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A5000A" w14:textId="77777777" w:rsidR="002A53EC" w:rsidRDefault="002A53EC" w:rsidP="008C0398">
      <w:pPr>
        <w:jc w:val="center"/>
        <w:rPr>
          <w:rFonts w:ascii="Arial" w:hAnsi="Arial" w:cs="Arial"/>
          <w:b/>
          <w:sz w:val="24"/>
        </w:rPr>
      </w:pPr>
    </w:p>
    <w:p w14:paraId="32FF750C" w14:textId="77777777" w:rsidR="002A53EC" w:rsidRDefault="002A53EC" w:rsidP="008C0398">
      <w:pPr>
        <w:jc w:val="center"/>
        <w:rPr>
          <w:rFonts w:ascii="Arial" w:hAnsi="Arial" w:cs="Arial"/>
          <w:b/>
          <w:sz w:val="24"/>
        </w:rPr>
      </w:pPr>
    </w:p>
    <w:p w14:paraId="471F23BC" w14:textId="77777777" w:rsidR="0080300E" w:rsidRPr="00D52FAB" w:rsidRDefault="00101C6B" w:rsidP="008C0398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ACTUALIZACIÓN DE </w:t>
      </w:r>
      <w:r w:rsidR="00B21F6C" w:rsidRPr="00D52FAB">
        <w:rPr>
          <w:rFonts w:ascii="Arial" w:hAnsi="Arial" w:cs="Arial"/>
          <w:b/>
          <w:sz w:val="24"/>
        </w:rPr>
        <w:t>ALERTA DE CASOS DE CONJUNTIVITIS</w:t>
      </w:r>
    </w:p>
    <w:p w14:paraId="7F43CF1C" w14:textId="77777777" w:rsidR="00D52FAB" w:rsidRPr="00D52FAB" w:rsidRDefault="00D52FAB" w:rsidP="00D52FAB">
      <w:pPr>
        <w:jc w:val="both"/>
        <w:rPr>
          <w:b/>
        </w:rPr>
      </w:pPr>
      <w:bookmarkStart w:id="0" w:name="_GoBack"/>
      <w:bookmarkEnd w:id="0"/>
      <w:r w:rsidRPr="00D52FAB">
        <w:rPr>
          <w:b/>
        </w:rPr>
        <w:t>Resumen de la situación en las Américas</w:t>
      </w:r>
    </w:p>
    <w:p w14:paraId="676D66B9" w14:textId="77777777" w:rsidR="00D52FAB" w:rsidRDefault="00D52FAB" w:rsidP="00D52FAB">
      <w:pPr>
        <w:jc w:val="both"/>
      </w:pPr>
      <w:r w:rsidRPr="00D52FAB">
        <w:t>Hasta la semana epidemiológica (SE) 2</w:t>
      </w:r>
      <w:r w:rsidR="00CC29D7">
        <w:t>9</w:t>
      </w:r>
      <w:r w:rsidRPr="00D52FAB">
        <w:t xml:space="preserve"> de 2017, </w:t>
      </w:r>
      <w:r w:rsidR="00CC29D7">
        <w:t>trece</w:t>
      </w:r>
      <w:r w:rsidRPr="00D52FAB">
        <w:t xml:space="preserve"> países y territorios de las Américas han notificado brotes de conjuntivitis: </w:t>
      </w:r>
    </w:p>
    <w:p w14:paraId="6B0AA34B" w14:textId="77777777" w:rsidR="00D52FAB" w:rsidRDefault="00D52FAB" w:rsidP="00D52FAB">
      <w:pPr>
        <w:jc w:val="both"/>
      </w:pPr>
      <w:r w:rsidRPr="00D52FAB">
        <w:t>En las Bahamas, durante los meses de mayo y junio de 2017, se observó un incremento en el número de casos de conjuntivitis. Un total de 240 casos fueron notificados en comparación con 187 casos notificados du</w:t>
      </w:r>
      <w:r w:rsidR="00CC29D7">
        <w:t>rante el mismo periodo en 2016, con un aumento de 28%.</w:t>
      </w:r>
    </w:p>
    <w:p w14:paraId="12275728" w14:textId="77777777" w:rsidR="00E31655" w:rsidRDefault="00D52FAB" w:rsidP="00E31655">
      <w:pPr>
        <w:jc w:val="both"/>
      </w:pPr>
      <w:r w:rsidRPr="00D52FAB">
        <w:t xml:space="preserve">En Brasil, se notificó un brote de conjuntivitis con 172 casos notificados entre el 18 </w:t>
      </w:r>
      <w:r w:rsidR="00CC29D7">
        <w:t>de mayo y el 6 de junio de 2017, adicionalmente entre el 9 y el 15 de julio el municipio de Porto</w:t>
      </w:r>
      <w:r w:rsidR="00E31655">
        <w:t xml:space="preserve"> Porto Velho, estado de Rondônia, notificó un aumento de casos de conjuntivitis, se identificó 3 tipos de virus (adenovirus, enterovirus y virus coxsackie</w:t>
      </w:r>
      <w:r w:rsidR="00D86F37">
        <w:t>)</w:t>
      </w:r>
      <w:r w:rsidR="00AB4354">
        <w:t>.</w:t>
      </w:r>
    </w:p>
    <w:p w14:paraId="0A474405" w14:textId="77777777" w:rsidR="00E31655" w:rsidRDefault="00D86F37" w:rsidP="00CC29D7">
      <w:pPr>
        <w:jc w:val="both"/>
      </w:pPr>
      <w:r>
        <w:t xml:space="preserve">En </w:t>
      </w:r>
      <w:r w:rsidR="00AB4354">
        <w:t xml:space="preserve">Dominica, </w:t>
      </w:r>
      <w:r>
        <w:t>en l</w:t>
      </w:r>
      <w:r w:rsidR="00AB4354">
        <w:t>o</w:t>
      </w:r>
      <w:r>
        <w:t>s</w:t>
      </w:r>
      <w:r w:rsidR="00AB4354">
        <w:t xml:space="preserve"> meses de mayo y junio de 2017 se observó un brote un brote de conjuntivitis afectando a los 7 distritos de salud. Los casos se presentaron en todos los grupos de edad. </w:t>
      </w:r>
    </w:p>
    <w:p w14:paraId="6B0926EA" w14:textId="77777777" w:rsidR="00D52FAB" w:rsidRPr="00D52FAB" w:rsidRDefault="00D52FAB" w:rsidP="00D52FAB">
      <w:pPr>
        <w:jc w:val="both"/>
      </w:pPr>
      <w:r w:rsidRPr="00D52FAB">
        <w:t>En Guadalupe,</w:t>
      </w:r>
      <w:r w:rsidR="00D86F37">
        <w:t xml:space="preserve"> desde </w:t>
      </w:r>
      <w:r w:rsidR="00AB4354">
        <w:t>el 14 de mayo y hasta el 8 de julio</w:t>
      </w:r>
      <w:r w:rsidRPr="00D52FAB">
        <w:t xml:space="preserve"> de 2017, el número de casos sospechosos aumentó significativamente, con aproximada</w:t>
      </w:r>
      <w:r w:rsidR="00D86F37">
        <w:t xml:space="preserve">mente </w:t>
      </w:r>
      <w:r w:rsidR="00AB4354">
        <w:t xml:space="preserve">1.680 y 2.270 casos semanales notificados </w:t>
      </w:r>
      <w:r w:rsidR="00D86F37">
        <w:t>entre el 25 de junio y el 8 de julio, también se identificaron 2 tipos de virus (enterovirus y Coxsackie A24v).</w:t>
      </w:r>
    </w:p>
    <w:p w14:paraId="5926DA90" w14:textId="77777777" w:rsidR="00D86F37" w:rsidRDefault="00D52FAB" w:rsidP="00D52FAB">
      <w:pPr>
        <w:jc w:val="both"/>
      </w:pPr>
      <w:r w:rsidRPr="00D52FAB">
        <w:t xml:space="preserve">En Martinica, el número de casos de conjuntivitis aumentó significativamente en </w:t>
      </w:r>
      <w:r w:rsidR="00D86F37">
        <w:t>desde el 7 de mayo al 8 de julio de 2017, se notificaron 15.670 casos sospechosos de conjuntivitis.</w:t>
      </w:r>
    </w:p>
    <w:p w14:paraId="429BB462" w14:textId="77777777" w:rsidR="00D86F37" w:rsidRDefault="00D86F37" w:rsidP="00D52FAB">
      <w:pPr>
        <w:jc w:val="both"/>
      </w:pPr>
      <w:r>
        <w:t>En México, se observó un aumento en el número de casos notificados de conjuntivitis entre la SE 01 de enero y el 01 de julio de 2017 (163 casos de conjuntivitis epidémica aguda hemorrágica y 611.850 casos de conjuntivitis).</w:t>
      </w:r>
    </w:p>
    <w:p w14:paraId="6A63E6EB" w14:textId="77777777" w:rsidR="00D86F37" w:rsidRDefault="00D86F37" w:rsidP="00D52FAB">
      <w:pPr>
        <w:jc w:val="both"/>
      </w:pPr>
      <w:r>
        <w:t xml:space="preserve"> En Panamá, al 08 de julio de 2017, se informó un brote de conjuntivitis en la provincia de Colón con 411 casos.</w:t>
      </w:r>
    </w:p>
    <w:p w14:paraId="06F76B1D" w14:textId="77777777" w:rsidR="00F83555" w:rsidRPr="00F83555" w:rsidRDefault="00F83555" w:rsidP="00D52FAB">
      <w:pPr>
        <w:jc w:val="both"/>
        <w:rPr>
          <w:b/>
        </w:rPr>
      </w:pPr>
      <w:r w:rsidRPr="00F83555">
        <w:rPr>
          <w:b/>
        </w:rPr>
        <w:t>Situación actual Costa Rica</w:t>
      </w:r>
    </w:p>
    <w:p w14:paraId="5CD4E52A" w14:textId="77777777" w:rsidR="00F83555" w:rsidRDefault="00F83555" w:rsidP="00D52FAB">
      <w:pPr>
        <w:jc w:val="both"/>
      </w:pPr>
      <w:r>
        <w:t>En Costa Rica, hay un aumento en el número de casos de conjuntivitis en el cantón Garabito, Provincia Puntarenas, con un acumulado de 1.559 casos entre las SE 24 a SE 29 de 2017. Los grupos de edad que concentran la mayor cantidad de casos (40%) son los de 10 a 19 años (309 casos) y 30 a 39 años (307 casos). En el cantón Garabito el sector Herradura notificó la mayor tasa de incidencia con 834 casos por 10.000 habitantes; seguida por los sectores Jacó Centro, Quebrada Ganado, Quebrada Amarilla y Tárcoles, con una tasa de incidencia entre de 700 y 300 casos por cada 10.000 habitantes. De siete casos con muestras analizadas por laboratorio, dos resultaron positivas para enterovirus. Adicionalmente se están estudiando aumento de casos en Esparza, Puntarenas, Parrita y Nicoya.</w:t>
      </w:r>
    </w:p>
    <w:p w14:paraId="6E686DD9" w14:textId="77777777" w:rsidR="00F83555" w:rsidRDefault="00F83555" w:rsidP="00D52FAB">
      <w:pPr>
        <w:jc w:val="both"/>
        <w:rPr>
          <w:b/>
        </w:rPr>
      </w:pPr>
      <w:r>
        <w:rPr>
          <w:b/>
        </w:rPr>
        <w:lastRenderedPageBreak/>
        <w:t>Recomendaciones</w:t>
      </w:r>
    </w:p>
    <w:p w14:paraId="374B05C2" w14:textId="77777777" w:rsidR="008C0398" w:rsidRPr="008C0398" w:rsidRDefault="00F83555" w:rsidP="00D52FAB">
      <w:pPr>
        <w:jc w:val="both"/>
        <w:rPr>
          <w:b/>
        </w:rPr>
      </w:pPr>
      <w:r>
        <w:rPr>
          <w:b/>
        </w:rPr>
        <w:t xml:space="preserve">Para la </w:t>
      </w:r>
      <w:r w:rsidR="008C0398" w:rsidRPr="008C0398">
        <w:rPr>
          <w:b/>
        </w:rPr>
        <w:t>Población General</w:t>
      </w:r>
      <w:r>
        <w:rPr>
          <w:b/>
        </w:rPr>
        <w:t>:</w:t>
      </w:r>
    </w:p>
    <w:p w14:paraId="5428BAEB" w14:textId="77777777" w:rsidR="00B21F6C" w:rsidRDefault="00B21F6C" w:rsidP="00D52FAB">
      <w:pPr>
        <w:jc w:val="both"/>
      </w:pPr>
      <w:r>
        <w:t>Se informa a la población general sobre la presentación de casos de conjuntivitis actualmente notificados por el Área Rectora del cantón de G</w:t>
      </w:r>
      <w:r w:rsidR="00F83555">
        <w:t>arabito, en el Pacífico Central, así como en otros cantones del país.</w:t>
      </w:r>
    </w:p>
    <w:p w14:paraId="3997A23D" w14:textId="77777777" w:rsidR="00B21F6C" w:rsidRDefault="00B21F6C" w:rsidP="00D52FAB">
      <w:pPr>
        <w:jc w:val="both"/>
      </w:pPr>
      <w:r>
        <w:t>Por tratarse de una enfermedad transmisible cuyos síntomas son: enrojecimiento de ojos, lagrimeo, en algunos casos con secreción que puede ser amarillenta, verdosa o blanca, irritación ocular, picazón de ojos y molestia al exponerse a la luz (fotofobia), se recomienda:</w:t>
      </w:r>
    </w:p>
    <w:p w14:paraId="0937C1F9" w14:textId="77777777" w:rsidR="00047997" w:rsidRDefault="00047997" w:rsidP="00047997">
      <w:pPr>
        <w:pStyle w:val="Prrafodelista"/>
        <w:numPr>
          <w:ilvl w:val="0"/>
          <w:numId w:val="2"/>
        </w:numPr>
        <w:jc w:val="both"/>
      </w:pPr>
      <w:r>
        <w:t>Lavarse bien las manos así como la limpieza de cualquier objeto que pueda estar en contacto con secreciones oculares y respiratorias, en particular antes de llevarse las manos a la cara.</w:t>
      </w:r>
    </w:p>
    <w:p w14:paraId="3B192FB2" w14:textId="77777777" w:rsidR="00480F96" w:rsidRDefault="00480F96" w:rsidP="00480F96">
      <w:pPr>
        <w:pStyle w:val="Prrafodelista"/>
        <w:numPr>
          <w:ilvl w:val="0"/>
          <w:numId w:val="2"/>
        </w:numPr>
        <w:jc w:val="both"/>
      </w:pPr>
      <w:r>
        <w:t>Evitar contacto cercano con otras personas (en particular el saludo de beso).</w:t>
      </w:r>
    </w:p>
    <w:p w14:paraId="50478905" w14:textId="77777777" w:rsidR="00480F96" w:rsidRDefault="00480F96" w:rsidP="00480F96">
      <w:pPr>
        <w:pStyle w:val="Prrafodelista"/>
        <w:numPr>
          <w:ilvl w:val="0"/>
          <w:numId w:val="2"/>
        </w:numPr>
        <w:jc w:val="both"/>
      </w:pPr>
      <w:r>
        <w:t>Consultar al EBAIS de su localidad.</w:t>
      </w:r>
    </w:p>
    <w:p w14:paraId="636057FC" w14:textId="77777777" w:rsidR="00F83555" w:rsidRDefault="00F83555" w:rsidP="00480F96">
      <w:pPr>
        <w:pStyle w:val="Prrafodelista"/>
        <w:numPr>
          <w:ilvl w:val="0"/>
          <w:numId w:val="2"/>
        </w:numPr>
        <w:jc w:val="both"/>
      </w:pPr>
      <w:r>
        <w:t>No asistir a centros educativos mientras duren los síntomas.</w:t>
      </w:r>
    </w:p>
    <w:p w14:paraId="021C5038" w14:textId="77777777" w:rsidR="00B21F6C" w:rsidRDefault="00B21F6C" w:rsidP="00D52FAB">
      <w:pPr>
        <w:pStyle w:val="Prrafodelista"/>
        <w:numPr>
          <w:ilvl w:val="0"/>
          <w:numId w:val="2"/>
        </w:numPr>
        <w:jc w:val="both"/>
      </w:pPr>
      <w:r>
        <w:t xml:space="preserve">No </w:t>
      </w:r>
      <w:r w:rsidR="008C0398">
        <w:t>auto medicarse</w:t>
      </w:r>
      <w:r w:rsidR="00425780">
        <w:t>.</w:t>
      </w:r>
    </w:p>
    <w:p w14:paraId="133E1684" w14:textId="77777777" w:rsidR="00D9732C" w:rsidRDefault="008C0398" w:rsidP="00D52FAB">
      <w:pPr>
        <w:jc w:val="both"/>
      </w:pPr>
      <w:r>
        <w:t>Acatar las recomendaciones que su médico le brinde.</w:t>
      </w:r>
      <w:r w:rsidR="00D9732C" w:rsidRPr="00D9732C">
        <w:t xml:space="preserve"> </w:t>
      </w:r>
    </w:p>
    <w:p w14:paraId="4FF272D6" w14:textId="77777777" w:rsidR="00F83555" w:rsidRPr="00F83555" w:rsidRDefault="00F83555" w:rsidP="00D52FAB">
      <w:pPr>
        <w:jc w:val="both"/>
        <w:rPr>
          <w:b/>
        </w:rPr>
      </w:pPr>
      <w:r w:rsidRPr="00F83555">
        <w:rPr>
          <w:b/>
        </w:rPr>
        <w:t xml:space="preserve">Para Servicios de Salud: </w:t>
      </w:r>
    </w:p>
    <w:p w14:paraId="232C6505" w14:textId="77777777" w:rsidR="00F83555" w:rsidRDefault="00F83555" w:rsidP="00F83555">
      <w:pPr>
        <w:jc w:val="both"/>
      </w:pPr>
      <w:r w:rsidRPr="00F83555">
        <w:rPr>
          <w:u w:val="single"/>
        </w:rPr>
        <w:t>Para personal de salud</w:t>
      </w:r>
    </w:p>
    <w:p w14:paraId="792C2C28" w14:textId="77777777" w:rsidR="00F83555" w:rsidRDefault="00F83555" w:rsidP="00F83555">
      <w:pPr>
        <w:pStyle w:val="Prrafodelista"/>
        <w:numPr>
          <w:ilvl w:val="0"/>
          <w:numId w:val="3"/>
        </w:numPr>
        <w:jc w:val="both"/>
      </w:pPr>
      <w:r>
        <w:t>Utilizar guantes y bata siempre durante la atención de los pacientes y utilizar medidas de protección personal.</w:t>
      </w:r>
    </w:p>
    <w:p w14:paraId="2EA6F557" w14:textId="77777777" w:rsidR="00F83555" w:rsidRDefault="00F83555" w:rsidP="00F83555">
      <w:pPr>
        <w:pStyle w:val="Prrafodelista"/>
        <w:numPr>
          <w:ilvl w:val="0"/>
          <w:numId w:val="3"/>
        </w:numPr>
        <w:jc w:val="both"/>
      </w:pPr>
      <w:r>
        <w:t>Lavarse las manos después de atender a una persona con diagnóstico probable o de certeza de conjuntivitis.</w:t>
      </w:r>
    </w:p>
    <w:p w14:paraId="561ED95B" w14:textId="77777777" w:rsidR="00F83555" w:rsidRDefault="00F83555" w:rsidP="00F83555">
      <w:pPr>
        <w:pStyle w:val="Prrafodelista"/>
        <w:numPr>
          <w:ilvl w:val="0"/>
          <w:numId w:val="3"/>
        </w:numPr>
        <w:jc w:val="both"/>
      </w:pPr>
      <w:r>
        <w:t xml:space="preserve">Desinfectar muebles y equipos médicos para evitar la contaminación a otros pacientes y/o al personal. </w:t>
      </w:r>
    </w:p>
    <w:p w14:paraId="78854E39" w14:textId="77777777" w:rsidR="00F83555" w:rsidRDefault="00F83555" w:rsidP="00F83555">
      <w:pPr>
        <w:jc w:val="both"/>
      </w:pPr>
      <w:r w:rsidRPr="00F83555">
        <w:rPr>
          <w:u w:val="single"/>
        </w:rPr>
        <w:t>Medidas de control del paciente</w:t>
      </w:r>
      <w:r>
        <w:t>:</w:t>
      </w:r>
    </w:p>
    <w:p w14:paraId="2D16DC91" w14:textId="77777777" w:rsidR="00F83555" w:rsidRDefault="00F83555" w:rsidP="00F83555">
      <w:pPr>
        <w:pStyle w:val="Prrafodelista"/>
        <w:numPr>
          <w:ilvl w:val="0"/>
          <w:numId w:val="4"/>
        </w:numPr>
        <w:jc w:val="both"/>
      </w:pPr>
      <w:r>
        <w:t>El manejo de la conjuntivitis es sintomático y se debe limitar a medidas generales como compresas frías y lágrimas artificiales con vasoconstrictores.</w:t>
      </w:r>
    </w:p>
    <w:p w14:paraId="611863E4" w14:textId="77777777" w:rsidR="00F83555" w:rsidRDefault="00F83555" w:rsidP="00F83555">
      <w:pPr>
        <w:pStyle w:val="Prrafodelista"/>
        <w:numPr>
          <w:ilvl w:val="0"/>
          <w:numId w:val="4"/>
        </w:numPr>
        <w:jc w:val="both"/>
      </w:pPr>
      <w:r>
        <w:t>Agentes antimicrobianos no deben ser indicados a menos que haya una infección microbiana agregada. Tampoco se ha demostrado la efectividad de algún antiviral.</w:t>
      </w:r>
    </w:p>
    <w:p w14:paraId="7FBD0B06" w14:textId="77777777" w:rsidR="00F83555" w:rsidRDefault="00F83555" w:rsidP="00F83555">
      <w:pPr>
        <w:pStyle w:val="Prrafodelista"/>
        <w:numPr>
          <w:ilvl w:val="0"/>
          <w:numId w:val="4"/>
        </w:numPr>
        <w:jc w:val="both"/>
      </w:pPr>
      <w:r>
        <w:t>No utilizar antiinflamatorios esteroides, los mismos están contraindicados debido a que se incrementa de manera importante la replicación viral.</w:t>
      </w:r>
    </w:p>
    <w:p w14:paraId="125CE649" w14:textId="77777777" w:rsidR="00F83555" w:rsidRDefault="00F83555" w:rsidP="00F83555">
      <w:pPr>
        <w:pStyle w:val="Prrafodelista"/>
        <w:numPr>
          <w:ilvl w:val="0"/>
          <w:numId w:val="4"/>
        </w:numPr>
        <w:jc w:val="both"/>
      </w:pPr>
      <w:r>
        <w:t>Usar las técnicas de aislamiento para restringir el contacto con casos en el período activo de la enfermedad: precauciones relativas a los exudados y secreciones.</w:t>
      </w:r>
    </w:p>
    <w:p w14:paraId="10FB30CD" w14:textId="77777777" w:rsidR="00F83555" w:rsidRDefault="00F83555" w:rsidP="00F83555">
      <w:pPr>
        <w:pStyle w:val="Prrafodelista"/>
        <w:numPr>
          <w:ilvl w:val="0"/>
          <w:numId w:val="4"/>
        </w:numPr>
        <w:jc w:val="both"/>
      </w:pPr>
      <w:r>
        <w:t>Restringir el contacto con los casos mientras la enfermedad está activa.</w:t>
      </w:r>
    </w:p>
    <w:p w14:paraId="0F8BD762" w14:textId="77777777" w:rsidR="008C0398" w:rsidRDefault="00D9732C" w:rsidP="00D52FAB">
      <w:pPr>
        <w:jc w:val="both"/>
      </w:pPr>
      <w:r w:rsidRPr="00D9732C">
        <w:t>El Ministerio de Salud se mantiene vigilante de este brote y comunicará a la población cualquier eventualidad</w:t>
      </w:r>
      <w:r w:rsidR="00D52FAB">
        <w:t xml:space="preserve">. </w:t>
      </w:r>
    </w:p>
    <w:sectPr w:rsidR="008C0398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910DB2" w14:textId="77777777" w:rsidR="003529EC" w:rsidRDefault="003529EC" w:rsidP="00D52FAB">
      <w:pPr>
        <w:spacing w:after="0" w:line="240" w:lineRule="auto"/>
      </w:pPr>
      <w:r>
        <w:separator/>
      </w:r>
    </w:p>
  </w:endnote>
  <w:endnote w:type="continuationSeparator" w:id="0">
    <w:p w14:paraId="1FD980B0" w14:textId="77777777" w:rsidR="003529EC" w:rsidRDefault="003529EC" w:rsidP="00D52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43F97E" w14:textId="77777777" w:rsidR="001D6A38" w:rsidRDefault="001D6A38" w:rsidP="001D6A38">
    <w:pPr>
      <w:pStyle w:val="Piedepgina"/>
    </w:pPr>
    <w:r>
      <w:t>Mayor información:</w:t>
    </w:r>
  </w:p>
  <w:p w14:paraId="25C723E0" w14:textId="77777777" w:rsidR="001D6A38" w:rsidRDefault="001D6A38" w:rsidP="001D6A38">
    <w:pPr>
      <w:pStyle w:val="Piedepgina"/>
    </w:pPr>
    <w:r>
      <w:t>https:www.alertas y actualizaciones epidemiológicas-PAHO</w:t>
    </w:r>
  </w:p>
  <w:p w14:paraId="63B81EB1" w14:textId="77777777" w:rsidR="001D6A38" w:rsidRDefault="001D6A38" w:rsidP="001D6A38">
    <w:pPr>
      <w:pStyle w:val="Piedepgina"/>
    </w:pPr>
    <w:r>
      <w:t>www.ministeriodesalud.go.cr</w:t>
    </w:r>
  </w:p>
  <w:p w14:paraId="297E4FBB" w14:textId="77777777" w:rsidR="001D6A38" w:rsidRDefault="001D6A38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0F47C2" w14:textId="77777777" w:rsidR="003529EC" w:rsidRDefault="003529EC" w:rsidP="00D52FAB">
      <w:pPr>
        <w:spacing w:after="0" w:line="240" w:lineRule="auto"/>
      </w:pPr>
      <w:r>
        <w:separator/>
      </w:r>
    </w:p>
  </w:footnote>
  <w:footnote w:type="continuationSeparator" w:id="0">
    <w:p w14:paraId="13D9382D" w14:textId="77777777" w:rsidR="003529EC" w:rsidRDefault="003529EC" w:rsidP="00D52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02B4C1" w14:textId="77777777" w:rsidR="00D52FAB" w:rsidRDefault="00D52FAB" w:rsidP="00D52FAB">
    <w:pPr>
      <w:pStyle w:val="Encabezado"/>
      <w:jc w:val="right"/>
    </w:pPr>
    <w:r>
      <w:rPr>
        <w:noProof/>
        <w:lang w:eastAsia="es-CR"/>
      </w:rPr>
      <w:drawing>
        <wp:anchor distT="0" distB="0" distL="114300" distR="114300" simplePos="0" relativeHeight="251658240" behindDoc="1" locked="0" layoutInCell="1" allowOverlap="1" wp14:anchorId="7244D454" wp14:editId="55929D31">
          <wp:simplePos x="0" y="0"/>
          <wp:positionH relativeFrom="column">
            <wp:posOffset>4701540</wp:posOffset>
          </wp:positionH>
          <wp:positionV relativeFrom="paragraph">
            <wp:posOffset>-1905</wp:posOffset>
          </wp:positionV>
          <wp:extent cx="904875" cy="904875"/>
          <wp:effectExtent l="0" t="0" r="9525" b="952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dm_logo_90_aniversario_ms_2017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8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F21D3F"/>
    <w:multiLevelType w:val="hybridMultilevel"/>
    <w:tmpl w:val="7F0419C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DD6901"/>
    <w:multiLevelType w:val="hybridMultilevel"/>
    <w:tmpl w:val="71EA8BE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447E23"/>
    <w:multiLevelType w:val="hybridMultilevel"/>
    <w:tmpl w:val="9DFA2A84"/>
    <w:lvl w:ilvl="0" w:tplc="1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D3B4E9D"/>
    <w:multiLevelType w:val="hybridMultilevel"/>
    <w:tmpl w:val="481A75D6"/>
    <w:lvl w:ilvl="0" w:tplc="1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F6C"/>
    <w:rsid w:val="00047997"/>
    <w:rsid w:val="00101C6B"/>
    <w:rsid w:val="00160CD1"/>
    <w:rsid w:val="00172182"/>
    <w:rsid w:val="001D6A38"/>
    <w:rsid w:val="002A53EC"/>
    <w:rsid w:val="003529EC"/>
    <w:rsid w:val="00425780"/>
    <w:rsid w:val="00480F96"/>
    <w:rsid w:val="004B7E92"/>
    <w:rsid w:val="005475DC"/>
    <w:rsid w:val="0067354D"/>
    <w:rsid w:val="0080300E"/>
    <w:rsid w:val="008C0398"/>
    <w:rsid w:val="00AB4354"/>
    <w:rsid w:val="00B21F6C"/>
    <w:rsid w:val="00CA413F"/>
    <w:rsid w:val="00CC29D7"/>
    <w:rsid w:val="00D52FAB"/>
    <w:rsid w:val="00D86F37"/>
    <w:rsid w:val="00D9732C"/>
    <w:rsid w:val="00E31655"/>
    <w:rsid w:val="00F8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008585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21F6C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52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2FAB"/>
  </w:style>
  <w:style w:type="paragraph" w:styleId="Piedepgina">
    <w:name w:val="footer"/>
    <w:basedOn w:val="Normal"/>
    <w:link w:val="PiedepginaCar"/>
    <w:uiPriority w:val="99"/>
    <w:unhideWhenUsed/>
    <w:rsid w:val="00D52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2FA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21F6C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52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2FAB"/>
  </w:style>
  <w:style w:type="paragraph" w:styleId="Piedepgina">
    <w:name w:val="footer"/>
    <w:basedOn w:val="Normal"/>
    <w:link w:val="PiedepginaCar"/>
    <w:uiPriority w:val="99"/>
    <w:unhideWhenUsed/>
    <w:rsid w:val="00D52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2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739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SALGUERO</dc:creator>
  <cp:lastModifiedBy>Teresita</cp:lastModifiedBy>
  <cp:revision>2</cp:revision>
  <dcterms:created xsi:type="dcterms:W3CDTF">2017-07-28T12:14:00Z</dcterms:created>
  <dcterms:modified xsi:type="dcterms:W3CDTF">2017-07-28T12:14:00Z</dcterms:modified>
</cp:coreProperties>
</file>