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C28DE1" w14:textId="77777777" w:rsidR="004D7967" w:rsidRDefault="004D7967" w:rsidP="009D220F">
      <w:pPr>
        <w:pStyle w:val="BasicParagraph"/>
        <w:spacing w:line="240" w:lineRule="auto"/>
        <w:jc w:val="both"/>
        <w:rPr>
          <w:rStyle w:val="Textodocumento"/>
          <w:rFonts w:ascii="Calibri Light" w:hAnsi="Calibri Light" w:cs="Calibri Light"/>
          <w:spacing w:val="-2"/>
          <w:sz w:val="23"/>
          <w:szCs w:val="23"/>
        </w:rPr>
      </w:pPr>
      <w:bookmarkStart w:id="0" w:name="_Hlk532883799"/>
    </w:p>
    <w:tbl>
      <w:tblPr>
        <w:tblW w:w="152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9"/>
        <w:gridCol w:w="1532"/>
        <w:gridCol w:w="961"/>
        <w:gridCol w:w="1216"/>
        <w:gridCol w:w="1141"/>
        <w:gridCol w:w="1961"/>
        <w:gridCol w:w="2126"/>
        <w:gridCol w:w="1693"/>
        <w:gridCol w:w="1784"/>
        <w:gridCol w:w="1523"/>
        <w:gridCol w:w="56"/>
      </w:tblGrid>
      <w:tr w:rsidR="009D220F" w:rsidRPr="00A83BDD" w14:paraId="25507739" w14:textId="77777777" w:rsidTr="0052483C">
        <w:trPr>
          <w:trHeight w:val="420"/>
          <w:tblHeader/>
          <w:jc w:val="center"/>
        </w:trPr>
        <w:tc>
          <w:tcPr>
            <w:tcW w:w="15262" w:type="dxa"/>
            <w:gridSpan w:val="11"/>
            <w:tcBorders>
              <w:top w:val="nil"/>
              <w:left w:val="nil"/>
              <w:bottom w:val="nil"/>
              <w:right w:val="nil"/>
            </w:tcBorders>
            <w:shd w:val="clear" w:color="auto" w:fill="auto"/>
            <w:vAlign w:val="center"/>
            <w:hideMark/>
          </w:tcPr>
          <w:p w14:paraId="3CC9D07F" w14:textId="77777777" w:rsidR="00A83BDD" w:rsidRPr="00A83BDD" w:rsidRDefault="00A83BDD" w:rsidP="009D220F">
            <w:pPr>
              <w:jc w:val="center"/>
              <w:rPr>
                <w:rFonts w:ascii="Candara" w:eastAsia="Times New Roman" w:hAnsi="Candara" w:cs="Calibri"/>
                <w:b/>
                <w:bCs/>
                <w:sz w:val="32"/>
                <w:szCs w:val="32"/>
                <w:lang w:val="es-CR" w:eastAsia="es-CR"/>
              </w:rPr>
            </w:pPr>
            <w:r w:rsidRPr="00A83BDD">
              <w:rPr>
                <w:rFonts w:ascii="Candara" w:eastAsia="Times New Roman" w:hAnsi="Candara" w:cs="Calibri"/>
                <w:b/>
                <w:bCs/>
                <w:sz w:val="32"/>
                <w:szCs w:val="32"/>
                <w:lang w:val="es-CR" w:eastAsia="es-CR"/>
              </w:rPr>
              <w:t>Participación de funcionarios del Ministerio de Salud en actividades fuera del país</w:t>
            </w:r>
          </w:p>
        </w:tc>
      </w:tr>
      <w:tr w:rsidR="009D220F" w:rsidRPr="00A83BDD" w14:paraId="18EA9083" w14:textId="77777777" w:rsidTr="0052483C">
        <w:trPr>
          <w:trHeight w:val="420"/>
          <w:tblHeader/>
          <w:jc w:val="center"/>
        </w:trPr>
        <w:tc>
          <w:tcPr>
            <w:tcW w:w="15262" w:type="dxa"/>
            <w:gridSpan w:val="11"/>
            <w:tcBorders>
              <w:top w:val="nil"/>
              <w:left w:val="nil"/>
              <w:bottom w:val="nil"/>
              <w:right w:val="nil"/>
            </w:tcBorders>
            <w:shd w:val="clear" w:color="auto" w:fill="auto"/>
            <w:vAlign w:val="center"/>
            <w:hideMark/>
          </w:tcPr>
          <w:p w14:paraId="1AFA8C71" w14:textId="77777777" w:rsidR="00A83BDD" w:rsidRPr="00A83BDD" w:rsidRDefault="00A83BDD" w:rsidP="009D220F">
            <w:pPr>
              <w:jc w:val="center"/>
              <w:rPr>
                <w:rFonts w:ascii="Candara" w:eastAsia="Times New Roman" w:hAnsi="Candara" w:cs="Calibri"/>
                <w:b/>
                <w:bCs/>
                <w:sz w:val="32"/>
                <w:szCs w:val="32"/>
                <w:lang w:val="es-CR" w:eastAsia="es-CR"/>
              </w:rPr>
            </w:pPr>
            <w:r w:rsidRPr="00A83BDD">
              <w:rPr>
                <w:rFonts w:ascii="Candara" w:eastAsia="Times New Roman" w:hAnsi="Candara" w:cs="Calibri"/>
                <w:b/>
                <w:bCs/>
                <w:sz w:val="32"/>
                <w:szCs w:val="32"/>
                <w:lang w:val="es-CR" w:eastAsia="es-CR"/>
              </w:rPr>
              <w:t>Julio 2019</w:t>
            </w:r>
          </w:p>
        </w:tc>
      </w:tr>
      <w:tr w:rsidR="009D220F" w:rsidRPr="00A83BDD" w14:paraId="0FDD80BB" w14:textId="77777777" w:rsidTr="0052483C">
        <w:trPr>
          <w:gridAfter w:val="1"/>
          <w:wAfter w:w="56" w:type="dxa"/>
          <w:trHeight w:val="870"/>
          <w:tblHeader/>
          <w:jc w:val="center"/>
        </w:trPr>
        <w:tc>
          <w:tcPr>
            <w:tcW w:w="1269" w:type="dxa"/>
            <w:shd w:val="clear" w:color="000000" w:fill="B4C6E7"/>
            <w:vAlign w:val="center"/>
            <w:hideMark/>
          </w:tcPr>
          <w:p w14:paraId="79B6B3AC"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 xml:space="preserve">Nombre del </w:t>
            </w:r>
            <w:r w:rsidR="009D220F">
              <w:rPr>
                <w:rFonts w:ascii="Candara" w:eastAsia="Times New Roman" w:hAnsi="Candara" w:cs="Calibri"/>
                <w:b/>
                <w:bCs/>
                <w:sz w:val="22"/>
                <w:szCs w:val="22"/>
                <w:lang w:val="es-CR" w:eastAsia="es-CR"/>
              </w:rPr>
              <w:t>funcionario</w:t>
            </w:r>
          </w:p>
        </w:tc>
        <w:tc>
          <w:tcPr>
            <w:tcW w:w="1532" w:type="dxa"/>
            <w:shd w:val="clear" w:color="000000" w:fill="B4C6E7"/>
            <w:vAlign w:val="center"/>
            <w:hideMark/>
          </w:tcPr>
          <w:p w14:paraId="7117D5A0"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Dirección</w:t>
            </w:r>
            <w:r w:rsidR="009D220F">
              <w:rPr>
                <w:rFonts w:ascii="Candara" w:eastAsia="Times New Roman" w:hAnsi="Candara" w:cs="Calibri"/>
                <w:b/>
                <w:bCs/>
                <w:sz w:val="22"/>
                <w:szCs w:val="22"/>
                <w:lang w:val="es-CR" w:eastAsia="es-CR"/>
              </w:rPr>
              <w:t xml:space="preserve"> a la que pertenece</w:t>
            </w:r>
          </w:p>
        </w:tc>
        <w:tc>
          <w:tcPr>
            <w:tcW w:w="961" w:type="dxa"/>
            <w:shd w:val="clear" w:color="000000" w:fill="B4C6E7"/>
            <w:vAlign w:val="center"/>
            <w:hideMark/>
          </w:tcPr>
          <w:p w14:paraId="3A6B5CFA"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Fecha de inicio</w:t>
            </w:r>
          </w:p>
        </w:tc>
        <w:tc>
          <w:tcPr>
            <w:tcW w:w="1216" w:type="dxa"/>
            <w:shd w:val="clear" w:color="000000" w:fill="B4C6E7"/>
            <w:vAlign w:val="center"/>
            <w:hideMark/>
          </w:tcPr>
          <w:p w14:paraId="43DAB46B"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Fecha de finalización</w:t>
            </w:r>
          </w:p>
        </w:tc>
        <w:tc>
          <w:tcPr>
            <w:tcW w:w="1141" w:type="dxa"/>
            <w:shd w:val="clear" w:color="000000" w:fill="B4C6E7"/>
            <w:vAlign w:val="center"/>
            <w:hideMark/>
          </w:tcPr>
          <w:p w14:paraId="38483F4B"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Lugar</w:t>
            </w:r>
          </w:p>
        </w:tc>
        <w:tc>
          <w:tcPr>
            <w:tcW w:w="1961" w:type="dxa"/>
            <w:shd w:val="clear" w:color="000000" w:fill="B4C6E7"/>
            <w:vAlign w:val="center"/>
            <w:hideMark/>
          </w:tcPr>
          <w:p w14:paraId="46B0F298"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Actividad</w:t>
            </w:r>
          </w:p>
        </w:tc>
        <w:tc>
          <w:tcPr>
            <w:tcW w:w="2126" w:type="dxa"/>
            <w:shd w:val="clear" w:color="000000" w:fill="B4C6E7"/>
            <w:vAlign w:val="center"/>
            <w:hideMark/>
          </w:tcPr>
          <w:p w14:paraId="0D577C9A"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Compromisos</w:t>
            </w:r>
          </w:p>
        </w:tc>
        <w:tc>
          <w:tcPr>
            <w:tcW w:w="1693" w:type="dxa"/>
            <w:shd w:val="clear" w:color="000000" w:fill="B4C6E7"/>
            <w:vAlign w:val="center"/>
            <w:hideMark/>
          </w:tcPr>
          <w:p w14:paraId="7053C914"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 xml:space="preserve">Financiado por </w:t>
            </w:r>
          </w:p>
        </w:tc>
        <w:tc>
          <w:tcPr>
            <w:tcW w:w="1784" w:type="dxa"/>
            <w:shd w:val="clear" w:color="000000" w:fill="B4C6E7"/>
            <w:vAlign w:val="center"/>
            <w:hideMark/>
          </w:tcPr>
          <w:p w14:paraId="5955F9C1"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 xml:space="preserve">Viáticos </w:t>
            </w:r>
          </w:p>
        </w:tc>
        <w:tc>
          <w:tcPr>
            <w:tcW w:w="1523" w:type="dxa"/>
            <w:shd w:val="clear" w:color="000000" w:fill="B4C6E7"/>
            <w:vAlign w:val="center"/>
            <w:hideMark/>
          </w:tcPr>
          <w:p w14:paraId="525B33C2" w14:textId="77777777" w:rsidR="00A83BDD" w:rsidRPr="00A83BDD" w:rsidRDefault="00A83BDD" w:rsidP="009D220F">
            <w:pPr>
              <w:jc w:val="center"/>
              <w:rPr>
                <w:rFonts w:ascii="Candara" w:eastAsia="Times New Roman" w:hAnsi="Candara" w:cs="Calibri"/>
                <w:b/>
                <w:bCs/>
                <w:sz w:val="22"/>
                <w:szCs w:val="22"/>
                <w:lang w:val="es-CR" w:eastAsia="es-CR"/>
              </w:rPr>
            </w:pPr>
            <w:r w:rsidRPr="00A83BDD">
              <w:rPr>
                <w:rFonts w:ascii="Candara" w:eastAsia="Times New Roman" w:hAnsi="Candara" w:cs="Calibri"/>
                <w:b/>
                <w:bCs/>
                <w:sz w:val="22"/>
                <w:szCs w:val="22"/>
                <w:lang w:val="es-CR" w:eastAsia="es-CR"/>
              </w:rPr>
              <w:t>Observaciones</w:t>
            </w:r>
          </w:p>
        </w:tc>
      </w:tr>
      <w:tr w:rsidR="0052483C" w:rsidRPr="00A83BDD" w14:paraId="5FF77C44" w14:textId="77777777" w:rsidTr="0052483C">
        <w:trPr>
          <w:gridAfter w:val="1"/>
          <w:wAfter w:w="56" w:type="dxa"/>
          <w:trHeight w:val="2320"/>
          <w:jc w:val="center"/>
        </w:trPr>
        <w:tc>
          <w:tcPr>
            <w:tcW w:w="1269" w:type="dxa"/>
            <w:shd w:val="clear" w:color="auto" w:fill="auto"/>
            <w:hideMark/>
          </w:tcPr>
          <w:p w14:paraId="3FA044F3"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Flor Murillo Rodríguez</w:t>
            </w:r>
          </w:p>
        </w:tc>
        <w:tc>
          <w:tcPr>
            <w:tcW w:w="1532" w:type="dxa"/>
            <w:shd w:val="clear" w:color="auto" w:fill="auto"/>
            <w:hideMark/>
          </w:tcPr>
          <w:p w14:paraId="0281EEE7"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Planificación Estratégica y Evaluación de las Acciones en Salud</w:t>
            </w:r>
          </w:p>
        </w:tc>
        <w:tc>
          <w:tcPr>
            <w:tcW w:w="961" w:type="dxa"/>
            <w:shd w:val="clear" w:color="auto" w:fill="auto"/>
            <w:hideMark/>
          </w:tcPr>
          <w:p w14:paraId="4DB6D87A"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2-jul-19</w:t>
            </w:r>
          </w:p>
        </w:tc>
        <w:tc>
          <w:tcPr>
            <w:tcW w:w="1216" w:type="dxa"/>
            <w:shd w:val="clear" w:color="auto" w:fill="auto"/>
            <w:hideMark/>
          </w:tcPr>
          <w:p w14:paraId="7A9BA1E0"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3-jul-19</w:t>
            </w:r>
          </w:p>
        </w:tc>
        <w:tc>
          <w:tcPr>
            <w:tcW w:w="1141" w:type="dxa"/>
            <w:shd w:val="clear" w:color="auto" w:fill="auto"/>
            <w:hideMark/>
          </w:tcPr>
          <w:p w14:paraId="3F9E1240"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Perú</w:t>
            </w:r>
          </w:p>
        </w:tc>
        <w:tc>
          <w:tcPr>
            <w:tcW w:w="1961" w:type="dxa"/>
            <w:shd w:val="clear" w:color="auto" w:fill="auto"/>
            <w:hideMark/>
          </w:tcPr>
          <w:p w14:paraId="2E2EEF1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Reunión de expertos sobre el programa Tomando Control para responder a la salud y bienestar de las personas adultas mayores</w:t>
            </w:r>
          </w:p>
        </w:tc>
        <w:tc>
          <w:tcPr>
            <w:tcW w:w="2126" w:type="dxa"/>
            <w:shd w:val="clear" w:color="auto" w:fill="auto"/>
            <w:hideMark/>
          </w:tcPr>
          <w:p w14:paraId="599787B8"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Implementar las estrategias de "Tomando control sobre mi salud". Ampliar el número de lugares para la propuesta por parte de Costa Rica. Trabajar en la herramienta ICOPE. Hacer el plan de trabajo. Seleccionar para capacitar a </w:t>
            </w:r>
            <w:proofErr w:type="gramStart"/>
            <w:r w:rsidRPr="00A83BDD">
              <w:rPr>
                <w:rFonts w:ascii="Candara" w:eastAsia="Times New Roman" w:hAnsi="Candara" w:cs="Calibri"/>
                <w:sz w:val="22"/>
                <w:szCs w:val="22"/>
                <w:lang w:val="es-CR" w:eastAsia="es-CR"/>
              </w:rPr>
              <w:t>cinco master</w:t>
            </w:r>
            <w:proofErr w:type="gramEnd"/>
            <w:r w:rsidRPr="00A83BDD">
              <w:rPr>
                <w:rFonts w:ascii="Candara" w:eastAsia="Times New Roman" w:hAnsi="Candara" w:cs="Calibri"/>
                <w:sz w:val="22"/>
                <w:szCs w:val="22"/>
                <w:lang w:val="es-CR" w:eastAsia="es-CR"/>
              </w:rPr>
              <w:t xml:space="preserve"> training por parte de OPS. </w:t>
            </w:r>
          </w:p>
        </w:tc>
        <w:tc>
          <w:tcPr>
            <w:tcW w:w="1693" w:type="dxa"/>
            <w:shd w:val="clear" w:color="auto" w:fill="auto"/>
            <w:hideMark/>
          </w:tcPr>
          <w:p w14:paraId="253E7E6E"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Organización Panamericana de la Salud (OPS)</w:t>
            </w:r>
          </w:p>
        </w:tc>
        <w:tc>
          <w:tcPr>
            <w:tcW w:w="1784" w:type="dxa"/>
            <w:shd w:val="clear" w:color="auto" w:fill="auto"/>
            <w:hideMark/>
          </w:tcPr>
          <w:p w14:paraId="6984FA9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2D8EF270"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2221115F" w14:textId="77777777" w:rsidTr="0052483C">
        <w:trPr>
          <w:gridAfter w:val="1"/>
          <w:wAfter w:w="56" w:type="dxa"/>
          <w:trHeight w:val="1247"/>
          <w:jc w:val="center"/>
        </w:trPr>
        <w:tc>
          <w:tcPr>
            <w:tcW w:w="1269" w:type="dxa"/>
            <w:shd w:val="clear" w:color="auto" w:fill="auto"/>
            <w:hideMark/>
          </w:tcPr>
          <w:p w14:paraId="346724C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Ana Villalobos </w:t>
            </w:r>
            <w:proofErr w:type="spellStart"/>
            <w:r w:rsidRPr="00A83BDD">
              <w:rPr>
                <w:rFonts w:ascii="Candara" w:eastAsia="Times New Roman" w:hAnsi="Candara" w:cs="Calibri"/>
                <w:sz w:val="22"/>
                <w:szCs w:val="22"/>
                <w:lang w:val="es-CR" w:eastAsia="es-CR"/>
              </w:rPr>
              <w:t>Villalobos</w:t>
            </w:r>
            <w:proofErr w:type="spellEnd"/>
          </w:p>
        </w:tc>
        <w:tc>
          <w:tcPr>
            <w:tcW w:w="1532" w:type="dxa"/>
            <w:shd w:val="clear" w:color="auto" w:fill="auto"/>
            <w:hideMark/>
          </w:tcPr>
          <w:p w14:paraId="73FACB9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Protección al Ambiente Humano</w:t>
            </w:r>
          </w:p>
        </w:tc>
        <w:tc>
          <w:tcPr>
            <w:tcW w:w="961" w:type="dxa"/>
            <w:shd w:val="clear" w:color="auto" w:fill="auto"/>
            <w:hideMark/>
          </w:tcPr>
          <w:p w14:paraId="7761763C"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2-jul-19</w:t>
            </w:r>
          </w:p>
        </w:tc>
        <w:tc>
          <w:tcPr>
            <w:tcW w:w="1216" w:type="dxa"/>
            <w:shd w:val="clear" w:color="auto" w:fill="auto"/>
            <w:hideMark/>
          </w:tcPr>
          <w:p w14:paraId="7101CAEA"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5-jul-19</w:t>
            </w:r>
          </w:p>
        </w:tc>
        <w:tc>
          <w:tcPr>
            <w:tcW w:w="1141" w:type="dxa"/>
            <w:shd w:val="clear" w:color="auto" w:fill="auto"/>
            <w:hideMark/>
          </w:tcPr>
          <w:p w14:paraId="6CD25B3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México</w:t>
            </w:r>
          </w:p>
        </w:tc>
        <w:tc>
          <w:tcPr>
            <w:tcW w:w="1961" w:type="dxa"/>
            <w:shd w:val="clear" w:color="auto" w:fill="auto"/>
            <w:hideMark/>
          </w:tcPr>
          <w:p w14:paraId="5D02D9BF"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Curso regional para Centroamérica y el Caribe "La seguridad </w:t>
            </w:r>
            <w:r w:rsidR="009D220F" w:rsidRPr="00A83BDD">
              <w:rPr>
                <w:rFonts w:ascii="Candara" w:eastAsia="Times New Roman" w:hAnsi="Candara" w:cs="Calibri"/>
                <w:sz w:val="22"/>
                <w:szCs w:val="22"/>
                <w:lang w:val="es-CR" w:eastAsia="es-CR"/>
              </w:rPr>
              <w:t>física</w:t>
            </w:r>
            <w:r w:rsidRPr="00A83BDD">
              <w:rPr>
                <w:rFonts w:ascii="Candara" w:eastAsia="Times New Roman" w:hAnsi="Candara" w:cs="Calibri"/>
                <w:sz w:val="22"/>
                <w:szCs w:val="22"/>
                <w:lang w:val="es-CR" w:eastAsia="es-CR"/>
              </w:rPr>
              <w:t xml:space="preserve"> en el transporte de fuentes radiactivas"</w:t>
            </w:r>
          </w:p>
        </w:tc>
        <w:tc>
          <w:tcPr>
            <w:tcW w:w="2126" w:type="dxa"/>
            <w:shd w:val="clear" w:color="auto" w:fill="auto"/>
            <w:hideMark/>
          </w:tcPr>
          <w:p w14:paraId="51686334"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Elaborar un borrador de formato de los contenidos que debe tener un plan de seguridad física para las instalaciones que se encargan de transporte de </w:t>
            </w:r>
            <w:r w:rsidR="009D220F" w:rsidRPr="00A83BDD">
              <w:rPr>
                <w:rFonts w:ascii="Candara" w:eastAsia="Times New Roman" w:hAnsi="Candara" w:cs="Calibri"/>
                <w:sz w:val="22"/>
                <w:szCs w:val="22"/>
                <w:lang w:val="es-CR" w:eastAsia="es-CR"/>
              </w:rPr>
              <w:t>fuentes</w:t>
            </w:r>
            <w:r w:rsidRPr="00A83BDD">
              <w:rPr>
                <w:rFonts w:ascii="Candara" w:eastAsia="Times New Roman" w:hAnsi="Candara" w:cs="Calibri"/>
                <w:sz w:val="22"/>
                <w:szCs w:val="22"/>
                <w:lang w:val="es-CR" w:eastAsia="es-CR"/>
              </w:rPr>
              <w:t xml:space="preserve"> de categoría </w:t>
            </w:r>
            <w:r w:rsidRPr="00A83BDD">
              <w:rPr>
                <w:rFonts w:ascii="Candara" w:eastAsia="Times New Roman" w:hAnsi="Candara" w:cs="Calibri"/>
                <w:sz w:val="22"/>
                <w:szCs w:val="22"/>
                <w:lang w:val="es-CR" w:eastAsia="es-CR"/>
              </w:rPr>
              <w:lastRenderedPageBreak/>
              <w:t>1. Oficializar vía decreto ejecutivo el requerimiento de contar con un plan de seguridad física por parte de las instalaciones que transportan principalmente emisores de radiaciones de categoría 1.</w:t>
            </w:r>
          </w:p>
        </w:tc>
        <w:tc>
          <w:tcPr>
            <w:tcW w:w="1693" w:type="dxa"/>
            <w:shd w:val="clear" w:color="auto" w:fill="auto"/>
            <w:hideMark/>
          </w:tcPr>
          <w:p w14:paraId="2CB2B488"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Organismo Internacional de Energía Atómica (OIEA)</w:t>
            </w:r>
          </w:p>
        </w:tc>
        <w:tc>
          <w:tcPr>
            <w:tcW w:w="1784" w:type="dxa"/>
            <w:shd w:val="clear" w:color="auto" w:fill="auto"/>
            <w:hideMark/>
          </w:tcPr>
          <w:p w14:paraId="5EC49BCC"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3799CB82"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759B1076" w14:textId="77777777" w:rsidTr="0052483C">
        <w:trPr>
          <w:gridAfter w:val="1"/>
          <w:wAfter w:w="56" w:type="dxa"/>
          <w:trHeight w:val="54"/>
          <w:jc w:val="center"/>
        </w:trPr>
        <w:tc>
          <w:tcPr>
            <w:tcW w:w="1269" w:type="dxa"/>
            <w:shd w:val="clear" w:color="auto" w:fill="auto"/>
            <w:hideMark/>
          </w:tcPr>
          <w:p w14:paraId="69A42680" w14:textId="77777777" w:rsidR="00A83BDD" w:rsidRPr="00A83BDD" w:rsidRDefault="00A83BDD" w:rsidP="009D220F">
            <w:pPr>
              <w:jc w:val="center"/>
              <w:rPr>
                <w:rFonts w:ascii="Candara" w:eastAsia="Times New Roman" w:hAnsi="Candara" w:cs="Calibri"/>
                <w:sz w:val="22"/>
                <w:szCs w:val="22"/>
                <w:lang w:val="es-CR" w:eastAsia="es-CR"/>
              </w:rPr>
            </w:pPr>
            <w:proofErr w:type="spellStart"/>
            <w:r w:rsidRPr="00A83BDD">
              <w:rPr>
                <w:rFonts w:ascii="Candara" w:eastAsia="Times New Roman" w:hAnsi="Candara" w:cs="Calibri"/>
                <w:sz w:val="22"/>
                <w:szCs w:val="22"/>
                <w:lang w:val="es-CR" w:eastAsia="es-CR"/>
              </w:rPr>
              <w:t>Ericka</w:t>
            </w:r>
            <w:proofErr w:type="spellEnd"/>
            <w:r w:rsidRPr="00A83BDD">
              <w:rPr>
                <w:rFonts w:ascii="Candara" w:eastAsia="Times New Roman" w:hAnsi="Candara" w:cs="Calibri"/>
                <w:sz w:val="22"/>
                <w:szCs w:val="22"/>
                <w:lang w:val="es-CR" w:eastAsia="es-CR"/>
              </w:rPr>
              <w:t xml:space="preserve"> Herrera Delgado</w:t>
            </w:r>
          </w:p>
        </w:tc>
        <w:tc>
          <w:tcPr>
            <w:tcW w:w="1532" w:type="dxa"/>
            <w:shd w:val="clear" w:color="auto" w:fill="auto"/>
            <w:hideMark/>
          </w:tcPr>
          <w:p w14:paraId="5965F72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Protección al Ambiente Humano</w:t>
            </w:r>
          </w:p>
        </w:tc>
        <w:tc>
          <w:tcPr>
            <w:tcW w:w="961" w:type="dxa"/>
            <w:shd w:val="clear" w:color="auto" w:fill="auto"/>
            <w:hideMark/>
          </w:tcPr>
          <w:p w14:paraId="37C7A0A2"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2-jul-19</w:t>
            </w:r>
          </w:p>
        </w:tc>
        <w:tc>
          <w:tcPr>
            <w:tcW w:w="1216" w:type="dxa"/>
            <w:shd w:val="clear" w:color="auto" w:fill="auto"/>
            <w:hideMark/>
          </w:tcPr>
          <w:p w14:paraId="006A3E4C"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5-jul-19</w:t>
            </w:r>
          </w:p>
        </w:tc>
        <w:tc>
          <w:tcPr>
            <w:tcW w:w="1141" w:type="dxa"/>
            <w:shd w:val="clear" w:color="auto" w:fill="auto"/>
            <w:hideMark/>
          </w:tcPr>
          <w:p w14:paraId="06E49C1D"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México</w:t>
            </w:r>
          </w:p>
        </w:tc>
        <w:tc>
          <w:tcPr>
            <w:tcW w:w="1961" w:type="dxa"/>
            <w:shd w:val="clear" w:color="auto" w:fill="auto"/>
            <w:hideMark/>
          </w:tcPr>
          <w:p w14:paraId="0B45C85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Curso regional para Centroamérica y el Caribe "La seguridad </w:t>
            </w:r>
            <w:r w:rsidR="009D220F" w:rsidRPr="00A83BDD">
              <w:rPr>
                <w:rFonts w:ascii="Candara" w:eastAsia="Times New Roman" w:hAnsi="Candara" w:cs="Calibri"/>
                <w:sz w:val="22"/>
                <w:szCs w:val="22"/>
                <w:lang w:val="es-CR" w:eastAsia="es-CR"/>
              </w:rPr>
              <w:t>física</w:t>
            </w:r>
            <w:r w:rsidRPr="00A83BDD">
              <w:rPr>
                <w:rFonts w:ascii="Candara" w:eastAsia="Times New Roman" w:hAnsi="Candara" w:cs="Calibri"/>
                <w:sz w:val="22"/>
                <w:szCs w:val="22"/>
                <w:lang w:val="es-CR" w:eastAsia="es-CR"/>
              </w:rPr>
              <w:t xml:space="preserve"> en el transporte de fuentes radiactivas"</w:t>
            </w:r>
          </w:p>
        </w:tc>
        <w:tc>
          <w:tcPr>
            <w:tcW w:w="2126" w:type="dxa"/>
            <w:shd w:val="clear" w:color="auto" w:fill="auto"/>
            <w:hideMark/>
          </w:tcPr>
          <w:p w14:paraId="0F23CC13"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Elaborar un borrador de formato de los contenidos que debe tener un plan de seguridad física para las instalaciones que se encargan de transporte de </w:t>
            </w:r>
            <w:r w:rsidR="009D220F" w:rsidRPr="00A83BDD">
              <w:rPr>
                <w:rFonts w:ascii="Candara" w:eastAsia="Times New Roman" w:hAnsi="Candara" w:cs="Calibri"/>
                <w:sz w:val="22"/>
                <w:szCs w:val="22"/>
                <w:lang w:val="es-CR" w:eastAsia="es-CR"/>
              </w:rPr>
              <w:t>fuentes</w:t>
            </w:r>
            <w:r w:rsidRPr="00A83BDD">
              <w:rPr>
                <w:rFonts w:ascii="Candara" w:eastAsia="Times New Roman" w:hAnsi="Candara" w:cs="Calibri"/>
                <w:sz w:val="22"/>
                <w:szCs w:val="22"/>
                <w:lang w:val="es-CR" w:eastAsia="es-CR"/>
              </w:rPr>
              <w:t xml:space="preserve"> de categoría 1. Oficializar vía decreto ejecutivo el requerimiento de contar con un plan </w:t>
            </w:r>
            <w:r w:rsidRPr="00A83BDD">
              <w:rPr>
                <w:rFonts w:ascii="Candara" w:eastAsia="Times New Roman" w:hAnsi="Candara" w:cs="Calibri"/>
                <w:sz w:val="22"/>
                <w:szCs w:val="22"/>
                <w:lang w:val="es-CR" w:eastAsia="es-CR"/>
              </w:rPr>
              <w:lastRenderedPageBreak/>
              <w:t>de seguridad física por parte de las instalaciones que transportan principalmente emisores de radiaciones de categoría 1.</w:t>
            </w:r>
          </w:p>
        </w:tc>
        <w:tc>
          <w:tcPr>
            <w:tcW w:w="1693" w:type="dxa"/>
            <w:shd w:val="clear" w:color="auto" w:fill="auto"/>
            <w:hideMark/>
          </w:tcPr>
          <w:p w14:paraId="6B58A68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Organismo Internacional de Energía Atómica (OIEA)</w:t>
            </w:r>
          </w:p>
        </w:tc>
        <w:tc>
          <w:tcPr>
            <w:tcW w:w="1784" w:type="dxa"/>
            <w:shd w:val="clear" w:color="auto" w:fill="auto"/>
            <w:hideMark/>
          </w:tcPr>
          <w:p w14:paraId="42F9F614"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0A623BC1"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37BD3C9B" w14:textId="77777777" w:rsidTr="0052483C">
        <w:trPr>
          <w:gridAfter w:val="1"/>
          <w:wAfter w:w="56" w:type="dxa"/>
          <w:trHeight w:val="1740"/>
          <w:jc w:val="center"/>
        </w:trPr>
        <w:tc>
          <w:tcPr>
            <w:tcW w:w="1269" w:type="dxa"/>
            <w:shd w:val="clear" w:color="auto" w:fill="auto"/>
            <w:hideMark/>
          </w:tcPr>
          <w:p w14:paraId="58D3654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Sandra Delgado Jiménez</w:t>
            </w:r>
          </w:p>
        </w:tc>
        <w:tc>
          <w:tcPr>
            <w:tcW w:w="1532" w:type="dxa"/>
            <w:shd w:val="clear" w:color="auto" w:fill="auto"/>
            <w:hideMark/>
          </w:tcPr>
          <w:p w14:paraId="40E1D3C6"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Vigilancia de la Salud</w:t>
            </w:r>
          </w:p>
        </w:tc>
        <w:tc>
          <w:tcPr>
            <w:tcW w:w="961" w:type="dxa"/>
            <w:shd w:val="clear" w:color="auto" w:fill="auto"/>
            <w:hideMark/>
          </w:tcPr>
          <w:p w14:paraId="3286317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8-jul-19</w:t>
            </w:r>
          </w:p>
        </w:tc>
        <w:tc>
          <w:tcPr>
            <w:tcW w:w="1216" w:type="dxa"/>
            <w:shd w:val="clear" w:color="auto" w:fill="auto"/>
            <w:hideMark/>
          </w:tcPr>
          <w:p w14:paraId="61256B17"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12-jul-19</w:t>
            </w:r>
          </w:p>
        </w:tc>
        <w:tc>
          <w:tcPr>
            <w:tcW w:w="1141" w:type="dxa"/>
            <w:shd w:val="clear" w:color="auto" w:fill="auto"/>
            <w:hideMark/>
          </w:tcPr>
          <w:p w14:paraId="738A33A9"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EE.UU.</w:t>
            </w:r>
          </w:p>
        </w:tc>
        <w:tc>
          <w:tcPr>
            <w:tcW w:w="1961" w:type="dxa"/>
            <w:shd w:val="clear" w:color="auto" w:fill="auto"/>
            <w:hideMark/>
          </w:tcPr>
          <w:p w14:paraId="17ECC03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Curso "Métodos estadísticos avanzados para el análisis de datos de salud"</w:t>
            </w:r>
          </w:p>
        </w:tc>
        <w:tc>
          <w:tcPr>
            <w:tcW w:w="2126" w:type="dxa"/>
            <w:shd w:val="clear" w:color="auto" w:fill="auto"/>
            <w:hideMark/>
          </w:tcPr>
          <w:p w14:paraId="70971ED9"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Utilizar los conocimientos adquiridos según las posibilidades de la herramienta STATA. Socializar el cuaderno de trabajo realizado durante el curso con los que asistieron a la primera etapa en octubre de 2018.</w:t>
            </w:r>
          </w:p>
        </w:tc>
        <w:tc>
          <w:tcPr>
            <w:tcW w:w="1693" w:type="dxa"/>
            <w:shd w:val="clear" w:color="auto" w:fill="auto"/>
            <w:hideMark/>
          </w:tcPr>
          <w:p w14:paraId="70876A5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Banco Mundial</w:t>
            </w:r>
          </w:p>
        </w:tc>
        <w:tc>
          <w:tcPr>
            <w:tcW w:w="1784" w:type="dxa"/>
            <w:shd w:val="clear" w:color="auto" w:fill="auto"/>
            <w:hideMark/>
          </w:tcPr>
          <w:p w14:paraId="16082B42"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527042BD"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5CA152AA" w14:textId="77777777" w:rsidTr="0052483C">
        <w:trPr>
          <w:gridAfter w:val="1"/>
          <w:wAfter w:w="56" w:type="dxa"/>
          <w:trHeight w:val="1160"/>
          <w:jc w:val="center"/>
        </w:trPr>
        <w:tc>
          <w:tcPr>
            <w:tcW w:w="1269" w:type="dxa"/>
            <w:shd w:val="clear" w:color="auto" w:fill="auto"/>
            <w:hideMark/>
          </w:tcPr>
          <w:p w14:paraId="71CAC805"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Adriana Torres Moreno</w:t>
            </w:r>
          </w:p>
        </w:tc>
        <w:tc>
          <w:tcPr>
            <w:tcW w:w="1532" w:type="dxa"/>
            <w:shd w:val="clear" w:color="auto" w:fill="auto"/>
            <w:hideMark/>
          </w:tcPr>
          <w:p w14:paraId="0B684D1F"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Vigilancia de la Salud</w:t>
            </w:r>
          </w:p>
        </w:tc>
        <w:tc>
          <w:tcPr>
            <w:tcW w:w="961" w:type="dxa"/>
            <w:shd w:val="clear" w:color="auto" w:fill="auto"/>
            <w:hideMark/>
          </w:tcPr>
          <w:p w14:paraId="3B6367E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8-jul-19</w:t>
            </w:r>
          </w:p>
        </w:tc>
        <w:tc>
          <w:tcPr>
            <w:tcW w:w="1216" w:type="dxa"/>
            <w:shd w:val="clear" w:color="auto" w:fill="auto"/>
            <w:hideMark/>
          </w:tcPr>
          <w:p w14:paraId="6F966B0D"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12-jul-19</w:t>
            </w:r>
          </w:p>
        </w:tc>
        <w:tc>
          <w:tcPr>
            <w:tcW w:w="1141" w:type="dxa"/>
            <w:shd w:val="clear" w:color="auto" w:fill="auto"/>
            <w:hideMark/>
          </w:tcPr>
          <w:p w14:paraId="7895B2E7"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EE.UU.</w:t>
            </w:r>
          </w:p>
        </w:tc>
        <w:tc>
          <w:tcPr>
            <w:tcW w:w="1961" w:type="dxa"/>
            <w:shd w:val="clear" w:color="auto" w:fill="auto"/>
            <w:hideMark/>
          </w:tcPr>
          <w:p w14:paraId="21FD3863"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Curso "Métodos estadísticos avanzados para el análisis de datos de salud"</w:t>
            </w:r>
          </w:p>
        </w:tc>
        <w:tc>
          <w:tcPr>
            <w:tcW w:w="2126" w:type="dxa"/>
            <w:shd w:val="clear" w:color="auto" w:fill="auto"/>
            <w:hideMark/>
          </w:tcPr>
          <w:p w14:paraId="0A68FA2C"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Realizar un documento resumen de los temas revisados para que el mismo esté a </w:t>
            </w:r>
            <w:r w:rsidRPr="00A83BDD">
              <w:rPr>
                <w:rFonts w:ascii="Candara" w:eastAsia="Times New Roman" w:hAnsi="Candara" w:cs="Calibri"/>
                <w:sz w:val="22"/>
                <w:szCs w:val="22"/>
                <w:lang w:val="es-CR" w:eastAsia="es-CR"/>
              </w:rPr>
              <w:lastRenderedPageBreak/>
              <w:t xml:space="preserve">disposición de los funcionarios de la institución. </w:t>
            </w:r>
          </w:p>
        </w:tc>
        <w:tc>
          <w:tcPr>
            <w:tcW w:w="1693" w:type="dxa"/>
            <w:shd w:val="clear" w:color="auto" w:fill="auto"/>
            <w:hideMark/>
          </w:tcPr>
          <w:p w14:paraId="7852130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Banco Mundial</w:t>
            </w:r>
          </w:p>
        </w:tc>
        <w:tc>
          <w:tcPr>
            <w:tcW w:w="1784" w:type="dxa"/>
            <w:shd w:val="clear" w:color="auto" w:fill="auto"/>
            <w:hideMark/>
          </w:tcPr>
          <w:p w14:paraId="7FB17B83"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56DC4DC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4D65996D" w14:textId="77777777" w:rsidTr="0052483C">
        <w:trPr>
          <w:gridAfter w:val="1"/>
          <w:wAfter w:w="56" w:type="dxa"/>
          <w:trHeight w:val="3190"/>
          <w:jc w:val="center"/>
        </w:trPr>
        <w:tc>
          <w:tcPr>
            <w:tcW w:w="1269" w:type="dxa"/>
            <w:shd w:val="clear" w:color="auto" w:fill="auto"/>
            <w:hideMark/>
          </w:tcPr>
          <w:p w14:paraId="33ED2F81"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Gabriela Delgado Ramírez</w:t>
            </w:r>
          </w:p>
        </w:tc>
        <w:tc>
          <w:tcPr>
            <w:tcW w:w="1532" w:type="dxa"/>
            <w:shd w:val="clear" w:color="auto" w:fill="auto"/>
            <w:hideMark/>
          </w:tcPr>
          <w:p w14:paraId="2D444959"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Vigilancia de la Salud</w:t>
            </w:r>
          </w:p>
        </w:tc>
        <w:tc>
          <w:tcPr>
            <w:tcW w:w="961" w:type="dxa"/>
            <w:shd w:val="clear" w:color="auto" w:fill="auto"/>
            <w:hideMark/>
          </w:tcPr>
          <w:p w14:paraId="2FBE9ADF"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8-jul-19</w:t>
            </w:r>
          </w:p>
        </w:tc>
        <w:tc>
          <w:tcPr>
            <w:tcW w:w="1216" w:type="dxa"/>
            <w:shd w:val="clear" w:color="auto" w:fill="auto"/>
            <w:hideMark/>
          </w:tcPr>
          <w:p w14:paraId="3E48380D"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12-jul-19</w:t>
            </w:r>
          </w:p>
        </w:tc>
        <w:tc>
          <w:tcPr>
            <w:tcW w:w="1141" w:type="dxa"/>
            <w:shd w:val="clear" w:color="auto" w:fill="auto"/>
            <w:hideMark/>
          </w:tcPr>
          <w:p w14:paraId="739B18CC"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El Salvador</w:t>
            </w:r>
          </w:p>
        </w:tc>
        <w:tc>
          <w:tcPr>
            <w:tcW w:w="1961" w:type="dxa"/>
            <w:shd w:val="clear" w:color="auto" w:fill="auto"/>
            <w:hideMark/>
          </w:tcPr>
          <w:p w14:paraId="20132E4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Curso de seguimiento a la capacitación sobre el uso de sistemas de información geográfica para la vigilancia de vectores (</w:t>
            </w:r>
            <w:proofErr w:type="spellStart"/>
            <w:r w:rsidRPr="00A83BDD">
              <w:rPr>
                <w:rFonts w:ascii="Candara" w:eastAsia="Times New Roman" w:hAnsi="Candara" w:cs="Calibri"/>
                <w:sz w:val="22"/>
                <w:szCs w:val="22"/>
                <w:lang w:val="es-CR" w:eastAsia="es-CR"/>
              </w:rPr>
              <w:t>GIVeS</w:t>
            </w:r>
            <w:proofErr w:type="spellEnd"/>
            <w:r w:rsidRPr="00A83BDD">
              <w:rPr>
                <w:rFonts w:ascii="Candara" w:eastAsia="Times New Roman" w:hAnsi="Candara" w:cs="Calibri"/>
                <w:sz w:val="22"/>
                <w:szCs w:val="22"/>
                <w:lang w:val="es-CR" w:eastAsia="es-CR"/>
              </w:rPr>
              <w:t>)</w:t>
            </w:r>
          </w:p>
        </w:tc>
        <w:tc>
          <w:tcPr>
            <w:tcW w:w="2126" w:type="dxa"/>
            <w:shd w:val="clear" w:color="auto" w:fill="auto"/>
            <w:hideMark/>
          </w:tcPr>
          <w:p w14:paraId="1AE3A12E"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Replicar los temas abordados durante la actividad con la Dirección que comparte la responsabilidad en el tema. Aplicar los conocimientos adquiridos dentro del taller del SIG y transmitir dichos conocimientos a las diferentes regiones y áreas de salud dentro del país. Capacitar a los funcionarios regionales sobre la utilización de esta herramienta. Elaborar mapas para </w:t>
            </w:r>
            <w:r w:rsidRPr="00A83BDD">
              <w:rPr>
                <w:rFonts w:ascii="Candara" w:eastAsia="Times New Roman" w:hAnsi="Candara" w:cs="Calibri"/>
                <w:sz w:val="22"/>
                <w:szCs w:val="22"/>
                <w:lang w:val="es-CR" w:eastAsia="es-CR"/>
              </w:rPr>
              <w:lastRenderedPageBreak/>
              <w:t xml:space="preserve">el Programa Nacional de Vectores. </w:t>
            </w:r>
          </w:p>
        </w:tc>
        <w:tc>
          <w:tcPr>
            <w:tcW w:w="1693" w:type="dxa"/>
            <w:shd w:val="clear" w:color="auto" w:fill="auto"/>
            <w:hideMark/>
          </w:tcPr>
          <w:p w14:paraId="29AB2273"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Secretaría Ejecutiva del Consejo de Ministros de Salud de Centroamérica y República Dominicana (SE-COMISCA)</w:t>
            </w:r>
          </w:p>
        </w:tc>
        <w:tc>
          <w:tcPr>
            <w:tcW w:w="1784" w:type="dxa"/>
            <w:shd w:val="clear" w:color="auto" w:fill="auto"/>
            <w:hideMark/>
          </w:tcPr>
          <w:p w14:paraId="25556D38"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594BD635"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4BA4D93C" w14:textId="77777777" w:rsidTr="0052483C">
        <w:trPr>
          <w:gridAfter w:val="1"/>
          <w:wAfter w:w="56" w:type="dxa"/>
          <w:trHeight w:val="2320"/>
          <w:jc w:val="center"/>
        </w:trPr>
        <w:tc>
          <w:tcPr>
            <w:tcW w:w="1269" w:type="dxa"/>
            <w:shd w:val="clear" w:color="auto" w:fill="auto"/>
            <w:hideMark/>
          </w:tcPr>
          <w:p w14:paraId="4DBBD332"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Carlos Aguilar Avendaño</w:t>
            </w:r>
          </w:p>
        </w:tc>
        <w:tc>
          <w:tcPr>
            <w:tcW w:w="1532" w:type="dxa"/>
            <w:shd w:val="clear" w:color="auto" w:fill="auto"/>
            <w:hideMark/>
          </w:tcPr>
          <w:p w14:paraId="39A214E2"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Vigilancia de la Salud</w:t>
            </w:r>
          </w:p>
        </w:tc>
        <w:tc>
          <w:tcPr>
            <w:tcW w:w="961" w:type="dxa"/>
            <w:shd w:val="clear" w:color="auto" w:fill="auto"/>
            <w:hideMark/>
          </w:tcPr>
          <w:p w14:paraId="1A07F546"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8-jul-19</w:t>
            </w:r>
          </w:p>
        </w:tc>
        <w:tc>
          <w:tcPr>
            <w:tcW w:w="1216" w:type="dxa"/>
            <w:shd w:val="clear" w:color="auto" w:fill="auto"/>
            <w:hideMark/>
          </w:tcPr>
          <w:p w14:paraId="3E5949BC"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12-jul-19</w:t>
            </w:r>
          </w:p>
        </w:tc>
        <w:tc>
          <w:tcPr>
            <w:tcW w:w="1141" w:type="dxa"/>
            <w:shd w:val="clear" w:color="auto" w:fill="auto"/>
            <w:hideMark/>
          </w:tcPr>
          <w:p w14:paraId="026E79D5"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El Salvador</w:t>
            </w:r>
          </w:p>
        </w:tc>
        <w:tc>
          <w:tcPr>
            <w:tcW w:w="1961" w:type="dxa"/>
            <w:shd w:val="clear" w:color="auto" w:fill="auto"/>
            <w:hideMark/>
          </w:tcPr>
          <w:p w14:paraId="63448D42"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Curso de seguimiento a la capacitación sobre el uso de sistemas de información geográfica para la vigilancia de vectores (</w:t>
            </w:r>
            <w:proofErr w:type="spellStart"/>
            <w:r w:rsidRPr="00A83BDD">
              <w:rPr>
                <w:rFonts w:ascii="Candara" w:eastAsia="Times New Roman" w:hAnsi="Candara" w:cs="Calibri"/>
                <w:sz w:val="22"/>
                <w:szCs w:val="22"/>
                <w:lang w:val="es-CR" w:eastAsia="es-CR"/>
              </w:rPr>
              <w:t>GIVeS</w:t>
            </w:r>
            <w:proofErr w:type="spellEnd"/>
            <w:r w:rsidRPr="00A83BDD">
              <w:rPr>
                <w:rFonts w:ascii="Candara" w:eastAsia="Times New Roman" w:hAnsi="Candara" w:cs="Calibri"/>
                <w:sz w:val="22"/>
                <w:szCs w:val="22"/>
                <w:lang w:val="es-CR" w:eastAsia="es-CR"/>
              </w:rPr>
              <w:t>)</w:t>
            </w:r>
          </w:p>
        </w:tc>
        <w:tc>
          <w:tcPr>
            <w:tcW w:w="2126" w:type="dxa"/>
            <w:shd w:val="clear" w:color="auto" w:fill="auto"/>
            <w:hideMark/>
          </w:tcPr>
          <w:p w14:paraId="57EC159D"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Replicar los temas abordados durante la actividad con la Dirección que comparte la responsabilidad en el tema. Capacitar a algunos funcionarios regionales con los diferentes temas vistos en el taller. Elaborar mapas con los datos generados </w:t>
            </w:r>
            <w:r w:rsidRPr="00A83BDD">
              <w:rPr>
                <w:rFonts w:ascii="Candara" w:eastAsia="Times New Roman" w:hAnsi="Candara" w:cs="Calibri"/>
                <w:sz w:val="22"/>
                <w:szCs w:val="22"/>
                <w:lang w:val="es-CR" w:eastAsia="es-CR"/>
              </w:rPr>
              <w:lastRenderedPageBreak/>
              <w:t xml:space="preserve">por el personal del Programa de Manejo Integrado de Vectores. </w:t>
            </w:r>
          </w:p>
        </w:tc>
        <w:tc>
          <w:tcPr>
            <w:tcW w:w="1693" w:type="dxa"/>
            <w:shd w:val="clear" w:color="auto" w:fill="auto"/>
            <w:hideMark/>
          </w:tcPr>
          <w:p w14:paraId="17060373"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Secretaría Ejecutiva del Consejo de Ministros de Salud de Centroamérica y República Dominicana (SE-COMISCA)</w:t>
            </w:r>
          </w:p>
        </w:tc>
        <w:tc>
          <w:tcPr>
            <w:tcW w:w="1784" w:type="dxa"/>
            <w:shd w:val="clear" w:color="auto" w:fill="auto"/>
            <w:hideMark/>
          </w:tcPr>
          <w:p w14:paraId="5CBF1D54"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2AD51574"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506BBCA8" w14:textId="77777777" w:rsidTr="0052483C">
        <w:trPr>
          <w:gridAfter w:val="1"/>
          <w:wAfter w:w="56" w:type="dxa"/>
          <w:trHeight w:val="539"/>
          <w:jc w:val="center"/>
        </w:trPr>
        <w:tc>
          <w:tcPr>
            <w:tcW w:w="1269" w:type="dxa"/>
            <w:shd w:val="clear" w:color="auto" w:fill="auto"/>
            <w:hideMark/>
          </w:tcPr>
          <w:p w14:paraId="0E2EA153"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Carlos Aguilar Avendaño</w:t>
            </w:r>
          </w:p>
        </w:tc>
        <w:tc>
          <w:tcPr>
            <w:tcW w:w="1532" w:type="dxa"/>
            <w:shd w:val="clear" w:color="auto" w:fill="auto"/>
            <w:hideMark/>
          </w:tcPr>
          <w:p w14:paraId="2DEFAE6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Vigilancia de la Salud</w:t>
            </w:r>
          </w:p>
        </w:tc>
        <w:tc>
          <w:tcPr>
            <w:tcW w:w="961" w:type="dxa"/>
            <w:shd w:val="clear" w:color="auto" w:fill="auto"/>
            <w:hideMark/>
          </w:tcPr>
          <w:p w14:paraId="5F02FA5D"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11-jul-19</w:t>
            </w:r>
          </w:p>
        </w:tc>
        <w:tc>
          <w:tcPr>
            <w:tcW w:w="1216" w:type="dxa"/>
            <w:shd w:val="clear" w:color="auto" w:fill="auto"/>
            <w:hideMark/>
          </w:tcPr>
          <w:p w14:paraId="104BA42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12-jul-19</w:t>
            </w:r>
          </w:p>
        </w:tc>
        <w:tc>
          <w:tcPr>
            <w:tcW w:w="1141" w:type="dxa"/>
            <w:shd w:val="clear" w:color="auto" w:fill="auto"/>
            <w:hideMark/>
          </w:tcPr>
          <w:p w14:paraId="40E5CC0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El Salvador</w:t>
            </w:r>
          </w:p>
        </w:tc>
        <w:tc>
          <w:tcPr>
            <w:tcW w:w="1961" w:type="dxa"/>
            <w:shd w:val="clear" w:color="auto" w:fill="auto"/>
            <w:hideMark/>
          </w:tcPr>
          <w:p w14:paraId="4AD20509"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Segunda reunión presencial del Grupo Técnico Especializado de Entomología</w:t>
            </w:r>
          </w:p>
        </w:tc>
        <w:tc>
          <w:tcPr>
            <w:tcW w:w="2126" w:type="dxa"/>
            <w:shd w:val="clear" w:color="auto" w:fill="auto"/>
            <w:hideMark/>
          </w:tcPr>
          <w:p w14:paraId="7617FCD6"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Se desarrollará una maestría a nivel regional para que cada país tenga personas encargadas de tomar decisiones a partir de la información que posee. Realizar pruebas de resistencia a insecticidas en el país utilizando la metodología de papeles impregnados (OMS). Revisión de las </w:t>
            </w:r>
            <w:r w:rsidRPr="00A83BDD">
              <w:rPr>
                <w:rFonts w:ascii="Candara" w:eastAsia="Times New Roman" w:hAnsi="Candara" w:cs="Calibri"/>
                <w:sz w:val="22"/>
                <w:szCs w:val="22"/>
                <w:lang w:val="es-CR" w:eastAsia="es-CR"/>
              </w:rPr>
              <w:lastRenderedPageBreak/>
              <w:t xml:space="preserve">normas de bioseguridad para la aplicación de insecticidas de uso de salud pública. </w:t>
            </w:r>
          </w:p>
        </w:tc>
        <w:tc>
          <w:tcPr>
            <w:tcW w:w="1693" w:type="dxa"/>
            <w:shd w:val="clear" w:color="auto" w:fill="auto"/>
            <w:hideMark/>
          </w:tcPr>
          <w:p w14:paraId="114BA464"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Secretaría Ejecutiva del Consejo de Ministros de Salud de Centroamérica y República Dominicana (SE-COMISCA)</w:t>
            </w:r>
          </w:p>
        </w:tc>
        <w:tc>
          <w:tcPr>
            <w:tcW w:w="1784" w:type="dxa"/>
            <w:shd w:val="clear" w:color="auto" w:fill="auto"/>
            <w:hideMark/>
          </w:tcPr>
          <w:p w14:paraId="1DEE538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5B07AC59"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6F15DB3F" w14:textId="77777777" w:rsidTr="0052483C">
        <w:trPr>
          <w:gridAfter w:val="1"/>
          <w:wAfter w:w="56" w:type="dxa"/>
          <w:trHeight w:val="54"/>
          <w:jc w:val="center"/>
        </w:trPr>
        <w:tc>
          <w:tcPr>
            <w:tcW w:w="1269" w:type="dxa"/>
            <w:shd w:val="clear" w:color="auto" w:fill="auto"/>
            <w:hideMark/>
          </w:tcPr>
          <w:p w14:paraId="50314934"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Gabriela Infante Herrera</w:t>
            </w:r>
          </w:p>
        </w:tc>
        <w:tc>
          <w:tcPr>
            <w:tcW w:w="1532" w:type="dxa"/>
            <w:shd w:val="clear" w:color="auto" w:fill="auto"/>
            <w:hideMark/>
          </w:tcPr>
          <w:p w14:paraId="0DD2375F"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Regulación de Productos de Interés Sanitario</w:t>
            </w:r>
          </w:p>
        </w:tc>
        <w:tc>
          <w:tcPr>
            <w:tcW w:w="961" w:type="dxa"/>
            <w:shd w:val="clear" w:color="auto" w:fill="auto"/>
            <w:hideMark/>
          </w:tcPr>
          <w:p w14:paraId="54A2E511"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8-jul-19</w:t>
            </w:r>
          </w:p>
        </w:tc>
        <w:tc>
          <w:tcPr>
            <w:tcW w:w="1216" w:type="dxa"/>
            <w:shd w:val="clear" w:color="auto" w:fill="auto"/>
            <w:hideMark/>
          </w:tcPr>
          <w:p w14:paraId="083AA7CD"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12-jul-19</w:t>
            </w:r>
          </w:p>
        </w:tc>
        <w:tc>
          <w:tcPr>
            <w:tcW w:w="1141" w:type="dxa"/>
            <w:shd w:val="clear" w:color="auto" w:fill="auto"/>
            <w:hideMark/>
          </w:tcPr>
          <w:p w14:paraId="4D44292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Uruguay</w:t>
            </w:r>
          </w:p>
        </w:tc>
        <w:tc>
          <w:tcPr>
            <w:tcW w:w="1961" w:type="dxa"/>
            <w:shd w:val="clear" w:color="auto" w:fill="auto"/>
            <w:hideMark/>
          </w:tcPr>
          <w:p w14:paraId="4AEBBA86"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Regulación de dispositivos médicos en Iberoamérica: colaboración entre la Red EAMI y el Grupo de Trabajo Regional de Dispositivos Médicos de OPS</w:t>
            </w:r>
          </w:p>
        </w:tc>
        <w:tc>
          <w:tcPr>
            <w:tcW w:w="2126" w:type="dxa"/>
            <w:shd w:val="clear" w:color="auto" w:fill="auto"/>
            <w:hideMark/>
          </w:tcPr>
          <w:p w14:paraId="505F7C19"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Los acuerdos tomados son más como definición de líneas de cooperación e intercambio de información entre las agencias de regulación de dispositivos médicos de España y Portugal y las del Grupo de Trabajo Regional de Regulación de Dispositivos Médicos de Iberoamérica liderados por OPS, por lo que no hay tiempos definidos. </w:t>
            </w:r>
          </w:p>
        </w:tc>
        <w:tc>
          <w:tcPr>
            <w:tcW w:w="1693" w:type="dxa"/>
            <w:shd w:val="clear" w:color="auto" w:fill="auto"/>
            <w:hideMark/>
          </w:tcPr>
          <w:p w14:paraId="7A28A79E"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Agencia Española de Medicamentos y Productos Sanitarios (AEMPS)</w:t>
            </w:r>
            <w:r w:rsidRPr="00A83BDD">
              <w:rPr>
                <w:rFonts w:ascii="Candara" w:eastAsia="Times New Roman" w:hAnsi="Candara" w:cs="Calibri"/>
                <w:sz w:val="22"/>
                <w:szCs w:val="22"/>
                <w:lang w:val="es-CR" w:eastAsia="es-CR"/>
              </w:rPr>
              <w:br/>
              <w:t xml:space="preserve">Organización Panamericana de la Salud (OPS) </w:t>
            </w:r>
            <w:r w:rsidRPr="00A83BDD">
              <w:rPr>
                <w:rFonts w:ascii="Candara" w:eastAsia="Times New Roman" w:hAnsi="Candara" w:cs="Calibri"/>
                <w:sz w:val="22"/>
                <w:szCs w:val="22"/>
                <w:lang w:val="es-CR" w:eastAsia="es-CR"/>
              </w:rPr>
              <w:br/>
              <w:t>Agencia Española de Cooperación Internacional para el Desarrollo (AECID)</w:t>
            </w:r>
          </w:p>
        </w:tc>
        <w:tc>
          <w:tcPr>
            <w:tcW w:w="1784" w:type="dxa"/>
            <w:shd w:val="clear" w:color="auto" w:fill="auto"/>
            <w:hideMark/>
          </w:tcPr>
          <w:p w14:paraId="04B33EC1"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6B7B2A62"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65ADE065" w14:textId="77777777" w:rsidTr="0052483C">
        <w:trPr>
          <w:gridAfter w:val="1"/>
          <w:wAfter w:w="56" w:type="dxa"/>
          <w:trHeight w:val="1160"/>
          <w:jc w:val="center"/>
        </w:trPr>
        <w:tc>
          <w:tcPr>
            <w:tcW w:w="1269" w:type="dxa"/>
            <w:shd w:val="clear" w:color="auto" w:fill="auto"/>
            <w:hideMark/>
          </w:tcPr>
          <w:p w14:paraId="34890496"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Gerardo Solano Elizondo</w:t>
            </w:r>
          </w:p>
        </w:tc>
        <w:tc>
          <w:tcPr>
            <w:tcW w:w="1532" w:type="dxa"/>
            <w:shd w:val="clear" w:color="auto" w:fill="auto"/>
            <w:hideMark/>
          </w:tcPr>
          <w:p w14:paraId="0781BC59"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Dirección de Garantía de Acceso a los Servicios de Salud </w:t>
            </w:r>
          </w:p>
        </w:tc>
        <w:tc>
          <w:tcPr>
            <w:tcW w:w="961" w:type="dxa"/>
            <w:shd w:val="clear" w:color="auto" w:fill="auto"/>
            <w:hideMark/>
          </w:tcPr>
          <w:p w14:paraId="17234B3F"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9-jul-19</w:t>
            </w:r>
          </w:p>
        </w:tc>
        <w:tc>
          <w:tcPr>
            <w:tcW w:w="1216" w:type="dxa"/>
            <w:shd w:val="clear" w:color="auto" w:fill="auto"/>
            <w:hideMark/>
          </w:tcPr>
          <w:p w14:paraId="400A6A1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10-jul-19</w:t>
            </w:r>
          </w:p>
        </w:tc>
        <w:tc>
          <w:tcPr>
            <w:tcW w:w="1141" w:type="dxa"/>
            <w:shd w:val="clear" w:color="auto" w:fill="auto"/>
            <w:hideMark/>
          </w:tcPr>
          <w:p w14:paraId="6A956CD1"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México</w:t>
            </w:r>
          </w:p>
        </w:tc>
        <w:tc>
          <w:tcPr>
            <w:tcW w:w="1961" w:type="dxa"/>
            <w:shd w:val="clear" w:color="auto" w:fill="auto"/>
            <w:hideMark/>
          </w:tcPr>
          <w:p w14:paraId="017C740F"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Taller global sobre la seguridad con cesio</w:t>
            </w:r>
          </w:p>
        </w:tc>
        <w:tc>
          <w:tcPr>
            <w:tcW w:w="2126" w:type="dxa"/>
            <w:shd w:val="clear" w:color="auto" w:fill="auto"/>
            <w:hideMark/>
          </w:tcPr>
          <w:p w14:paraId="1E7D06A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Colaborar con la DPAH en la regulación de los irradiadores de sangre que existen en el país. </w:t>
            </w:r>
          </w:p>
        </w:tc>
        <w:tc>
          <w:tcPr>
            <w:tcW w:w="1693" w:type="dxa"/>
            <w:shd w:val="clear" w:color="auto" w:fill="auto"/>
            <w:hideMark/>
          </w:tcPr>
          <w:p w14:paraId="3D758FD6"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Departamento de Energía de Estados Unidos (DOE)</w:t>
            </w:r>
          </w:p>
        </w:tc>
        <w:tc>
          <w:tcPr>
            <w:tcW w:w="1784" w:type="dxa"/>
            <w:shd w:val="clear" w:color="auto" w:fill="auto"/>
            <w:hideMark/>
          </w:tcPr>
          <w:p w14:paraId="621BCF2F"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5FE81657"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6A8BE5F9" w14:textId="77777777" w:rsidTr="0052483C">
        <w:trPr>
          <w:gridAfter w:val="1"/>
          <w:wAfter w:w="56" w:type="dxa"/>
          <w:trHeight w:val="1450"/>
          <w:jc w:val="center"/>
        </w:trPr>
        <w:tc>
          <w:tcPr>
            <w:tcW w:w="1269" w:type="dxa"/>
            <w:shd w:val="clear" w:color="auto" w:fill="auto"/>
            <w:hideMark/>
          </w:tcPr>
          <w:p w14:paraId="5A8665E5"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Ana Villalobos </w:t>
            </w:r>
            <w:proofErr w:type="spellStart"/>
            <w:r w:rsidRPr="00A83BDD">
              <w:rPr>
                <w:rFonts w:ascii="Candara" w:eastAsia="Times New Roman" w:hAnsi="Candara" w:cs="Calibri"/>
                <w:sz w:val="22"/>
                <w:szCs w:val="22"/>
                <w:lang w:val="es-CR" w:eastAsia="es-CR"/>
              </w:rPr>
              <w:t>Villalobos</w:t>
            </w:r>
            <w:proofErr w:type="spellEnd"/>
          </w:p>
        </w:tc>
        <w:tc>
          <w:tcPr>
            <w:tcW w:w="1532" w:type="dxa"/>
            <w:shd w:val="clear" w:color="auto" w:fill="auto"/>
            <w:hideMark/>
          </w:tcPr>
          <w:p w14:paraId="70FFEEE9"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Protección al Ambiente Humano</w:t>
            </w:r>
          </w:p>
        </w:tc>
        <w:tc>
          <w:tcPr>
            <w:tcW w:w="961" w:type="dxa"/>
            <w:shd w:val="clear" w:color="auto" w:fill="auto"/>
            <w:hideMark/>
          </w:tcPr>
          <w:p w14:paraId="257D4FFD"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9-jul-19</w:t>
            </w:r>
          </w:p>
        </w:tc>
        <w:tc>
          <w:tcPr>
            <w:tcW w:w="1216" w:type="dxa"/>
            <w:shd w:val="clear" w:color="auto" w:fill="auto"/>
            <w:hideMark/>
          </w:tcPr>
          <w:p w14:paraId="537273C0"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10-jul-19</w:t>
            </w:r>
          </w:p>
        </w:tc>
        <w:tc>
          <w:tcPr>
            <w:tcW w:w="1141" w:type="dxa"/>
            <w:shd w:val="clear" w:color="auto" w:fill="auto"/>
            <w:hideMark/>
          </w:tcPr>
          <w:p w14:paraId="68CF7A9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México</w:t>
            </w:r>
          </w:p>
        </w:tc>
        <w:tc>
          <w:tcPr>
            <w:tcW w:w="1961" w:type="dxa"/>
            <w:shd w:val="clear" w:color="auto" w:fill="auto"/>
            <w:hideMark/>
          </w:tcPr>
          <w:p w14:paraId="7A9EFDFE"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Taller global sobre la seguridad con cesio</w:t>
            </w:r>
          </w:p>
        </w:tc>
        <w:tc>
          <w:tcPr>
            <w:tcW w:w="2126" w:type="dxa"/>
            <w:shd w:val="clear" w:color="auto" w:fill="auto"/>
            <w:hideMark/>
          </w:tcPr>
          <w:p w14:paraId="4083053D"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Promover el uso de irradiadores de sangre con rayos X. Autorizar las licencias de los emisores que actualmente se utilizan en Costa Rica en las prácticas médicas. </w:t>
            </w:r>
          </w:p>
        </w:tc>
        <w:tc>
          <w:tcPr>
            <w:tcW w:w="1693" w:type="dxa"/>
            <w:shd w:val="clear" w:color="auto" w:fill="auto"/>
            <w:hideMark/>
          </w:tcPr>
          <w:p w14:paraId="7D6CDAAF"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Departamento de Energía de Estados Unidos (DOE)</w:t>
            </w:r>
          </w:p>
        </w:tc>
        <w:tc>
          <w:tcPr>
            <w:tcW w:w="1784" w:type="dxa"/>
            <w:shd w:val="clear" w:color="auto" w:fill="auto"/>
            <w:hideMark/>
          </w:tcPr>
          <w:p w14:paraId="540E707F"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48FE9AF8"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7594C39F" w14:textId="77777777" w:rsidTr="0052483C">
        <w:trPr>
          <w:gridAfter w:val="1"/>
          <w:wAfter w:w="56" w:type="dxa"/>
          <w:trHeight w:val="54"/>
          <w:jc w:val="center"/>
        </w:trPr>
        <w:tc>
          <w:tcPr>
            <w:tcW w:w="1269" w:type="dxa"/>
            <w:shd w:val="clear" w:color="auto" w:fill="auto"/>
            <w:hideMark/>
          </w:tcPr>
          <w:p w14:paraId="14025F0C" w14:textId="77777777" w:rsidR="00A83BDD" w:rsidRPr="00A83BDD" w:rsidRDefault="00A83BDD" w:rsidP="009D220F">
            <w:pPr>
              <w:jc w:val="center"/>
              <w:rPr>
                <w:rFonts w:ascii="Candara" w:eastAsia="Times New Roman" w:hAnsi="Candara" w:cs="Calibri"/>
                <w:sz w:val="22"/>
                <w:szCs w:val="22"/>
                <w:lang w:val="es-CR" w:eastAsia="es-CR"/>
              </w:rPr>
            </w:pPr>
            <w:proofErr w:type="spellStart"/>
            <w:r w:rsidRPr="00A83BDD">
              <w:rPr>
                <w:rFonts w:ascii="Candara" w:eastAsia="Times New Roman" w:hAnsi="Candara" w:cs="Calibri"/>
                <w:sz w:val="22"/>
                <w:szCs w:val="22"/>
                <w:lang w:val="es-CR" w:eastAsia="es-CR"/>
              </w:rPr>
              <w:t>Ericka</w:t>
            </w:r>
            <w:proofErr w:type="spellEnd"/>
            <w:r w:rsidRPr="00A83BDD">
              <w:rPr>
                <w:rFonts w:ascii="Candara" w:eastAsia="Times New Roman" w:hAnsi="Candara" w:cs="Calibri"/>
                <w:sz w:val="22"/>
                <w:szCs w:val="22"/>
                <w:lang w:val="es-CR" w:eastAsia="es-CR"/>
              </w:rPr>
              <w:t xml:space="preserve"> Herrera Delgado</w:t>
            </w:r>
          </w:p>
        </w:tc>
        <w:tc>
          <w:tcPr>
            <w:tcW w:w="1532" w:type="dxa"/>
            <w:shd w:val="clear" w:color="auto" w:fill="auto"/>
            <w:hideMark/>
          </w:tcPr>
          <w:p w14:paraId="3A04FDD1"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Protección al Ambiente Humano</w:t>
            </w:r>
          </w:p>
        </w:tc>
        <w:tc>
          <w:tcPr>
            <w:tcW w:w="961" w:type="dxa"/>
            <w:shd w:val="clear" w:color="auto" w:fill="auto"/>
            <w:hideMark/>
          </w:tcPr>
          <w:p w14:paraId="6C8A0614"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9-jul-19</w:t>
            </w:r>
          </w:p>
        </w:tc>
        <w:tc>
          <w:tcPr>
            <w:tcW w:w="1216" w:type="dxa"/>
            <w:shd w:val="clear" w:color="auto" w:fill="auto"/>
            <w:hideMark/>
          </w:tcPr>
          <w:p w14:paraId="06180E3A"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10-jul-19</w:t>
            </w:r>
          </w:p>
        </w:tc>
        <w:tc>
          <w:tcPr>
            <w:tcW w:w="1141" w:type="dxa"/>
            <w:shd w:val="clear" w:color="auto" w:fill="auto"/>
            <w:hideMark/>
          </w:tcPr>
          <w:p w14:paraId="63E67C5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México</w:t>
            </w:r>
          </w:p>
        </w:tc>
        <w:tc>
          <w:tcPr>
            <w:tcW w:w="1961" w:type="dxa"/>
            <w:shd w:val="clear" w:color="auto" w:fill="auto"/>
            <w:hideMark/>
          </w:tcPr>
          <w:p w14:paraId="1C3D1B6E"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Taller global sobre la seguridad con cesio</w:t>
            </w:r>
          </w:p>
        </w:tc>
        <w:tc>
          <w:tcPr>
            <w:tcW w:w="2126" w:type="dxa"/>
            <w:shd w:val="clear" w:color="auto" w:fill="auto"/>
            <w:hideMark/>
          </w:tcPr>
          <w:p w14:paraId="6F520E2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Promover el uso de irradiadores de sangre con rayos X. Autorizar las licencias de los emisores que actualmente se utilizan en Costa Rica </w:t>
            </w:r>
            <w:r w:rsidRPr="00A83BDD">
              <w:rPr>
                <w:rFonts w:ascii="Candara" w:eastAsia="Times New Roman" w:hAnsi="Candara" w:cs="Calibri"/>
                <w:sz w:val="22"/>
                <w:szCs w:val="22"/>
                <w:lang w:val="es-CR" w:eastAsia="es-CR"/>
              </w:rPr>
              <w:lastRenderedPageBreak/>
              <w:t xml:space="preserve">en las prácticas médicas. </w:t>
            </w:r>
          </w:p>
        </w:tc>
        <w:tc>
          <w:tcPr>
            <w:tcW w:w="1693" w:type="dxa"/>
            <w:shd w:val="clear" w:color="auto" w:fill="auto"/>
            <w:hideMark/>
          </w:tcPr>
          <w:p w14:paraId="39F68534"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Departamento de Energía de Estados Unidos (DOE)</w:t>
            </w:r>
          </w:p>
        </w:tc>
        <w:tc>
          <w:tcPr>
            <w:tcW w:w="1784" w:type="dxa"/>
            <w:shd w:val="clear" w:color="auto" w:fill="auto"/>
            <w:hideMark/>
          </w:tcPr>
          <w:p w14:paraId="4160DFD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3C787E5E"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198A67AA" w14:textId="77777777" w:rsidTr="0052483C">
        <w:trPr>
          <w:gridAfter w:val="1"/>
          <w:wAfter w:w="56" w:type="dxa"/>
          <w:trHeight w:val="2610"/>
          <w:jc w:val="center"/>
        </w:trPr>
        <w:tc>
          <w:tcPr>
            <w:tcW w:w="1269" w:type="dxa"/>
            <w:shd w:val="clear" w:color="auto" w:fill="auto"/>
            <w:hideMark/>
          </w:tcPr>
          <w:p w14:paraId="6721A50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Roberto Arroba Tijerino</w:t>
            </w:r>
          </w:p>
        </w:tc>
        <w:tc>
          <w:tcPr>
            <w:tcW w:w="1532" w:type="dxa"/>
            <w:shd w:val="clear" w:color="auto" w:fill="auto"/>
            <w:hideMark/>
          </w:tcPr>
          <w:p w14:paraId="10C5819F"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Vigilancia de la Salud</w:t>
            </w:r>
          </w:p>
        </w:tc>
        <w:tc>
          <w:tcPr>
            <w:tcW w:w="961" w:type="dxa"/>
            <w:shd w:val="clear" w:color="auto" w:fill="auto"/>
            <w:hideMark/>
          </w:tcPr>
          <w:p w14:paraId="040A7673"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9-jul-19</w:t>
            </w:r>
          </w:p>
        </w:tc>
        <w:tc>
          <w:tcPr>
            <w:tcW w:w="1216" w:type="dxa"/>
            <w:shd w:val="clear" w:color="auto" w:fill="auto"/>
            <w:hideMark/>
          </w:tcPr>
          <w:p w14:paraId="206ECA6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12-jul-19</w:t>
            </w:r>
          </w:p>
        </w:tc>
        <w:tc>
          <w:tcPr>
            <w:tcW w:w="1141" w:type="dxa"/>
            <w:shd w:val="clear" w:color="auto" w:fill="auto"/>
            <w:hideMark/>
          </w:tcPr>
          <w:p w14:paraId="5557CD33"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Colombia </w:t>
            </w:r>
          </w:p>
        </w:tc>
        <w:tc>
          <w:tcPr>
            <w:tcW w:w="1961" w:type="dxa"/>
            <w:shd w:val="clear" w:color="auto" w:fill="auto"/>
            <w:hideMark/>
          </w:tcPr>
          <w:p w14:paraId="2467FA11"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Reunión del grupo técnico asesor (GAT) sobre enfermedades prevenibles por vacunación </w:t>
            </w:r>
            <w:r w:rsidRPr="00A83BDD">
              <w:rPr>
                <w:rFonts w:ascii="Candara" w:eastAsia="Times New Roman" w:hAnsi="Candara" w:cs="Calibri"/>
                <w:sz w:val="22"/>
                <w:szCs w:val="22"/>
                <w:lang w:val="es-CR" w:eastAsia="es-CR"/>
              </w:rPr>
              <w:br/>
              <w:t>Taller "Construyendo la nueva visión y estrategia global para inmunización post 2020"</w:t>
            </w:r>
          </w:p>
        </w:tc>
        <w:tc>
          <w:tcPr>
            <w:tcW w:w="2126" w:type="dxa"/>
            <w:shd w:val="clear" w:color="auto" w:fill="auto"/>
            <w:hideMark/>
          </w:tcPr>
          <w:p w14:paraId="43F11E2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No se asumen compromisos. </w:t>
            </w:r>
          </w:p>
        </w:tc>
        <w:tc>
          <w:tcPr>
            <w:tcW w:w="1693" w:type="dxa"/>
            <w:shd w:val="clear" w:color="auto" w:fill="auto"/>
            <w:hideMark/>
          </w:tcPr>
          <w:p w14:paraId="141F0FBF"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Organización Panamericana de la Salud (OPS)</w:t>
            </w:r>
          </w:p>
        </w:tc>
        <w:tc>
          <w:tcPr>
            <w:tcW w:w="1784" w:type="dxa"/>
            <w:shd w:val="clear" w:color="auto" w:fill="auto"/>
            <w:hideMark/>
          </w:tcPr>
          <w:p w14:paraId="06ABC7BD"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071A5DB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555F5134" w14:textId="77777777" w:rsidTr="0052483C">
        <w:trPr>
          <w:gridAfter w:val="1"/>
          <w:wAfter w:w="56" w:type="dxa"/>
          <w:trHeight w:val="113"/>
          <w:jc w:val="center"/>
        </w:trPr>
        <w:tc>
          <w:tcPr>
            <w:tcW w:w="1269" w:type="dxa"/>
            <w:shd w:val="clear" w:color="auto" w:fill="auto"/>
            <w:hideMark/>
          </w:tcPr>
          <w:p w14:paraId="6DB795FC"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Aarón Agüero Zumbado</w:t>
            </w:r>
          </w:p>
        </w:tc>
        <w:tc>
          <w:tcPr>
            <w:tcW w:w="1532" w:type="dxa"/>
            <w:shd w:val="clear" w:color="auto" w:fill="auto"/>
            <w:hideMark/>
          </w:tcPr>
          <w:p w14:paraId="3701CB59"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Vigilancia de la Salud</w:t>
            </w:r>
          </w:p>
        </w:tc>
        <w:tc>
          <w:tcPr>
            <w:tcW w:w="961" w:type="dxa"/>
            <w:shd w:val="clear" w:color="auto" w:fill="auto"/>
            <w:hideMark/>
          </w:tcPr>
          <w:p w14:paraId="5AE2F743"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9-jul-19</w:t>
            </w:r>
          </w:p>
        </w:tc>
        <w:tc>
          <w:tcPr>
            <w:tcW w:w="1216" w:type="dxa"/>
            <w:shd w:val="clear" w:color="auto" w:fill="auto"/>
            <w:hideMark/>
          </w:tcPr>
          <w:p w14:paraId="5034AEB0"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12-jul-19</w:t>
            </w:r>
          </w:p>
        </w:tc>
        <w:tc>
          <w:tcPr>
            <w:tcW w:w="1141" w:type="dxa"/>
            <w:shd w:val="clear" w:color="auto" w:fill="auto"/>
            <w:hideMark/>
          </w:tcPr>
          <w:p w14:paraId="101E7E9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Colombia </w:t>
            </w:r>
          </w:p>
        </w:tc>
        <w:tc>
          <w:tcPr>
            <w:tcW w:w="1961" w:type="dxa"/>
            <w:shd w:val="clear" w:color="auto" w:fill="auto"/>
            <w:hideMark/>
          </w:tcPr>
          <w:p w14:paraId="7CEC1D5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Reunión del grupo técnico asesor (GAT) sobre enfermedades prevenibles por vacunación </w:t>
            </w:r>
            <w:r w:rsidRPr="00A83BDD">
              <w:rPr>
                <w:rFonts w:ascii="Candara" w:eastAsia="Times New Roman" w:hAnsi="Candara" w:cs="Calibri"/>
                <w:sz w:val="22"/>
                <w:szCs w:val="22"/>
                <w:lang w:val="es-CR" w:eastAsia="es-CR"/>
              </w:rPr>
              <w:br/>
              <w:t xml:space="preserve">Taller "Construyendo la nueva visión y estrategia global </w:t>
            </w:r>
            <w:r w:rsidRPr="00A83BDD">
              <w:rPr>
                <w:rFonts w:ascii="Candara" w:eastAsia="Times New Roman" w:hAnsi="Candara" w:cs="Calibri"/>
                <w:sz w:val="22"/>
                <w:szCs w:val="22"/>
                <w:lang w:val="es-CR" w:eastAsia="es-CR"/>
              </w:rPr>
              <w:lastRenderedPageBreak/>
              <w:t>para inmunización post 2020"</w:t>
            </w:r>
          </w:p>
        </w:tc>
        <w:tc>
          <w:tcPr>
            <w:tcW w:w="2126" w:type="dxa"/>
            <w:shd w:val="clear" w:color="auto" w:fill="auto"/>
            <w:hideMark/>
          </w:tcPr>
          <w:p w14:paraId="092F217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 xml:space="preserve">No se asumen compromisos. </w:t>
            </w:r>
          </w:p>
        </w:tc>
        <w:tc>
          <w:tcPr>
            <w:tcW w:w="1693" w:type="dxa"/>
            <w:shd w:val="clear" w:color="auto" w:fill="auto"/>
            <w:hideMark/>
          </w:tcPr>
          <w:p w14:paraId="7023EAB5"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Organización Panamericana de la Salud (OPS)</w:t>
            </w:r>
          </w:p>
        </w:tc>
        <w:tc>
          <w:tcPr>
            <w:tcW w:w="1784" w:type="dxa"/>
            <w:shd w:val="clear" w:color="auto" w:fill="auto"/>
            <w:hideMark/>
          </w:tcPr>
          <w:p w14:paraId="2CF01419"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113FBDC1"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2B301150" w14:textId="77777777" w:rsidTr="0052483C">
        <w:trPr>
          <w:gridAfter w:val="1"/>
          <w:wAfter w:w="56" w:type="dxa"/>
          <w:trHeight w:val="3190"/>
          <w:jc w:val="center"/>
        </w:trPr>
        <w:tc>
          <w:tcPr>
            <w:tcW w:w="1269" w:type="dxa"/>
            <w:shd w:val="clear" w:color="auto" w:fill="auto"/>
            <w:hideMark/>
          </w:tcPr>
          <w:p w14:paraId="44BB2BA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Silvia Ulloa Porras</w:t>
            </w:r>
          </w:p>
        </w:tc>
        <w:tc>
          <w:tcPr>
            <w:tcW w:w="1532" w:type="dxa"/>
            <w:shd w:val="clear" w:color="auto" w:fill="auto"/>
            <w:hideMark/>
          </w:tcPr>
          <w:p w14:paraId="5B8697D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Auditoría General de Servicios de Salud</w:t>
            </w:r>
          </w:p>
        </w:tc>
        <w:tc>
          <w:tcPr>
            <w:tcW w:w="961" w:type="dxa"/>
            <w:shd w:val="clear" w:color="auto" w:fill="auto"/>
            <w:hideMark/>
          </w:tcPr>
          <w:p w14:paraId="557CA5D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15-jul-19</w:t>
            </w:r>
          </w:p>
        </w:tc>
        <w:tc>
          <w:tcPr>
            <w:tcW w:w="1216" w:type="dxa"/>
            <w:shd w:val="clear" w:color="auto" w:fill="auto"/>
            <w:hideMark/>
          </w:tcPr>
          <w:p w14:paraId="29F41269"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19-jul-19</w:t>
            </w:r>
          </w:p>
        </w:tc>
        <w:tc>
          <w:tcPr>
            <w:tcW w:w="1141" w:type="dxa"/>
            <w:shd w:val="clear" w:color="auto" w:fill="auto"/>
            <w:hideMark/>
          </w:tcPr>
          <w:p w14:paraId="13731B0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Guatemala</w:t>
            </w:r>
          </w:p>
        </w:tc>
        <w:tc>
          <w:tcPr>
            <w:tcW w:w="1961" w:type="dxa"/>
            <w:shd w:val="clear" w:color="auto" w:fill="auto"/>
            <w:hideMark/>
          </w:tcPr>
          <w:p w14:paraId="41E120C1"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Calidad y humanización de los servicios de salud </w:t>
            </w:r>
          </w:p>
        </w:tc>
        <w:tc>
          <w:tcPr>
            <w:tcW w:w="2126" w:type="dxa"/>
            <w:shd w:val="clear" w:color="auto" w:fill="auto"/>
            <w:hideMark/>
          </w:tcPr>
          <w:p w14:paraId="74B268F2"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Replicar los temas abordados durante la actividad con los funcionarios de la Auditoría General de Servicios de Salud, Ministerio de Salud. Replicar los temas abordados durante la actividad con los funcionarios de Área Rectora Turrialba, Ministerio de Salud. Replicar los temas abordados durante la actividad con los funcionarios del Área de Salud Pital, San Carlos, Caja Costarricense de Seguro Social. </w:t>
            </w:r>
          </w:p>
        </w:tc>
        <w:tc>
          <w:tcPr>
            <w:tcW w:w="1693" w:type="dxa"/>
            <w:shd w:val="clear" w:color="auto" w:fill="auto"/>
            <w:hideMark/>
          </w:tcPr>
          <w:p w14:paraId="7B710E23"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Organización Iberoamericana de Seguridad Social (OISS)</w:t>
            </w:r>
            <w:r w:rsidRPr="00A83BDD">
              <w:rPr>
                <w:rFonts w:ascii="Candara" w:eastAsia="Times New Roman" w:hAnsi="Candara" w:cs="Calibri"/>
                <w:sz w:val="22"/>
                <w:szCs w:val="22"/>
                <w:lang w:val="es-CR" w:eastAsia="es-CR"/>
              </w:rPr>
              <w:br/>
              <w:t>Agencia Española de Cooperación Internacional para el Desarrollo (AECID)</w:t>
            </w:r>
            <w:r w:rsidRPr="00A83BDD">
              <w:rPr>
                <w:rFonts w:ascii="Candara" w:eastAsia="Times New Roman" w:hAnsi="Candara" w:cs="Calibri"/>
                <w:sz w:val="22"/>
                <w:szCs w:val="22"/>
                <w:lang w:val="es-CR" w:eastAsia="es-CR"/>
              </w:rPr>
              <w:br/>
              <w:t xml:space="preserve">Ministerio de Salud de Costa Rica </w:t>
            </w:r>
          </w:p>
        </w:tc>
        <w:tc>
          <w:tcPr>
            <w:tcW w:w="1784" w:type="dxa"/>
            <w:shd w:val="clear" w:color="auto" w:fill="auto"/>
            <w:hideMark/>
          </w:tcPr>
          <w:p w14:paraId="3B38493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795E214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78A02D0C" w14:textId="77777777" w:rsidTr="0052483C">
        <w:trPr>
          <w:gridAfter w:val="1"/>
          <w:wAfter w:w="56" w:type="dxa"/>
          <w:trHeight w:val="2320"/>
          <w:jc w:val="center"/>
        </w:trPr>
        <w:tc>
          <w:tcPr>
            <w:tcW w:w="1269" w:type="dxa"/>
            <w:shd w:val="clear" w:color="auto" w:fill="auto"/>
            <w:hideMark/>
          </w:tcPr>
          <w:p w14:paraId="6E150699"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Luis Fernando Gómez Cordero</w:t>
            </w:r>
          </w:p>
        </w:tc>
        <w:tc>
          <w:tcPr>
            <w:tcW w:w="1532" w:type="dxa"/>
            <w:shd w:val="clear" w:color="auto" w:fill="auto"/>
            <w:hideMark/>
          </w:tcPr>
          <w:p w14:paraId="37AB01EF"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Área Rectora de Salud Turrialba</w:t>
            </w:r>
          </w:p>
        </w:tc>
        <w:tc>
          <w:tcPr>
            <w:tcW w:w="961" w:type="dxa"/>
            <w:shd w:val="clear" w:color="auto" w:fill="auto"/>
            <w:hideMark/>
          </w:tcPr>
          <w:p w14:paraId="36760C76"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15-jul-19</w:t>
            </w:r>
          </w:p>
        </w:tc>
        <w:tc>
          <w:tcPr>
            <w:tcW w:w="1216" w:type="dxa"/>
            <w:shd w:val="clear" w:color="auto" w:fill="auto"/>
            <w:hideMark/>
          </w:tcPr>
          <w:p w14:paraId="69C8CE27"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19-jul-19</w:t>
            </w:r>
          </w:p>
        </w:tc>
        <w:tc>
          <w:tcPr>
            <w:tcW w:w="1141" w:type="dxa"/>
            <w:shd w:val="clear" w:color="auto" w:fill="auto"/>
            <w:hideMark/>
          </w:tcPr>
          <w:p w14:paraId="57998C5A"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Guatemala</w:t>
            </w:r>
          </w:p>
        </w:tc>
        <w:tc>
          <w:tcPr>
            <w:tcW w:w="1961" w:type="dxa"/>
            <w:shd w:val="clear" w:color="auto" w:fill="auto"/>
            <w:hideMark/>
          </w:tcPr>
          <w:p w14:paraId="38AA3EE6"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Calidad y humanización de los servicios de salud </w:t>
            </w:r>
          </w:p>
        </w:tc>
        <w:tc>
          <w:tcPr>
            <w:tcW w:w="2126" w:type="dxa"/>
            <w:shd w:val="clear" w:color="auto" w:fill="auto"/>
            <w:hideMark/>
          </w:tcPr>
          <w:p w14:paraId="763BCE1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Replicar los temas abordados durante la actividad con los funcionarios del Área Rectora Turrialba, Ministerio de Salud. </w:t>
            </w:r>
          </w:p>
        </w:tc>
        <w:tc>
          <w:tcPr>
            <w:tcW w:w="1693" w:type="dxa"/>
            <w:shd w:val="clear" w:color="auto" w:fill="auto"/>
            <w:hideMark/>
          </w:tcPr>
          <w:p w14:paraId="6F5E9F66"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Organización Iberoamericana de Seguridad Social (OISS)</w:t>
            </w:r>
            <w:r w:rsidRPr="00A83BDD">
              <w:rPr>
                <w:rFonts w:ascii="Candara" w:eastAsia="Times New Roman" w:hAnsi="Candara" w:cs="Calibri"/>
                <w:sz w:val="22"/>
                <w:szCs w:val="22"/>
                <w:lang w:val="es-CR" w:eastAsia="es-CR"/>
              </w:rPr>
              <w:br/>
              <w:t>Agencia Española de Cooperación Internacional para el Desarrollo (AECID)</w:t>
            </w:r>
            <w:r w:rsidRPr="00A83BDD">
              <w:rPr>
                <w:rFonts w:ascii="Candara" w:eastAsia="Times New Roman" w:hAnsi="Candara" w:cs="Calibri"/>
                <w:sz w:val="22"/>
                <w:szCs w:val="22"/>
                <w:lang w:val="es-CR" w:eastAsia="es-CR"/>
              </w:rPr>
              <w:br/>
              <w:t xml:space="preserve">Ministerio de Salud de Costa Rica </w:t>
            </w:r>
          </w:p>
        </w:tc>
        <w:tc>
          <w:tcPr>
            <w:tcW w:w="1784" w:type="dxa"/>
            <w:shd w:val="clear" w:color="auto" w:fill="auto"/>
            <w:hideMark/>
          </w:tcPr>
          <w:p w14:paraId="1C15F1E2"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10ED3F40"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1D340518" w14:textId="77777777" w:rsidTr="0052483C">
        <w:trPr>
          <w:gridAfter w:val="1"/>
          <w:wAfter w:w="56" w:type="dxa"/>
          <w:trHeight w:val="54"/>
          <w:jc w:val="center"/>
        </w:trPr>
        <w:tc>
          <w:tcPr>
            <w:tcW w:w="1269" w:type="dxa"/>
            <w:shd w:val="clear" w:color="auto" w:fill="auto"/>
            <w:hideMark/>
          </w:tcPr>
          <w:p w14:paraId="33ED2B6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Alejandra Chaverri Esquivel</w:t>
            </w:r>
          </w:p>
        </w:tc>
        <w:tc>
          <w:tcPr>
            <w:tcW w:w="1532" w:type="dxa"/>
            <w:shd w:val="clear" w:color="auto" w:fill="auto"/>
            <w:hideMark/>
          </w:tcPr>
          <w:p w14:paraId="2CA70CF9"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Regulación de Productos de Interés Sanitario</w:t>
            </w:r>
          </w:p>
        </w:tc>
        <w:tc>
          <w:tcPr>
            <w:tcW w:w="961" w:type="dxa"/>
            <w:shd w:val="clear" w:color="auto" w:fill="auto"/>
            <w:hideMark/>
          </w:tcPr>
          <w:p w14:paraId="1FA97E4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17-jul-19</w:t>
            </w:r>
          </w:p>
        </w:tc>
        <w:tc>
          <w:tcPr>
            <w:tcW w:w="1216" w:type="dxa"/>
            <w:shd w:val="clear" w:color="auto" w:fill="auto"/>
            <w:hideMark/>
          </w:tcPr>
          <w:p w14:paraId="445E511F"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18-jul-19</w:t>
            </w:r>
          </w:p>
        </w:tc>
        <w:tc>
          <w:tcPr>
            <w:tcW w:w="1141" w:type="dxa"/>
            <w:shd w:val="clear" w:color="auto" w:fill="auto"/>
            <w:hideMark/>
          </w:tcPr>
          <w:p w14:paraId="715AD83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México</w:t>
            </w:r>
          </w:p>
        </w:tc>
        <w:tc>
          <w:tcPr>
            <w:tcW w:w="1961" w:type="dxa"/>
            <w:shd w:val="clear" w:color="auto" w:fill="auto"/>
            <w:hideMark/>
          </w:tcPr>
          <w:p w14:paraId="4526B563"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Taller sobre mecanismos regulatorios para eliminar los ácidos grasos trans de producción industrial de la cadena alimentaria en la Región de las Américas</w:t>
            </w:r>
          </w:p>
        </w:tc>
        <w:tc>
          <w:tcPr>
            <w:tcW w:w="2126" w:type="dxa"/>
            <w:shd w:val="clear" w:color="auto" w:fill="auto"/>
            <w:hideMark/>
          </w:tcPr>
          <w:p w14:paraId="79098255"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Comunicar las discusiones y propuestas de abordaje de la regulación con el Comité interno del MS y el Dr. Rafael Monge de INCIENSA, así como con las autoridades. Dar seguimiento a la </w:t>
            </w:r>
            <w:r w:rsidRPr="00A83BDD">
              <w:rPr>
                <w:rFonts w:ascii="Candara" w:eastAsia="Times New Roman" w:hAnsi="Candara" w:cs="Calibri"/>
                <w:sz w:val="22"/>
                <w:szCs w:val="22"/>
                <w:lang w:val="es-CR" w:eastAsia="es-CR"/>
              </w:rPr>
              <w:lastRenderedPageBreak/>
              <w:t>implementación del plan que se aprobó en la 164° sesión del Comité Ejecutivo.</w:t>
            </w:r>
          </w:p>
        </w:tc>
        <w:tc>
          <w:tcPr>
            <w:tcW w:w="1693" w:type="dxa"/>
            <w:shd w:val="clear" w:color="auto" w:fill="auto"/>
            <w:hideMark/>
          </w:tcPr>
          <w:p w14:paraId="7CDA023E"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Organización Panamericana de la Salud (OPS)</w:t>
            </w:r>
          </w:p>
        </w:tc>
        <w:tc>
          <w:tcPr>
            <w:tcW w:w="1784" w:type="dxa"/>
            <w:shd w:val="clear" w:color="auto" w:fill="auto"/>
            <w:hideMark/>
          </w:tcPr>
          <w:p w14:paraId="5294FF08"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3908AF26"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7FAA032B" w14:textId="77777777" w:rsidTr="0052483C">
        <w:trPr>
          <w:gridAfter w:val="1"/>
          <w:wAfter w:w="56" w:type="dxa"/>
          <w:trHeight w:val="2320"/>
          <w:jc w:val="center"/>
        </w:trPr>
        <w:tc>
          <w:tcPr>
            <w:tcW w:w="1269" w:type="dxa"/>
            <w:shd w:val="clear" w:color="auto" w:fill="auto"/>
            <w:hideMark/>
          </w:tcPr>
          <w:p w14:paraId="6FB43DB6" w14:textId="77777777" w:rsidR="00A83BDD" w:rsidRPr="00A83BDD" w:rsidRDefault="00A83BDD" w:rsidP="009D220F">
            <w:pPr>
              <w:jc w:val="center"/>
              <w:rPr>
                <w:rFonts w:ascii="Candara" w:eastAsia="Times New Roman" w:hAnsi="Candara" w:cs="Calibri"/>
                <w:sz w:val="22"/>
                <w:szCs w:val="22"/>
                <w:lang w:val="es-CR" w:eastAsia="es-CR"/>
              </w:rPr>
            </w:pPr>
            <w:proofErr w:type="spellStart"/>
            <w:r w:rsidRPr="00A83BDD">
              <w:rPr>
                <w:rFonts w:ascii="Candara" w:eastAsia="Times New Roman" w:hAnsi="Candara" w:cs="Calibri"/>
                <w:sz w:val="22"/>
                <w:szCs w:val="22"/>
                <w:lang w:val="es-CR" w:eastAsia="es-CR"/>
              </w:rPr>
              <w:t>Lennya</w:t>
            </w:r>
            <w:proofErr w:type="spellEnd"/>
            <w:r w:rsidRPr="00A83BDD">
              <w:rPr>
                <w:rFonts w:ascii="Candara" w:eastAsia="Times New Roman" w:hAnsi="Candara" w:cs="Calibri"/>
                <w:sz w:val="22"/>
                <w:szCs w:val="22"/>
                <w:lang w:val="es-CR" w:eastAsia="es-CR"/>
              </w:rPr>
              <w:t xml:space="preserve"> Centeno Víctor</w:t>
            </w:r>
          </w:p>
        </w:tc>
        <w:tc>
          <w:tcPr>
            <w:tcW w:w="1532" w:type="dxa"/>
            <w:shd w:val="clear" w:color="auto" w:fill="auto"/>
            <w:hideMark/>
          </w:tcPr>
          <w:p w14:paraId="70B060B5"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Vigilancia de la Salud</w:t>
            </w:r>
          </w:p>
        </w:tc>
        <w:tc>
          <w:tcPr>
            <w:tcW w:w="961" w:type="dxa"/>
            <w:shd w:val="clear" w:color="auto" w:fill="auto"/>
            <w:hideMark/>
          </w:tcPr>
          <w:p w14:paraId="397AE7A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24-jul-19</w:t>
            </w:r>
          </w:p>
        </w:tc>
        <w:tc>
          <w:tcPr>
            <w:tcW w:w="1216" w:type="dxa"/>
            <w:shd w:val="clear" w:color="auto" w:fill="auto"/>
            <w:hideMark/>
          </w:tcPr>
          <w:p w14:paraId="3B16D5A7"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26-jul-19</w:t>
            </w:r>
          </w:p>
        </w:tc>
        <w:tc>
          <w:tcPr>
            <w:tcW w:w="1141" w:type="dxa"/>
            <w:shd w:val="clear" w:color="auto" w:fill="auto"/>
            <w:hideMark/>
          </w:tcPr>
          <w:p w14:paraId="760F4088"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México</w:t>
            </w:r>
          </w:p>
        </w:tc>
        <w:tc>
          <w:tcPr>
            <w:tcW w:w="1961" w:type="dxa"/>
            <w:shd w:val="clear" w:color="auto" w:fill="auto"/>
            <w:hideMark/>
          </w:tcPr>
          <w:p w14:paraId="422B8B94"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Taller de capacitación sobre estudios de vigilancia y estimaciones del tamaño de la población clave en América Latina y el Caribe</w:t>
            </w:r>
          </w:p>
        </w:tc>
        <w:tc>
          <w:tcPr>
            <w:tcW w:w="2126" w:type="dxa"/>
            <w:shd w:val="clear" w:color="auto" w:fill="auto"/>
            <w:hideMark/>
          </w:tcPr>
          <w:p w14:paraId="1B969571"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Replicar los temas abordados durante la actividad con las direcciones que comparten la responsabilidad en el tema.</w:t>
            </w:r>
          </w:p>
        </w:tc>
        <w:tc>
          <w:tcPr>
            <w:tcW w:w="1693" w:type="dxa"/>
            <w:shd w:val="clear" w:color="auto" w:fill="auto"/>
            <w:hideMark/>
          </w:tcPr>
          <w:p w14:paraId="7AEFE05F"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Fondo Mundial de lucha contra el Sida, la Tuberculosis y la Malaria</w:t>
            </w:r>
          </w:p>
        </w:tc>
        <w:tc>
          <w:tcPr>
            <w:tcW w:w="1784" w:type="dxa"/>
            <w:shd w:val="clear" w:color="auto" w:fill="auto"/>
            <w:hideMark/>
          </w:tcPr>
          <w:p w14:paraId="5F7F91EC"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3C0DFCD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Las fechas originales eran del 25 al 27 de julio, pero fueron cambiadas por los organizadores para que fuera del 24 al 26 de julio. Se mantiene la sede de la actividad. </w:t>
            </w:r>
          </w:p>
        </w:tc>
      </w:tr>
      <w:tr w:rsidR="0052483C" w:rsidRPr="00A83BDD" w14:paraId="632A6CA8" w14:textId="77777777" w:rsidTr="0052483C">
        <w:trPr>
          <w:gridAfter w:val="1"/>
          <w:wAfter w:w="56" w:type="dxa"/>
          <w:trHeight w:val="255"/>
          <w:jc w:val="center"/>
        </w:trPr>
        <w:tc>
          <w:tcPr>
            <w:tcW w:w="1269" w:type="dxa"/>
            <w:shd w:val="clear" w:color="auto" w:fill="auto"/>
            <w:hideMark/>
          </w:tcPr>
          <w:p w14:paraId="38488FD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Juan Carlos Oreamuno Hernández</w:t>
            </w:r>
          </w:p>
        </w:tc>
        <w:tc>
          <w:tcPr>
            <w:tcW w:w="1532" w:type="dxa"/>
            <w:shd w:val="clear" w:color="auto" w:fill="auto"/>
            <w:hideMark/>
          </w:tcPr>
          <w:p w14:paraId="52C40C3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Protección al Ambiente Humano</w:t>
            </w:r>
          </w:p>
        </w:tc>
        <w:tc>
          <w:tcPr>
            <w:tcW w:w="961" w:type="dxa"/>
            <w:shd w:val="clear" w:color="auto" w:fill="auto"/>
            <w:hideMark/>
          </w:tcPr>
          <w:p w14:paraId="46168322"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29-jul-19</w:t>
            </w:r>
          </w:p>
        </w:tc>
        <w:tc>
          <w:tcPr>
            <w:tcW w:w="1216" w:type="dxa"/>
            <w:shd w:val="clear" w:color="auto" w:fill="auto"/>
            <w:hideMark/>
          </w:tcPr>
          <w:p w14:paraId="68B19CAB"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2-ago-19</w:t>
            </w:r>
          </w:p>
        </w:tc>
        <w:tc>
          <w:tcPr>
            <w:tcW w:w="1141" w:type="dxa"/>
            <w:shd w:val="clear" w:color="auto" w:fill="auto"/>
            <w:hideMark/>
          </w:tcPr>
          <w:p w14:paraId="00D44CDA"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Panamá</w:t>
            </w:r>
          </w:p>
        </w:tc>
        <w:tc>
          <w:tcPr>
            <w:tcW w:w="1961" w:type="dxa"/>
            <w:shd w:val="clear" w:color="auto" w:fill="auto"/>
            <w:hideMark/>
          </w:tcPr>
          <w:p w14:paraId="6B94FCEB"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Reunión regional sobre la amortización de los requisitos y los procedimientos para el transporte </w:t>
            </w:r>
            <w:r w:rsidRPr="00A83BDD">
              <w:rPr>
                <w:rFonts w:ascii="Candara" w:eastAsia="Times New Roman" w:hAnsi="Candara" w:cs="Calibri"/>
                <w:sz w:val="22"/>
                <w:szCs w:val="22"/>
                <w:lang w:val="es-CR" w:eastAsia="es-CR"/>
              </w:rPr>
              <w:lastRenderedPageBreak/>
              <w:t>de materiales radiactivos</w:t>
            </w:r>
          </w:p>
        </w:tc>
        <w:tc>
          <w:tcPr>
            <w:tcW w:w="2126" w:type="dxa"/>
            <w:shd w:val="clear" w:color="auto" w:fill="auto"/>
            <w:hideMark/>
          </w:tcPr>
          <w:p w14:paraId="4DB7A647" w14:textId="10CAB078"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 xml:space="preserve">En la actividad no se generaron compromisos formales, sin </w:t>
            </w:r>
            <w:r w:rsidR="0052483C" w:rsidRPr="00A83BDD">
              <w:rPr>
                <w:rFonts w:ascii="Candara" w:eastAsia="Times New Roman" w:hAnsi="Candara" w:cs="Calibri"/>
                <w:sz w:val="22"/>
                <w:szCs w:val="22"/>
                <w:lang w:val="es-CR" w:eastAsia="es-CR"/>
              </w:rPr>
              <w:t>embargo,</w:t>
            </w:r>
            <w:r w:rsidRPr="00A83BDD">
              <w:rPr>
                <w:rFonts w:ascii="Candara" w:eastAsia="Times New Roman" w:hAnsi="Candara" w:cs="Calibri"/>
                <w:sz w:val="22"/>
                <w:szCs w:val="22"/>
                <w:lang w:val="es-CR" w:eastAsia="es-CR"/>
              </w:rPr>
              <w:t xml:space="preserve"> sí se acordó que el borrador del informe </w:t>
            </w:r>
            <w:r w:rsidRPr="00A83BDD">
              <w:rPr>
                <w:rFonts w:ascii="Candara" w:eastAsia="Times New Roman" w:hAnsi="Candara" w:cs="Calibri"/>
                <w:sz w:val="22"/>
                <w:szCs w:val="22"/>
                <w:lang w:val="es-CR" w:eastAsia="es-CR"/>
              </w:rPr>
              <w:lastRenderedPageBreak/>
              <w:t>final (el cual estuvo a cargo de la representante de Cuba y de El Salvador) se compartirá entre los participantes para sus observaciones con el fin de obtener el informe final. Compartir los temas discutidos y los resultados de la reunión con la jefatura de la Unidad de Administración de Servicios de Salud en Ambiente H</w:t>
            </w:r>
            <w:r>
              <w:rPr>
                <w:rFonts w:ascii="Candara" w:eastAsia="Times New Roman" w:hAnsi="Candara" w:cs="Calibri"/>
                <w:sz w:val="22"/>
                <w:szCs w:val="22"/>
                <w:lang w:val="es-CR" w:eastAsia="es-CR"/>
              </w:rPr>
              <w:t>u</w:t>
            </w:r>
            <w:r w:rsidRPr="00A83BDD">
              <w:rPr>
                <w:rFonts w:ascii="Candara" w:eastAsia="Times New Roman" w:hAnsi="Candara" w:cs="Calibri"/>
                <w:sz w:val="22"/>
                <w:szCs w:val="22"/>
                <w:lang w:val="es-CR" w:eastAsia="es-CR"/>
              </w:rPr>
              <w:t xml:space="preserve">mano y con la funcionaria encargada de participar en la reunión regional sobre transporte de material radiactivo a </w:t>
            </w:r>
            <w:r w:rsidRPr="00A83BDD">
              <w:rPr>
                <w:rFonts w:ascii="Candara" w:eastAsia="Times New Roman" w:hAnsi="Candara" w:cs="Calibri"/>
                <w:sz w:val="22"/>
                <w:szCs w:val="22"/>
                <w:lang w:val="es-CR" w:eastAsia="es-CR"/>
              </w:rPr>
              <w:lastRenderedPageBreak/>
              <w:t>realizarse en setiembre.</w:t>
            </w:r>
          </w:p>
        </w:tc>
        <w:tc>
          <w:tcPr>
            <w:tcW w:w="1693" w:type="dxa"/>
            <w:shd w:val="clear" w:color="auto" w:fill="auto"/>
            <w:hideMark/>
          </w:tcPr>
          <w:p w14:paraId="1972CE2F"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Organismo Internacional de Energía Atómica (OIEA)</w:t>
            </w:r>
          </w:p>
        </w:tc>
        <w:tc>
          <w:tcPr>
            <w:tcW w:w="1784" w:type="dxa"/>
            <w:shd w:val="clear" w:color="auto" w:fill="auto"/>
            <w:hideMark/>
          </w:tcPr>
          <w:p w14:paraId="645C9320"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4E85195A"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52483C" w:rsidRPr="00A83BDD" w14:paraId="201F5CC9" w14:textId="77777777" w:rsidTr="0052483C">
        <w:trPr>
          <w:gridAfter w:val="1"/>
          <w:wAfter w:w="56" w:type="dxa"/>
          <w:trHeight w:val="680"/>
          <w:jc w:val="center"/>
        </w:trPr>
        <w:tc>
          <w:tcPr>
            <w:tcW w:w="1269" w:type="dxa"/>
            <w:shd w:val="clear" w:color="auto" w:fill="auto"/>
            <w:hideMark/>
          </w:tcPr>
          <w:p w14:paraId="6D975680"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 xml:space="preserve">Eduardo Ramírez </w:t>
            </w:r>
            <w:proofErr w:type="spellStart"/>
            <w:r w:rsidRPr="00A83BDD">
              <w:rPr>
                <w:rFonts w:ascii="Candara" w:eastAsia="Times New Roman" w:hAnsi="Candara" w:cs="Calibri"/>
                <w:sz w:val="22"/>
                <w:szCs w:val="22"/>
                <w:lang w:val="es-CR" w:eastAsia="es-CR"/>
              </w:rPr>
              <w:t>Cover</w:t>
            </w:r>
            <w:proofErr w:type="spellEnd"/>
          </w:p>
        </w:tc>
        <w:tc>
          <w:tcPr>
            <w:tcW w:w="1532" w:type="dxa"/>
            <w:shd w:val="clear" w:color="auto" w:fill="auto"/>
            <w:hideMark/>
          </w:tcPr>
          <w:p w14:paraId="61DE54CC"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Dirección de Protección al Ambiente Humano</w:t>
            </w:r>
          </w:p>
        </w:tc>
        <w:tc>
          <w:tcPr>
            <w:tcW w:w="961" w:type="dxa"/>
            <w:shd w:val="clear" w:color="auto" w:fill="auto"/>
            <w:hideMark/>
          </w:tcPr>
          <w:p w14:paraId="29681052"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29-jul-19</w:t>
            </w:r>
          </w:p>
        </w:tc>
        <w:tc>
          <w:tcPr>
            <w:tcW w:w="1216" w:type="dxa"/>
            <w:shd w:val="clear" w:color="auto" w:fill="auto"/>
            <w:hideMark/>
          </w:tcPr>
          <w:p w14:paraId="1846D715"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2-ago-19</w:t>
            </w:r>
          </w:p>
        </w:tc>
        <w:tc>
          <w:tcPr>
            <w:tcW w:w="1141" w:type="dxa"/>
            <w:shd w:val="clear" w:color="auto" w:fill="auto"/>
            <w:hideMark/>
          </w:tcPr>
          <w:p w14:paraId="70B60A6E" w14:textId="77777777" w:rsidR="00A83BDD" w:rsidRPr="00A83BDD" w:rsidRDefault="00A83BDD" w:rsidP="009D220F">
            <w:pPr>
              <w:jc w:val="cente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Panamá</w:t>
            </w:r>
          </w:p>
        </w:tc>
        <w:tc>
          <w:tcPr>
            <w:tcW w:w="1961" w:type="dxa"/>
            <w:shd w:val="clear" w:color="auto" w:fill="auto"/>
            <w:hideMark/>
          </w:tcPr>
          <w:p w14:paraId="12BB1AF2"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Reunión regional sobre la amortización de los requisitos y los procedimientos para el transporte de materiales radiactivos</w:t>
            </w:r>
          </w:p>
        </w:tc>
        <w:tc>
          <w:tcPr>
            <w:tcW w:w="2126" w:type="dxa"/>
            <w:shd w:val="clear" w:color="auto" w:fill="auto"/>
            <w:hideMark/>
          </w:tcPr>
          <w:p w14:paraId="2F05687E" w14:textId="7552514C"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xml:space="preserve">En la actividad no se generaron compromisos formales, sin </w:t>
            </w:r>
            <w:r w:rsidR="0052483C" w:rsidRPr="00A83BDD">
              <w:rPr>
                <w:rFonts w:ascii="Candara" w:eastAsia="Times New Roman" w:hAnsi="Candara" w:cs="Calibri"/>
                <w:sz w:val="22"/>
                <w:szCs w:val="22"/>
                <w:lang w:val="es-CR" w:eastAsia="es-CR"/>
              </w:rPr>
              <w:t>embargo,</w:t>
            </w:r>
            <w:r w:rsidRPr="00A83BDD">
              <w:rPr>
                <w:rFonts w:ascii="Candara" w:eastAsia="Times New Roman" w:hAnsi="Candara" w:cs="Calibri"/>
                <w:sz w:val="22"/>
                <w:szCs w:val="22"/>
                <w:lang w:val="es-CR" w:eastAsia="es-CR"/>
              </w:rPr>
              <w:t xml:space="preserve"> sí se acordó que el borrador del informe final (el cual estuvo a cargo de la representante de Cuba y de El Salvador) se compartirá entre los participantes para sus observaciones con el fin de obtener el informe final. Compartir los temas discutidos y los resultados de la reunión con la jefatura de la Unidad de Administración de </w:t>
            </w:r>
            <w:r w:rsidRPr="00A83BDD">
              <w:rPr>
                <w:rFonts w:ascii="Candara" w:eastAsia="Times New Roman" w:hAnsi="Candara" w:cs="Calibri"/>
                <w:sz w:val="22"/>
                <w:szCs w:val="22"/>
                <w:lang w:val="es-CR" w:eastAsia="es-CR"/>
              </w:rPr>
              <w:lastRenderedPageBreak/>
              <w:t xml:space="preserve">Servicios de Salud en Ambiente </w:t>
            </w:r>
            <w:r w:rsidR="0052483C" w:rsidRPr="00A83BDD">
              <w:rPr>
                <w:rFonts w:ascii="Candara" w:eastAsia="Times New Roman" w:hAnsi="Candara" w:cs="Calibri"/>
                <w:sz w:val="22"/>
                <w:szCs w:val="22"/>
                <w:lang w:val="es-CR" w:eastAsia="es-CR"/>
              </w:rPr>
              <w:t>Humano</w:t>
            </w:r>
            <w:r w:rsidRPr="00A83BDD">
              <w:rPr>
                <w:rFonts w:ascii="Candara" w:eastAsia="Times New Roman" w:hAnsi="Candara" w:cs="Calibri"/>
                <w:sz w:val="22"/>
                <w:szCs w:val="22"/>
                <w:lang w:val="es-CR" w:eastAsia="es-CR"/>
              </w:rPr>
              <w:t xml:space="preserve"> y con la funcionaria encargada de participar en la reunión regional sobre transporte de material radiactivo a realizarse en setiembre.</w:t>
            </w:r>
          </w:p>
        </w:tc>
        <w:tc>
          <w:tcPr>
            <w:tcW w:w="1693" w:type="dxa"/>
            <w:shd w:val="clear" w:color="auto" w:fill="auto"/>
            <w:hideMark/>
          </w:tcPr>
          <w:p w14:paraId="7D86748C"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lastRenderedPageBreak/>
              <w:t>Organismo Internacional de Energía Atómica (OIEA)</w:t>
            </w:r>
          </w:p>
        </w:tc>
        <w:tc>
          <w:tcPr>
            <w:tcW w:w="1784" w:type="dxa"/>
            <w:shd w:val="clear" w:color="auto" w:fill="auto"/>
            <w:hideMark/>
          </w:tcPr>
          <w:p w14:paraId="2A3229B4"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23" w:type="dxa"/>
            <w:shd w:val="clear" w:color="auto" w:fill="auto"/>
            <w:hideMark/>
          </w:tcPr>
          <w:p w14:paraId="6176A831" w14:textId="77777777" w:rsidR="00A83BDD" w:rsidRPr="00A83BDD" w:rsidRDefault="00A83BDD" w:rsidP="009D220F">
            <w:pPr>
              <w:rPr>
                <w:rFonts w:ascii="Candara" w:eastAsia="Times New Roman" w:hAnsi="Candara" w:cs="Calibri"/>
                <w:sz w:val="22"/>
                <w:szCs w:val="22"/>
                <w:lang w:val="es-CR" w:eastAsia="es-CR"/>
              </w:rPr>
            </w:pPr>
            <w:r w:rsidRPr="00A83BDD">
              <w:rPr>
                <w:rFonts w:ascii="Candara" w:eastAsia="Times New Roman" w:hAnsi="Candara" w:cs="Calibri"/>
                <w:sz w:val="22"/>
                <w:szCs w:val="22"/>
                <w:lang w:val="es-CR" w:eastAsia="es-CR"/>
              </w:rPr>
              <w:t> </w:t>
            </w:r>
          </w:p>
        </w:tc>
      </w:tr>
      <w:tr w:rsidR="009D220F" w:rsidRPr="00A83BDD" w14:paraId="5842E15C" w14:textId="77777777" w:rsidTr="0052483C">
        <w:trPr>
          <w:trHeight w:val="310"/>
          <w:jc w:val="center"/>
        </w:trPr>
        <w:tc>
          <w:tcPr>
            <w:tcW w:w="15262" w:type="dxa"/>
            <w:gridSpan w:val="11"/>
            <w:shd w:val="clear" w:color="000000" w:fill="305496"/>
            <w:vAlign w:val="center"/>
            <w:hideMark/>
          </w:tcPr>
          <w:p w14:paraId="6E373D98" w14:textId="77777777" w:rsidR="00A83BDD" w:rsidRPr="00A83BDD" w:rsidRDefault="00A83BDD" w:rsidP="009D220F">
            <w:pPr>
              <w:jc w:val="center"/>
              <w:rPr>
                <w:rFonts w:ascii="Candara" w:eastAsia="Times New Roman" w:hAnsi="Candara" w:cs="Calibri"/>
                <w:b/>
                <w:bCs/>
                <w:color w:val="FFFFFF"/>
                <w:lang w:val="es-CR" w:eastAsia="es-CR"/>
              </w:rPr>
            </w:pPr>
            <w:r>
              <w:rPr>
                <w:rFonts w:ascii="Candara" w:eastAsia="Times New Roman" w:hAnsi="Candara" w:cs="Calibri"/>
                <w:b/>
                <w:bCs/>
                <w:color w:val="FFFFFF"/>
                <w:lang w:val="es-CR" w:eastAsia="es-CR"/>
              </w:rPr>
              <w:t>Última línea</w:t>
            </w:r>
          </w:p>
        </w:tc>
      </w:tr>
    </w:tbl>
    <w:p w14:paraId="59F628BC" w14:textId="77777777" w:rsidR="004D7967" w:rsidRPr="00925B7D" w:rsidRDefault="004D7967" w:rsidP="009D220F">
      <w:pPr>
        <w:pStyle w:val="BasicParagraph"/>
        <w:spacing w:line="240" w:lineRule="auto"/>
        <w:jc w:val="both"/>
        <w:rPr>
          <w:rStyle w:val="Textodocumento"/>
          <w:rFonts w:ascii="Calibri Light" w:hAnsi="Calibri Light" w:cs="Calibri Light"/>
          <w:spacing w:val="-2"/>
          <w:sz w:val="23"/>
          <w:szCs w:val="23"/>
        </w:rPr>
      </w:pPr>
      <w:bookmarkStart w:id="1" w:name="_GoBack"/>
      <w:bookmarkEnd w:id="1"/>
    </w:p>
    <w:bookmarkEnd w:id="0"/>
    <w:sectPr w:rsidR="004D7967" w:rsidRPr="00925B7D" w:rsidSect="001363A7">
      <w:headerReference w:type="default" r:id="rId9"/>
      <w:footerReference w:type="default" r:id="rId10"/>
      <w:headerReference w:type="first" r:id="rId11"/>
      <w:footerReference w:type="first" r:id="rId12"/>
      <w:pgSz w:w="15840" w:h="12240" w:orient="landscape" w:code="1"/>
      <w:pgMar w:top="2126" w:right="1418" w:bottom="1440" w:left="1418"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485D8A" w14:textId="77777777" w:rsidR="00A83BDD" w:rsidRDefault="00A83BDD" w:rsidP="00A83BDD">
      <w:r>
        <w:separator/>
      </w:r>
    </w:p>
  </w:endnote>
  <w:endnote w:type="continuationSeparator" w:id="0">
    <w:p w14:paraId="4D32512B" w14:textId="77777777" w:rsidR="00A83BDD" w:rsidRDefault="00A83BDD" w:rsidP="00A83B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BookmanOldStyle">
    <w:altName w:val="Bookman Old Style"/>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3482438"/>
      <w:docPartObj>
        <w:docPartGallery w:val="Page Numbers (Bottom of Page)"/>
        <w:docPartUnique/>
      </w:docPartObj>
    </w:sdtPr>
    <w:sdtEndPr/>
    <w:sdtContent>
      <w:sdt>
        <w:sdtPr>
          <w:id w:val="1490132007"/>
          <w:docPartObj>
            <w:docPartGallery w:val="Page Numbers (Top of Page)"/>
            <w:docPartUnique/>
          </w:docPartObj>
        </w:sdtPr>
        <w:sdtEndPr/>
        <w:sdtContent>
          <w:p w14:paraId="0A420E0F" w14:textId="77777777" w:rsidR="002C476D" w:rsidRDefault="00077C4C">
            <w:pPr>
              <w:pStyle w:val="Piedepgina"/>
              <w:jc w:val="center"/>
            </w:pPr>
            <w:proofErr w:type="spellStart"/>
            <w:r>
              <w:t>Página</w:t>
            </w:r>
            <w:proofErr w:type="spellEnd"/>
            <w:r>
              <w:t xml:space="preserve"> </w:t>
            </w:r>
            <w:r>
              <w:rPr>
                <w:b/>
              </w:rPr>
              <w:fldChar w:fldCharType="begin"/>
            </w:r>
            <w:r>
              <w:rPr>
                <w:b/>
              </w:rPr>
              <w:instrText>PAGE</w:instrText>
            </w:r>
            <w:r>
              <w:rPr>
                <w:b/>
              </w:rPr>
              <w:fldChar w:fldCharType="separate"/>
            </w:r>
            <w:r>
              <w:rPr>
                <w:b/>
                <w:noProof/>
              </w:rPr>
              <w:t>1</w:t>
            </w:r>
            <w:r>
              <w:rPr>
                <w:b/>
              </w:rPr>
              <w:fldChar w:fldCharType="end"/>
            </w:r>
            <w:r>
              <w:t xml:space="preserve"> de </w:t>
            </w:r>
            <w:r>
              <w:rPr>
                <w:b/>
              </w:rPr>
              <w:fldChar w:fldCharType="begin"/>
            </w:r>
            <w:r>
              <w:rPr>
                <w:b/>
              </w:rPr>
              <w:instrText>NUMPAGES</w:instrText>
            </w:r>
            <w:r>
              <w:rPr>
                <w:b/>
              </w:rPr>
              <w:fldChar w:fldCharType="separate"/>
            </w:r>
            <w:r>
              <w:rPr>
                <w:b/>
                <w:noProof/>
              </w:rPr>
              <w:t>1</w:t>
            </w:r>
            <w:r>
              <w:rPr>
                <w:b/>
              </w:rPr>
              <w:fldChar w:fldCharType="end"/>
            </w:r>
          </w:p>
        </w:sdtContent>
      </w:sdt>
    </w:sdtContent>
  </w:sdt>
  <w:p w14:paraId="2321FB5D" w14:textId="77777777" w:rsidR="00526101" w:rsidRDefault="00077C4C" w:rsidP="0052610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1CAD66" w14:textId="77777777" w:rsidR="00526101" w:rsidRPr="00394F9B" w:rsidRDefault="00077C4C" w:rsidP="00526101">
    <w:pPr>
      <w:pStyle w:val="Piedepgina"/>
      <w:jc w:val="center"/>
      <w:rPr>
        <w:rFonts w:ascii="Arial" w:hAnsi="Arial" w:cs="Arial"/>
        <w:i/>
        <w:sz w:val="20"/>
        <w:szCs w:val="20"/>
        <w:lang w:val="es-C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50FF9C" w14:textId="77777777" w:rsidR="00A83BDD" w:rsidRDefault="00A83BDD" w:rsidP="00A83BDD">
      <w:r>
        <w:separator/>
      </w:r>
    </w:p>
  </w:footnote>
  <w:footnote w:type="continuationSeparator" w:id="0">
    <w:p w14:paraId="0989452C" w14:textId="77777777" w:rsidR="00A83BDD" w:rsidRDefault="00A83BDD" w:rsidP="00A83B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3E27CC" w14:textId="77777777" w:rsidR="00526101" w:rsidRPr="00897BC6" w:rsidRDefault="00077C4C" w:rsidP="00526101">
    <w:pPr>
      <w:pStyle w:val="Encabezado"/>
    </w:pPr>
    <w:r>
      <w:rPr>
        <w:noProof/>
        <w:lang w:val="es-CR" w:eastAsia="es-CR"/>
      </w:rPr>
      <mc:AlternateContent>
        <mc:Choice Requires="wps">
          <w:drawing>
            <wp:anchor distT="0" distB="0" distL="114300" distR="114300" simplePos="0" relativeHeight="251662336" behindDoc="0" locked="0" layoutInCell="1" allowOverlap="1" wp14:anchorId="15E6C8C5" wp14:editId="51B0E011">
              <wp:simplePos x="0" y="0"/>
              <wp:positionH relativeFrom="column">
                <wp:posOffset>-25579</wp:posOffset>
              </wp:positionH>
              <wp:positionV relativeFrom="paragraph">
                <wp:posOffset>895149</wp:posOffset>
              </wp:positionV>
              <wp:extent cx="7858725" cy="0"/>
              <wp:effectExtent l="0" t="0" r="0" b="0"/>
              <wp:wrapNone/>
              <wp:docPr id="7" name="Conector recto 7"/>
              <wp:cNvGraphicFramePr/>
              <a:graphic xmlns:a="http://schemas.openxmlformats.org/drawingml/2006/main">
                <a:graphicData uri="http://schemas.microsoft.com/office/word/2010/wordprocessingShape">
                  <wps:wsp>
                    <wps:cNvCnPr/>
                    <wps:spPr>
                      <a:xfrm flipV="1">
                        <a:off x="0" y="0"/>
                        <a:ext cx="7858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FE947F" id="Conector recto 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70.5pt" to="616.8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" strokecolor="black [3200]" strokeweight=".5pt">
              <v:stroke joinstyle="miter"/>
            </v:line>
          </w:pict>
        </mc:Fallback>
      </mc:AlternateContent>
    </w:r>
    <w:r>
      <w:rPr>
        <w:noProof/>
      </w:rPr>
      <w:drawing>
        <wp:anchor distT="0" distB="0" distL="114300" distR="114300" simplePos="0" relativeHeight="251663360" behindDoc="0" locked="0" layoutInCell="1" allowOverlap="1" wp14:anchorId="0990D65A" wp14:editId="147BFCEF">
          <wp:simplePos x="0" y="0"/>
          <wp:positionH relativeFrom="margin">
            <wp:posOffset>0</wp:posOffset>
          </wp:positionH>
          <wp:positionV relativeFrom="topMargin">
            <wp:posOffset>440601</wp:posOffset>
          </wp:positionV>
          <wp:extent cx="2238375" cy="795020"/>
          <wp:effectExtent l="0" t="0" r="9525" b="508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795020"/>
                  </a:xfrm>
                  <a:prstGeom prst="rect">
                    <a:avLst/>
                  </a:prstGeom>
                  <a:noFill/>
                  <a:ln>
                    <a:noFill/>
                  </a:ln>
                </pic:spPr>
              </pic:pic>
            </a:graphicData>
          </a:graphic>
          <wp14:sizeRelH relativeFrom="margin">
            <wp14:pctWidth>0</wp14:pctWidth>
          </wp14:sizeRelH>
        </wp:anchor>
      </w:drawing>
    </w:r>
    <w:r>
      <w:rPr>
        <w:noProof/>
        <w:lang w:val="es-CR" w:eastAsia="es-CR"/>
      </w:rPr>
      <mc:AlternateContent>
        <mc:Choice Requires="wps">
          <w:drawing>
            <wp:anchor distT="0" distB="0" distL="114300" distR="114300" simplePos="0" relativeHeight="251661312" behindDoc="0" locked="0" layoutInCell="1" allowOverlap="1" wp14:anchorId="73A3262D" wp14:editId="54FC85E1">
              <wp:simplePos x="0" y="0"/>
              <wp:positionH relativeFrom="margin">
                <wp:align>right</wp:align>
              </wp:positionH>
              <wp:positionV relativeFrom="paragraph">
                <wp:posOffset>38100</wp:posOffset>
              </wp:positionV>
              <wp:extent cx="5105400" cy="857250"/>
              <wp:effectExtent l="0" t="0" r="0" b="0"/>
              <wp:wrapTight wrapText="bothSides">
                <wp:wrapPolygon edited="0">
                  <wp:start x="161" y="1440"/>
                  <wp:lineTo x="161" y="20160"/>
                  <wp:lineTo x="21358" y="20160"/>
                  <wp:lineTo x="21358" y="1440"/>
                  <wp:lineTo x="161" y="1440"/>
                </wp:wrapPolygon>
              </wp:wrapTight>
              <wp:docPr id="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0" cy="857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78DF8A" w14:textId="77777777" w:rsidR="002C476D" w:rsidRPr="00CF6BBB" w:rsidRDefault="00077C4C" w:rsidP="00091730">
                          <w:pPr>
                            <w:jc w:val="right"/>
                            <w:rPr>
                              <w:rFonts w:ascii="Arial" w:hAnsi="Arial"/>
                              <w:sz w:val="20"/>
                              <w:szCs w:val="22"/>
                              <w:lang w:val="es-MX"/>
                            </w:rPr>
                          </w:pPr>
                          <w:r w:rsidRPr="00CF6BBB">
                            <w:rPr>
                              <w:rFonts w:ascii="Arial" w:hAnsi="Arial"/>
                              <w:sz w:val="20"/>
                              <w:szCs w:val="22"/>
                              <w:lang w:val="es-MX"/>
                            </w:rPr>
                            <w:t>MINISTERIO DE SALUD</w:t>
                          </w:r>
                        </w:p>
                        <w:p w14:paraId="59246A3A" w14:textId="77777777" w:rsidR="002C476D" w:rsidRPr="00CF6BBB" w:rsidRDefault="00077C4C" w:rsidP="009905A2">
                          <w:pPr>
                            <w:jc w:val="right"/>
                            <w:rPr>
                              <w:rFonts w:ascii="Arial" w:hAnsi="Arial"/>
                              <w:sz w:val="20"/>
                              <w:szCs w:val="22"/>
                              <w:lang w:val="es-MX"/>
                            </w:rPr>
                          </w:pPr>
                          <w:r w:rsidRPr="00CF6BBB">
                            <w:rPr>
                              <w:rFonts w:ascii="Arial" w:hAnsi="Arial"/>
                              <w:sz w:val="20"/>
                              <w:szCs w:val="22"/>
                              <w:lang w:val="es-MX"/>
                            </w:rPr>
                            <w:t>Unidad de Asuntos Internacionales en Salud</w:t>
                          </w:r>
                        </w:p>
                        <w:p w14:paraId="650C1CA4" w14:textId="77777777" w:rsidR="00837786" w:rsidRPr="00CF6BBB" w:rsidRDefault="00077C4C"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1CB3BD29" w14:textId="77777777" w:rsidR="002C476D" w:rsidRPr="00CF6BBB" w:rsidRDefault="00077C4C" w:rsidP="009905A2">
                          <w:pPr>
                            <w:jc w:val="right"/>
                            <w:rPr>
                              <w:rFonts w:ascii="Arial" w:hAnsi="Arial"/>
                              <w:sz w:val="20"/>
                              <w:szCs w:val="22"/>
                              <w:lang w:val="es-MX"/>
                            </w:rPr>
                          </w:pPr>
                          <w:hyperlink r:id="rId2" w:history="1">
                            <w:r w:rsidRPr="00CF6BBB">
                              <w:rPr>
                                <w:rStyle w:val="Hipervnculo"/>
                                <w:rFonts w:ascii="Arial" w:hAnsi="Arial"/>
                                <w:sz w:val="20"/>
                                <w:szCs w:val="22"/>
                                <w:lang w:val="es-MX"/>
                              </w:rPr>
                              <w:t>internacionales@misalud.go.cr</w:t>
                            </w:r>
                          </w:hyperlink>
                          <w:r w:rsidRPr="00CF6BBB">
                            <w:rPr>
                              <w:rFonts w:ascii="Arial" w:hAnsi="Arial"/>
                              <w:sz w:val="20"/>
                              <w:szCs w:val="22"/>
                              <w:lang w:val="es-MX"/>
                            </w:rPr>
                            <w:t xml:space="preserve"> </w:t>
                          </w:r>
                        </w:p>
                        <w:p w14:paraId="366C91DB" w14:textId="77777777" w:rsidR="002C476D" w:rsidRPr="00CF6BBB" w:rsidRDefault="00077C4C" w:rsidP="002C476D">
                          <w:pPr>
                            <w:rPr>
                              <w:rFonts w:ascii="Arial" w:hAnsi="Arial"/>
                              <w:sz w:val="22"/>
                              <w:lang w:val="es-MX"/>
                            </w:rPr>
                          </w:pPr>
                          <w:r w:rsidRPr="00CF6BBB">
                            <w:rPr>
                              <w:rFonts w:ascii="Arial" w:hAnsi="Arial"/>
                              <w:noProof/>
                              <w:sz w:val="22"/>
                              <w:lang w:val="es-CR" w:eastAsia="es-CR"/>
                            </w:rPr>
                            <w:drawing>
                              <wp:inline distT="0" distB="0" distL="0" distR="0" wp14:anchorId="68B30799" wp14:editId="373760CF">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A3262D" id="_x0000_t202" coordsize="21600,21600" o:spt="202" path="m,l,21600r21600,l21600,xe">
              <v:stroke joinstyle="miter"/>
              <v:path gradientshapeok="t" o:connecttype="rect"/>
            </v:shapetype>
            <v:shape id="Text Box 36" o:spid="_x0000_s1026" type="#_x0000_t202" style="position:absolute;margin-left:350.8pt;margin-top:3pt;width:402pt;height:6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iaYsgIAALo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" filled="f" stroked="f">
              <v:textbox inset=",7.2pt,,7.2pt">
                <w:txbxContent>
                  <w:p w14:paraId="1578DF8A" w14:textId="77777777" w:rsidR="002C476D" w:rsidRPr="00CF6BBB" w:rsidRDefault="00077C4C" w:rsidP="00091730">
                    <w:pPr>
                      <w:jc w:val="right"/>
                      <w:rPr>
                        <w:rFonts w:ascii="Arial" w:hAnsi="Arial"/>
                        <w:sz w:val="20"/>
                        <w:szCs w:val="22"/>
                        <w:lang w:val="es-MX"/>
                      </w:rPr>
                    </w:pPr>
                    <w:r w:rsidRPr="00CF6BBB">
                      <w:rPr>
                        <w:rFonts w:ascii="Arial" w:hAnsi="Arial"/>
                        <w:sz w:val="20"/>
                        <w:szCs w:val="22"/>
                        <w:lang w:val="es-MX"/>
                      </w:rPr>
                      <w:t>MINISTERIO DE SALUD</w:t>
                    </w:r>
                  </w:p>
                  <w:p w14:paraId="59246A3A" w14:textId="77777777" w:rsidR="002C476D" w:rsidRPr="00CF6BBB" w:rsidRDefault="00077C4C" w:rsidP="009905A2">
                    <w:pPr>
                      <w:jc w:val="right"/>
                      <w:rPr>
                        <w:rFonts w:ascii="Arial" w:hAnsi="Arial"/>
                        <w:sz w:val="20"/>
                        <w:szCs w:val="22"/>
                        <w:lang w:val="es-MX"/>
                      </w:rPr>
                    </w:pPr>
                    <w:r w:rsidRPr="00CF6BBB">
                      <w:rPr>
                        <w:rFonts w:ascii="Arial" w:hAnsi="Arial"/>
                        <w:sz w:val="20"/>
                        <w:szCs w:val="22"/>
                        <w:lang w:val="es-MX"/>
                      </w:rPr>
                      <w:t>Unidad de Asuntos Internacionales en Salud</w:t>
                    </w:r>
                  </w:p>
                  <w:p w14:paraId="650C1CA4" w14:textId="77777777" w:rsidR="00837786" w:rsidRPr="00CF6BBB" w:rsidRDefault="00077C4C"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1CB3BD29" w14:textId="77777777" w:rsidR="002C476D" w:rsidRPr="00CF6BBB" w:rsidRDefault="00077C4C" w:rsidP="009905A2">
                    <w:pPr>
                      <w:jc w:val="right"/>
                      <w:rPr>
                        <w:rFonts w:ascii="Arial" w:hAnsi="Arial"/>
                        <w:sz w:val="20"/>
                        <w:szCs w:val="22"/>
                        <w:lang w:val="es-MX"/>
                      </w:rPr>
                    </w:pPr>
                    <w:hyperlink r:id="rId4" w:history="1">
                      <w:r w:rsidRPr="00CF6BBB">
                        <w:rPr>
                          <w:rStyle w:val="Hipervnculo"/>
                          <w:rFonts w:ascii="Arial" w:hAnsi="Arial"/>
                          <w:sz w:val="20"/>
                          <w:szCs w:val="22"/>
                          <w:lang w:val="es-MX"/>
                        </w:rPr>
                        <w:t>internacionales@misalud.go.cr</w:t>
                      </w:r>
                    </w:hyperlink>
                    <w:r w:rsidRPr="00CF6BBB">
                      <w:rPr>
                        <w:rFonts w:ascii="Arial" w:hAnsi="Arial"/>
                        <w:sz w:val="20"/>
                        <w:szCs w:val="22"/>
                        <w:lang w:val="es-MX"/>
                      </w:rPr>
                      <w:t xml:space="preserve"> </w:t>
                    </w:r>
                  </w:p>
                  <w:p w14:paraId="366C91DB" w14:textId="77777777" w:rsidR="002C476D" w:rsidRPr="00CF6BBB" w:rsidRDefault="00077C4C" w:rsidP="002C476D">
                    <w:pPr>
                      <w:rPr>
                        <w:rFonts w:ascii="Arial" w:hAnsi="Arial"/>
                        <w:sz w:val="22"/>
                        <w:lang w:val="es-MX"/>
                      </w:rPr>
                    </w:pPr>
                    <w:r w:rsidRPr="00CF6BBB">
                      <w:rPr>
                        <w:rFonts w:ascii="Arial" w:hAnsi="Arial"/>
                        <w:noProof/>
                        <w:sz w:val="22"/>
                        <w:lang w:val="es-CR" w:eastAsia="es-CR"/>
                      </w:rPr>
                      <w:drawing>
                        <wp:inline distT="0" distB="0" distL="0" distR="0" wp14:anchorId="68B30799" wp14:editId="373760CF">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EA9BF" w14:textId="77777777" w:rsidR="00526101" w:rsidRPr="00B53E60" w:rsidRDefault="00077C4C" w:rsidP="00526101">
    <w:pPr>
      <w:pStyle w:val="Encabezado"/>
    </w:pPr>
    <w:r>
      <w:rPr>
        <w:noProof/>
      </w:rPr>
      <mc:AlternateContent>
        <mc:Choice Requires="wps">
          <w:drawing>
            <wp:anchor distT="0" distB="0" distL="114300" distR="114300" simplePos="0" relativeHeight="251659264" behindDoc="0" locked="0" layoutInCell="1" allowOverlap="1" wp14:anchorId="76A8FA8D" wp14:editId="4BA0F00E">
              <wp:simplePos x="0" y="0"/>
              <wp:positionH relativeFrom="column">
                <wp:posOffset>685800</wp:posOffset>
              </wp:positionH>
              <wp:positionV relativeFrom="paragraph">
                <wp:posOffset>0</wp:posOffset>
              </wp:positionV>
              <wp:extent cx="5257800" cy="1000125"/>
              <wp:effectExtent l="0" t="0" r="0" b="0"/>
              <wp:wrapTight wrapText="bothSides">
                <wp:wrapPolygon edited="0">
                  <wp:start x="0" y="0"/>
                  <wp:lineTo x="21600" y="0"/>
                  <wp:lineTo x="21600" y="21600"/>
                  <wp:lineTo x="0" y="21600"/>
                  <wp:lineTo x="0" y="0"/>
                </wp:wrapPolygon>
              </wp:wrapTight>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000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ED4369" w14:textId="77777777" w:rsidR="007E7C49" w:rsidRPr="004B11CD" w:rsidRDefault="00077C4C" w:rsidP="007E7C49">
                          <w:pPr>
                            <w:jc w:val="center"/>
                            <w:rPr>
                              <w:rFonts w:ascii="Arial" w:hAnsi="Arial"/>
                              <w:sz w:val="22"/>
                              <w:szCs w:val="22"/>
                              <w:lang w:val="es-MX"/>
                            </w:rPr>
                          </w:pPr>
                          <w:r w:rsidRPr="004B11CD">
                            <w:rPr>
                              <w:rFonts w:ascii="Arial" w:hAnsi="Arial"/>
                              <w:sz w:val="22"/>
                              <w:szCs w:val="22"/>
                              <w:lang w:val="es-MX"/>
                            </w:rPr>
                            <w:t>MINISTERIO DE SALUD</w:t>
                          </w:r>
                        </w:p>
                        <w:p w14:paraId="163FE724" w14:textId="77777777" w:rsidR="007E7C49" w:rsidRPr="004B11CD" w:rsidRDefault="00077C4C" w:rsidP="007E7C49">
                          <w:pPr>
                            <w:jc w:val="center"/>
                            <w:rPr>
                              <w:rFonts w:ascii="Arial" w:hAnsi="Arial"/>
                              <w:sz w:val="22"/>
                              <w:szCs w:val="22"/>
                              <w:lang w:val="es-MX"/>
                            </w:rPr>
                          </w:pPr>
                          <w:r>
                            <w:rPr>
                              <w:rFonts w:ascii="Arial" w:hAnsi="Arial"/>
                              <w:sz w:val="22"/>
                              <w:szCs w:val="22"/>
                              <w:lang w:val="es-MX"/>
                            </w:rPr>
                            <w:t>Unidad de Relaciones Internacionales</w:t>
                          </w:r>
                        </w:p>
                        <w:p w14:paraId="2C931B4F" w14:textId="77777777" w:rsidR="007E7C49" w:rsidRPr="004B11CD" w:rsidRDefault="00077C4C"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228B6743" w14:textId="77777777" w:rsidR="00526101" w:rsidRPr="004B11CD" w:rsidRDefault="00077C4C" w:rsidP="007E7C49">
                          <w:pPr>
                            <w:rPr>
                              <w:rFonts w:ascii="Arial" w:hAnsi="Arial"/>
                              <w:lang w:val="es-MX"/>
                            </w:rPr>
                          </w:pPr>
                          <w:r>
                            <w:rPr>
                              <w:rFonts w:ascii="Arial" w:hAnsi="Arial"/>
                              <w:noProof/>
                              <w:lang w:val="es-CR" w:eastAsia="es-CR"/>
                            </w:rPr>
                            <w:drawing>
                              <wp:inline distT="0" distB="0" distL="0" distR="0" wp14:anchorId="6289B213" wp14:editId="57816AAD">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A8FA8D" id="_x0000_t202" coordsize="21600,21600" o:spt="202" path="m,l,21600r21600,l21600,xe">
              <v:stroke joinstyle="miter"/>
              <v:path gradientshapeok="t" o:connecttype="rect"/>
            </v:shapetype>
            <v:shape id="Text Box 32" o:spid="_x0000_s1027" type="#_x0000_t202" style="position:absolute;margin-left:54pt;margin-top:0;width:414pt;height:7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" filled="f" stroked="f">
              <v:textbox inset=",7.2pt,,7.2pt">
                <w:txbxContent>
                  <w:p w14:paraId="51ED4369" w14:textId="77777777" w:rsidR="007E7C49" w:rsidRPr="004B11CD" w:rsidRDefault="00077C4C" w:rsidP="007E7C49">
                    <w:pPr>
                      <w:jc w:val="center"/>
                      <w:rPr>
                        <w:rFonts w:ascii="Arial" w:hAnsi="Arial"/>
                        <w:sz w:val="22"/>
                        <w:szCs w:val="22"/>
                        <w:lang w:val="es-MX"/>
                      </w:rPr>
                    </w:pPr>
                    <w:r w:rsidRPr="004B11CD">
                      <w:rPr>
                        <w:rFonts w:ascii="Arial" w:hAnsi="Arial"/>
                        <w:sz w:val="22"/>
                        <w:szCs w:val="22"/>
                        <w:lang w:val="es-MX"/>
                      </w:rPr>
                      <w:t>MINISTERIO DE SALUD</w:t>
                    </w:r>
                  </w:p>
                  <w:p w14:paraId="163FE724" w14:textId="77777777" w:rsidR="007E7C49" w:rsidRPr="004B11CD" w:rsidRDefault="00077C4C" w:rsidP="007E7C49">
                    <w:pPr>
                      <w:jc w:val="center"/>
                      <w:rPr>
                        <w:rFonts w:ascii="Arial" w:hAnsi="Arial"/>
                        <w:sz w:val="22"/>
                        <w:szCs w:val="22"/>
                        <w:lang w:val="es-MX"/>
                      </w:rPr>
                    </w:pPr>
                    <w:r>
                      <w:rPr>
                        <w:rFonts w:ascii="Arial" w:hAnsi="Arial"/>
                        <w:sz w:val="22"/>
                        <w:szCs w:val="22"/>
                        <w:lang w:val="es-MX"/>
                      </w:rPr>
                      <w:t>Unidad de Relaciones Internacionales</w:t>
                    </w:r>
                  </w:p>
                  <w:p w14:paraId="2C931B4F" w14:textId="77777777" w:rsidR="007E7C49" w:rsidRPr="004B11CD" w:rsidRDefault="00077C4C"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228B6743" w14:textId="77777777" w:rsidR="00526101" w:rsidRPr="004B11CD" w:rsidRDefault="00077C4C" w:rsidP="007E7C49">
                    <w:pPr>
                      <w:rPr>
                        <w:rFonts w:ascii="Arial" w:hAnsi="Arial"/>
                        <w:lang w:val="es-MX"/>
                      </w:rPr>
                    </w:pPr>
                    <w:r>
                      <w:rPr>
                        <w:rFonts w:ascii="Arial" w:hAnsi="Arial"/>
                        <w:noProof/>
                        <w:lang w:val="es-CR" w:eastAsia="es-CR"/>
                      </w:rPr>
                      <w:drawing>
                        <wp:inline distT="0" distB="0" distL="0" distR="0" wp14:anchorId="6289B213" wp14:editId="57816AAD">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v:shape>
          </w:pict>
        </mc:Fallback>
      </mc:AlternateContent>
    </w:r>
    <w:r>
      <w:rPr>
        <w:noProof/>
        <w:lang w:val="es-CR" w:eastAsia="es-CR"/>
      </w:rPr>
      <w:drawing>
        <wp:anchor distT="0" distB="0" distL="114300" distR="114300" simplePos="0" relativeHeight="251660288" behindDoc="1" locked="0" layoutInCell="1" allowOverlap="1" wp14:anchorId="7826143C" wp14:editId="67E3491E">
          <wp:simplePos x="0" y="0"/>
          <wp:positionH relativeFrom="column">
            <wp:posOffset>-457200</wp:posOffset>
          </wp:positionH>
          <wp:positionV relativeFrom="paragraph">
            <wp:posOffset>-190500</wp:posOffset>
          </wp:positionV>
          <wp:extent cx="1143000" cy="1104900"/>
          <wp:effectExtent l="19050" t="0" r="0" b="0"/>
          <wp:wrapTight wrapText="bothSides">
            <wp:wrapPolygon edited="0">
              <wp:start x="-360" y="0"/>
              <wp:lineTo x="-360" y="21228"/>
              <wp:lineTo x="21600" y="21228"/>
              <wp:lineTo x="21600" y="0"/>
              <wp:lineTo x="-360" y="0"/>
            </wp:wrapPolygon>
          </wp:wrapTight>
          <wp:docPr id="78" name="Imagen 78" descr="LOGO 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OGO MS"/>
                  <pic:cNvPicPr>
                    <a:picLocks noChangeAspect="1" noChangeArrowheads="1"/>
                  </pic:cNvPicPr>
                </pic:nvPicPr>
                <pic:blipFill>
                  <a:blip r:embed="rId2"/>
                  <a:srcRect/>
                  <a:stretch>
                    <a:fillRect/>
                  </a:stretch>
                </pic:blipFill>
                <pic:spPr bwMode="auto">
                  <a:xfrm>
                    <a:off x="0" y="0"/>
                    <a:ext cx="1143000" cy="1104900"/>
                  </a:xfrm>
                  <a:prstGeom prst="rect">
                    <a:avLst/>
                  </a:prstGeom>
                  <a:noFill/>
                  <a:ln w="9525">
                    <a:noFill/>
                    <a:miter lim="800000"/>
                    <a:headEnd/>
                    <a:tailEnd/>
                  </a:ln>
                </pic:spPr>
              </pic:pic>
            </a:graphicData>
          </a:graphic>
        </wp:anchor>
      </w:drawing>
    </w:r>
    <w:r w:rsidRPr="000F25C8">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967"/>
    <w:rsid w:val="00077C4C"/>
    <w:rsid w:val="00125AF0"/>
    <w:rsid w:val="004D7967"/>
    <w:rsid w:val="0052483C"/>
    <w:rsid w:val="008D28F4"/>
    <w:rsid w:val="009D220F"/>
    <w:rsid w:val="00A83BDD"/>
    <w:rsid w:val="00BA0A0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993B8"/>
  <w15:chartTrackingRefBased/>
  <w15:docId w15:val="{690348A8-0ADE-47EA-8D36-6AD7E7CE4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7967"/>
    <w:pPr>
      <w:spacing w:after="0" w:line="240" w:lineRule="auto"/>
    </w:pPr>
    <w:rPr>
      <w:rFonts w:ascii="Cambria" w:eastAsia="Cambria" w:hAnsi="Cambria" w:cs="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D7967"/>
    <w:pPr>
      <w:tabs>
        <w:tab w:val="center" w:pos="4320"/>
        <w:tab w:val="right" w:pos="8640"/>
      </w:tabs>
    </w:pPr>
  </w:style>
  <w:style w:type="character" w:customStyle="1" w:styleId="EncabezadoCar">
    <w:name w:val="Encabezado Car"/>
    <w:basedOn w:val="Fuentedeprrafopredeter"/>
    <w:link w:val="Encabezado"/>
    <w:uiPriority w:val="99"/>
    <w:rsid w:val="004D7967"/>
    <w:rPr>
      <w:rFonts w:ascii="Cambria" w:eastAsia="Cambria" w:hAnsi="Cambria" w:cs="Times New Roman"/>
      <w:sz w:val="24"/>
      <w:szCs w:val="24"/>
      <w:lang w:val="en-US"/>
    </w:rPr>
  </w:style>
  <w:style w:type="paragraph" w:styleId="Piedepgina">
    <w:name w:val="footer"/>
    <w:basedOn w:val="Normal"/>
    <w:link w:val="PiedepginaCar"/>
    <w:uiPriority w:val="99"/>
    <w:unhideWhenUsed/>
    <w:rsid w:val="004D7967"/>
    <w:pPr>
      <w:tabs>
        <w:tab w:val="center" w:pos="4320"/>
        <w:tab w:val="right" w:pos="8640"/>
      </w:tabs>
    </w:pPr>
  </w:style>
  <w:style w:type="character" w:customStyle="1" w:styleId="PiedepginaCar">
    <w:name w:val="Pie de página Car"/>
    <w:basedOn w:val="Fuentedeprrafopredeter"/>
    <w:link w:val="Piedepgina"/>
    <w:uiPriority w:val="99"/>
    <w:rsid w:val="004D7967"/>
    <w:rPr>
      <w:rFonts w:ascii="Cambria" w:eastAsia="Cambria" w:hAnsi="Cambria" w:cs="Times New Roman"/>
      <w:sz w:val="24"/>
      <w:szCs w:val="24"/>
      <w:lang w:val="en-US"/>
    </w:rPr>
  </w:style>
  <w:style w:type="paragraph" w:customStyle="1" w:styleId="BasicParagraph">
    <w:name w:val="[Basic Paragraph]"/>
    <w:basedOn w:val="Normal"/>
    <w:uiPriority w:val="99"/>
    <w:rsid w:val="004D7967"/>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extodocumento">
    <w:name w:val="Texto documento"/>
    <w:uiPriority w:val="99"/>
    <w:rsid w:val="004D7967"/>
    <w:rPr>
      <w:rFonts w:ascii="BookmanOldStyle" w:hAnsi="BookmanOldStyle" w:cs="BookmanOldStyle"/>
      <w:sz w:val="22"/>
      <w:szCs w:val="22"/>
      <w:lang w:val="es-ES_tradnl"/>
    </w:rPr>
  </w:style>
  <w:style w:type="character" w:styleId="Hipervnculo">
    <w:name w:val="Hyperlink"/>
    <w:basedOn w:val="Fuentedeprrafopredeter"/>
    <w:rsid w:val="004D7967"/>
    <w:rPr>
      <w:color w:val="0000FF"/>
      <w:u w:val="single"/>
    </w:rPr>
  </w:style>
  <w:style w:type="paragraph" w:styleId="Textodeglobo">
    <w:name w:val="Balloon Text"/>
    <w:basedOn w:val="Normal"/>
    <w:link w:val="TextodegloboCar"/>
    <w:uiPriority w:val="99"/>
    <w:semiHidden/>
    <w:unhideWhenUsed/>
    <w:rsid w:val="004D796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D7967"/>
    <w:rPr>
      <w:rFonts w:ascii="Segoe UI" w:eastAsia="Cambria"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9733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hyperlink" Target="mailto:internacionales@misalud.go.cr" TargetMode="External"/><Relationship Id="rId1" Type="http://schemas.openxmlformats.org/officeDocument/2006/relationships/image" Target="media/image1.jpeg"/><Relationship Id="rId4" Type="http://schemas.openxmlformats.org/officeDocument/2006/relationships/hyperlink" Target="mailto:internacionales@misalud.go.cr"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D71369B74FA4BA2346C63877959AC" ma:contentTypeVersion="13" ma:contentTypeDescription="Create a new document." ma:contentTypeScope="" ma:versionID="493b4332c1e67e69aa13a0caad2b3c3f">
  <xsd:schema xmlns:xsd="http://www.w3.org/2001/XMLSchema" xmlns:xs="http://www.w3.org/2001/XMLSchema" xmlns:p="http://schemas.microsoft.com/office/2006/metadata/properties" xmlns:ns3="8fc05b05-4cd3-4161-9483-304f5ff216f5" xmlns:ns4="72603f49-3e6e-432a-95e9-22a2bb694c87" targetNamespace="http://schemas.microsoft.com/office/2006/metadata/properties" ma:root="true" ma:fieldsID="82a26ac367b3d1a314867ac0a699e37b" ns3:_="" ns4:_="">
    <xsd:import namespace="8fc05b05-4cd3-4161-9483-304f5ff216f5"/>
    <xsd:import namespace="72603f49-3e6e-432a-95e9-22a2bb694c8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c05b05-4cd3-4161-9483-304f5ff216f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603f49-3e6e-432a-95e9-22a2bb694c8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900002C-787E-4373-A974-4111C1F764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c05b05-4cd3-4161-9483-304f5ff216f5"/>
    <ds:schemaRef ds:uri="72603f49-3e6e-432a-95e9-22a2bb694c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B16EAF-4721-49F4-A948-30B39844AEC1}">
  <ds:schemaRefs>
    <ds:schemaRef ds:uri="http://schemas.microsoft.com/sharepoint/v3/contenttype/forms"/>
  </ds:schemaRefs>
</ds:datastoreItem>
</file>

<file path=customXml/itemProps3.xml><?xml version="1.0" encoding="utf-8"?>
<ds:datastoreItem xmlns:ds="http://schemas.openxmlformats.org/officeDocument/2006/customXml" ds:itemID="{190EC226-DBD9-4100-80BC-62D0F145B145}">
  <ds:schemaRefs>
    <ds:schemaRef ds:uri="http://purl.org/dc/elements/1.1/"/>
    <ds:schemaRef ds:uri="http://purl.org/dc/terms/"/>
    <ds:schemaRef ds:uri="8fc05b05-4cd3-4161-9483-304f5ff216f5"/>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schemas.microsoft.com/office/2006/documentManagement/types"/>
    <ds:schemaRef ds:uri="72603f49-3e6e-432a-95e9-22a2bb694c87"/>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Pages>
  <Words>1906</Words>
  <Characters>10486</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4</cp:revision>
  <cp:lastPrinted>2019-09-23T18:39:00Z</cp:lastPrinted>
  <dcterms:created xsi:type="dcterms:W3CDTF">2019-09-23T17:56:00Z</dcterms:created>
  <dcterms:modified xsi:type="dcterms:W3CDTF">2019-09-23T18:39:00Z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0x010100640D71369B74FA4BA2346C63877959AC</vt:lpwstr>
  </property>
</Properties>
</file>