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67A1E" w14:textId="77777777" w:rsidR="00112E6F" w:rsidRPr="00974A37" w:rsidRDefault="00112E6F" w:rsidP="00112E6F">
      <w:pPr>
        <w:jc w:val="center"/>
        <w:rPr>
          <w:rFonts w:asciiTheme="minorHAnsi" w:hAnsiTheme="minorHAnsi" w:cstheme="minorHAnsi"/>
          <w:b/>
          <w:bCs/>
          <w:sz w:val="24"/>
          <w:szCs w:val="24"/>
          <w:lang w:val="es-ES_tradnl"/>
        </w:rPr>
      </w:pPr>
      <w:r w:rsidRPr="00974A37">
        <w:rPr>
          <w:rFonts w:asciiTheme="minorHAnsi" w:hAnsiTheme="minorHAnsi" w:cstheme="minorHAnsi"/>
          <w:b/>
          <w:bCs/>
          <w:sz w:val="24"/>
          <w:szCs w:val="24"/>
          <w:lang w:val="es-ES_tradnl"/>
        </w:rPr>
        <w:t>Participación de funcionarios del Ministerio de Salud en actividades fuera del país</w:t>
      </w:r>
    </w:p>
    <w:p w14:paraId="24278533" w14:textId="3E3E3A39" w:rsidR="00112E6F" w:rsidRPr="00974A37" w:rsidRDefault="00112E6F" w:rsidP="00112E6F">
      <w:pPr>
        <w:jc w:val="center"/>
        <w:rPr>
          <w:rFonts w:asciiTheme="minorHAnsi" w:hAnsiTheme="minorHAnsi" w:cstheme="minorHAnsi"/>
          <w:b/>
          <w:bCs/>
          <w:sz w:val="24"/>
          <w:szCs w:val="24"/>
          <w:lang w:val="es-ES_tradnl"/>
        </w:rPr>
      </w:pPr>
      <w:r w:rsidRPr="00974A37">
        <w:rPr>
          <w:rFonts w:asciiTheme="minorHAnsi" w:hAnsiTheme="minorHAnsi" w:cstheme="minorHAnsi"/>
          <w:b/>
          <w:bCs/>
          <w:sz w:val="24"/>
          <w:szCs w:val="24"/>
          <w:lang w:val="es-ES_tradnl"/>
        </w:rPr>
        <w:t>Setiembre</w:t>
      </w:r>
      <w:r w:rsidRPr="00974A37">
        <w:rPr>
          <w:rFonts w:asciiTheme="minorHAnsi" w:hAnsiTheme="minorHAnsi" w:cstheme="minorHAnsi"/>
          <w:b/>
          <w:bCs/>
          <w:sz w:val="24"/>
          <w:szCs w:val="24"/>
          <w:lang w:val="es-ES_tradnl"/>
        </w:rPr>
        <w:t xml:space="preserve"> 2022</w:t>
      </w:r>
    </w:p>
    <w:p w14:paraId="1B2DC720" w14:textId="77777777" w:rsidR="00112E6F" w:rsidRPr="00974A37" w:rsidRDefault="00112E6F" w:rsidP="00112E6F">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2"/>
        <w:gridCol w:w="1488"/>
        <w:gridCol w:w="1155"/>
        <w:gridCol w:w="1171"/>
        <w:gridCol w:w="1107"/>
        <w:gridCol w:w="1723"/>
        <w:gridCol w:w="2379"/>
        <w:gridCol w:w="1638"/>
        <w:gridCol w:w="1461"/>
        <w:gridCol w:w="1473"/>
        <w:gridCol w:w="12"/>
      </w:tblGrid>
      <w:tr w:rsidR="00974A37" w:rsidRPr="00974A37" w14:paraId="32AF750A" w14:textId="77777777" w:rsidTr="00BF476A">
        <w:trPr>
          <w:gridAfter w:val="1"/>
          <w:wAfter w:w="12" w:type="dxa"/>
          <w:trHeight w:val="870"/>
          <w:tblHeader/>
          <w:jc w:val="center"/>
        </w:trPr>
        <w:tc>
          <w:tcPr>
            <w:tcW w:w="1392" w:type="dxa"/>
            <w:shd w:val="clear" w:color="000000" w:fill="B4C6E7"/>
            <w:vAlign w:val="center"/>
            <w:hideMark/>
          </w:tcPr>
          <w:p w14:paraId="463CE90C"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974A37">
              <w:rPr>
                <w:rFonts w:asciiTheme="minorHAnsi" w:eastAsia="Times New Roman" w:hAnsiTheme="minorHAnsi" w:cstheme="minorHAnsi"/>
                <w:b/>
                <w:bCs/>
                <w:sz w:val="20"/>
                <w:szCs w:val="20"/>
                <w:lang w:val="es-ES_tradnl" w:eastAsia="es-CR"/>
              </w:rPr>
              <w:t>Nombre del funcionario</w:t>
            </w:r>
          </w:p>
        </w:tc>
        <w:tc>
          <w:tcPr>
            <w:tcW w:w="1488" w:type="dxa"/>
            <w:shd w:val="clear" w:color="000000" w:fill="B4C6E7"/>
            <w:vAlign w:val="center"/>
            <w:hideMark/>
          </w:tcPr>
          <w:p w14:paraId="29C543B5"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974A37">
              <w:rPr>
                <w:rFonts w:asciiTheme="minorHAnsi" w:eastAsia="Times New Roman" w:hAnsiTheme="minorHAnsi" w:cstheme="minorHAnsi"/>
                <w:b/>
                <w:bCs/>
                <w:sz w:val="20"/>
                <w:szCs w:val="20"/>
                <w:lang w:val="es-ES_tradnl" w:eastAsia="es-CR"/>
              </w:rPr>
              <w:t xml:space="preserve"> a la que pertenece </w:t>
            </w:r>
          </w:p>
        </w:tc>
        <w:tc>
          <w:tcPr>
            <w:tcW w:w="1155" w:type="dxa"/>
            <w:shd w:val="clear" w:color="000000" w:fill="B4C6E7"/>
            <w:vAlign w:val="center"/>
            <w:hideMark/>
          </w:tcPr>
          <w:p w14:paraId="0FC34223"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1" w:type="dxa"/>
            <w:shd w:val="clear" w:color="000000" w:fill="B4C6E7"/>
            <w:vAlign w:val="center"/>
            <w:hideMark/>
          </w:tcPr>
          <w:p w14:paraId="50CCE1DA"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5F013751"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3" w:type="dxa"/>
            <w:shd w:val="clear" w:color="000000" w:fill="B4C6E7"/>
            <w:vAlign w:val="center"/>
            <w:hideMark/>
          </w:tcPr>
          <w:p w14:paraId="4CB4176F"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79" w:type="dxa"/>
            <w:shd w:val="clear" w:color="000000" w:fill="B4C6E7"/>
            <w:vAlign w:val="center"/>
            <w:hideMark/>
          </w:tcPr>
          <w:p w14:paraId="33F3E494"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638" w:type="dxa"/>
            <w:shd w:val="clear" w:color="000000" w:fill="B4C6E7"/>
            <w:vAlign w:val="center"/>
            <w:hideMark/>
          </w:tcPr>
          <w:p w14:paraId="2E94C0C8"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1" w:type="dxa"/>
            <w:shd w:val="clear" w:color="000000" w:fill="B4C6E7"/>
            <w:vAlign w:val="center"/>
            <w:hideMark/>
          </w:tcPr>
          <w:p w14:paraId="1BB48948"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73" w:type="dxa"/>
            <w:shd w:val="clear" w:color="000000" w:fill="B4C6E7"/>
            <w:vAlign w:val="center"/>
            <w:hideMark/>
          </w:tcPr>
          <w:p w14:paraId="780353B6" w14:textId="77777777" w:rsidR="00112E6F" w:rsidRPr="002C0E2C" w:rsidRDefault="00112E6F"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974A37" w:rsidRPr="00974A37" w14:paraId="48EF6EA2" w14:textId="77777777" w:rsidTr="00BF476A">
        <w:trPr>
          <w:gridAfter w:val="1"/>
          <w:wAfter w:w="12" w:type="dxa"/>
          <w:trHeight w:val="50"/>
          <w:jc w:val="center"/>
        </w:trPr>
        <w:tc>
          <w:tcPr>
            <w:tcW w:w="1392" w:type="dxa"/>
            <w:shd w:val="clear" w:color="auto" w:fill="auto"/>
          </w:tcPr>
          <w:p w14:paraId="1029C74B" w14:textId="5C42EDD8"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Adriana Torres Moreno</w:t>
            </w:r>
          </w:p>
        </w:tc>
        <w:tc>
          <w:tcPr>
            <w:tcW w:w="1488" w:type="dxa"/>
            <w:shd w:val="clear" w:color="auto" w:fill="auto"/>
          </w:tcPr>
          <w:p w14:paraId="2DCF46BD" w14:textId="0EAB5090"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Vigilancia de la Salud</w:t>
            </w:r>
          </w:p>
        </w:tc>
        <w:tc>
          <w:tcPr>
            <w:tcW w:w="1155" w:type="dxa"/>
            <w:shd w:val="clear" w:color="auto" w:fill="auto"/>
          </w:tcPr>
          <w:p w14:paraId="03D986DF" w14:textId="404247F0"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4</w:t>
            </w:r>
            <w:r w:rsidR="00974A37">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sidR="00974A37">
              <w:rPr>
                <w:rFonts w:ascii="Calibri" w:eastAsia="Times New Roman" w:hAnsi="Calibri" w:cs="Calibri"/>
                <w:sz w:val="20"/>
                <w:szCs w:val="20"/>
                <w:lang w:val="es-ES_tradnl" w:eastAsia="es-CR"/>
              </w:rPr>
              <w:t>tiembre de</w:t>
            </w:r>
            <w:r w:rsidRPr="00843914">
              <w:rPr>
                <w:rFonts w:ascii="Calibri" w:eastAsia="Times New Roman" w:hAnsi="Calibri" w:cs="Calibri"/>
                <w:sz w:val="20"/>
                <w:szCs w:val="20"/>
                <w:lang w:val="es-ES_tradnl" w:eastAsia="es-CR"/>
              </w:rPr>
              <w:t>-22</w:t>
            </w:r>
          </w:p>
        </w:tc>
        <w:tc>
          <w:tcPr>
            <w:tcW w:w="1171" w:type="dxa"/>
            <w:shd w:val="clear" w:color="auto" w:fill="auto"/>
          </w:tcPr>
          <w:p w14:paraId="4B17D40E" w14:textId="3FEB8C35"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11</w:t>
            </w:r>
            <w:r w:rsidR="00874637">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sidR="00874637">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6C2EFC05" w14:textId="0E2D681E"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61872AF9" w14:textId="7F000F80"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11th TEPHINET Global </w:t>
            </w:r>
            <w:proofErr w:type="spellStart"/>
            <w:r w:rsidRPr="00843914">
              <w:rPr>
                <w:rFonts w:ascii="Calibri" w:eastAsia="Times New Roman" w:hAnsi="Calibri" w:cs="Calibri"/>
                <w:sz w:val="20"/>
                <w:szCs w:val="20"/>
                <w:lang w:val="es-ES_tradnl" w:eastAsia="es-CR"/>
              </w:rPr>
              <w:t>Scientific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Conference</w:t>
            </w:r>
            <w:proofErr w:type="spellEnd"/>
          </w:p>
        </w:tc>
        <w:tc>
          <w:tcPr>
            <w:tcW w:w="2379" w:type="dxa"/>
            <w:shd w:val="clear" w:color="auto" w:fill="auto"/>
          </w:tcPr>
          <w:p w14:paraId="198886AC" w14:textId="405FA214"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Acuerdo de los coordinadores de FETP en los diversos países para que se incluyan los cursos como de interés en todos los países por los ministros de salud. Trabajo en talleres para iniciar la institucionalización del programa de FETP dentro de los países, incluido Costa Rica. </w:t>
            </w:r>
          </w:p>
        </w:tc>
        <w:tc>
          <w:tcPr>
            <w:tcW w:w="1638" w:type="dxa"/>
            <w:shd w:val="clear" w:color="auto" w:fill="auto"/>
          </w:tcPr>
          <w:p w14:paraId="29AE0FAC" w14:textId="77777777" w:rsidR="00974A37" w:rsidRDefault="00BF476A" w:rsidP="00BF476A">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 xml:space="preserve">Training </w:t>
            </w:r>
            <w:proofErr w:type="spellStart"/>
            <w:r w:rsidRPr="00843914">
              <w:rPr>
                <w:rFonts w:ascii="Calibri" w:eastAsia="Times New Roman" w:hAnsi="Calibri" w:cs="Calibri"/>
                <w:sz w:val="20"/>
                <w:szCs w:val="20"/>
                <w:lang w:val="es-ES_tradnl" w:eastAsia="es-CR"/>
              </w:rPr>
              <w:t>Programs</w:t>
            </w:r>
            <w:proofErr w:type="spellEnd"/>
            <w:r w:rsidRPr="00843914">
              <w:rPr>
                <w:rFonts w:ascii="Calibri" w:eastAsia="Times New Roman" w:hAnsi="Calibri" w:cs="Calibri"/>
                <w:sz w:val="20"/>
                <w:szCs w:val="20"/>
                <w:lang w:val="es-ES_tradnl" w:eastAsia="es-CR"/>
              </w:rPr>
              <w:t xml:space="preserve"> in </w:t>
            </w:r>
            <w:proofErr w:type="spellStart"/>
            <w:r w:rsidRPr="00843914">
              <w:rPr>
                <w:rFonts w:ascii="Calibri" w:eastAsia="Times New Roman" w:hAnsi="Calibri" w:cs="Calibri"/>
                <w:sz w:val="20"/>
                <w:szCs w:val="20"/>
                <w:lang w:val="es-ES_tradnl" w:eastAsia="es-CR"/>
              </w:rPr>
              <w:t>Epidemiology</w:t>
            </w:r>
            <w:proofErr w:type="spellEnd"/>
            <w:r w:rsidRPr="00843914">
              <w:rPr>
                <w:rFonts w:ascii="Calibri" w:eastAsia="Times New Roman" w:hAnsi="Calibri" w:cs="Calibri"/>
                <w:sz w:val="20"/>
                <w:szCs w:val="20"/>
                <w:lang w:val="es-ES_tradnl" w:eastAsia="es-CR"/>
              </w:rPr>
              <w:t xml:space="preserve"> and </w:t>
            </w:r>
            <w:proofErr w:type="spellStart"/>
            <w:r w:rsidRPr="00843914">
              <w:rPr>
                <w:rFonts w:ascii="Calibri" w:eastAsia="Times New Roman" w:hAnsi="Calibri" w:cs="Calibri"/>
                <w:sz w:val="20"/>
                <w:szCs w:val="20"/>
                <w:lang w:val="es-ES_tradnl" w:eastAsia="es-CR"/>
              </w:rPr>
              <w:t>Public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Health</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Interventions</w:t>
            </w:r>
            <w:proofErr w:type="spellEnd"/>
            <w:r w:rsidRPr="00843914">
              <w:rPr>
                <w:rFonts w:ascii="Calibri" w:eastAsia="Times New Roman" w:hAnsi="Calibri" w:cs="Calibri"/>
                <w:sz w:val="20"/>
                <w:szCs w:val="20"/>
                <w:lang w:val="es-ES_tradnl" w:eastAsia="es-CR"/>
              </w:rPr>
              <w:t xml:space="preserve"> Network (TEPHINET)</w:t>
            </w:r>
          </w:p>
          <w:p w14:paraId="25A343C3" w14:textId="7B98A2E4"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Secretaría Ejecutiva del Consejo de Ministros de Salude de Centroamérica y República Dominicana (SE-COMISCA)</w:t>
            </w:r>
          </w:p>
        </w:tc>
        <w:tc>
          <w:tcPr>
            <w:tcW w:w="1461" w:type="dxa"/>
            <w:shd w:val="clear" w:color="auto" w:fill="auto"/>
          </w:tcPr>
          <w:p w14:paraId="036B4A10" w14:textId="757B30BF"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46050075" w14:textId="1209F4EB"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874637" w:rsidRPr="00974A37" w14:paraId="5828AFEA" w14:textId="77777777" w:rsidTr="00BF476A">
        <w:trPr>
          <w:gridAfter w:val="1"/>
          <w:wAfter w:w="12" w:type="dxa"/>
          <w:trHeight w:val="50"/>
          <w:jc w:val="center"/>
        </w:trPr>
        <w:tc>
          <w:tcPr>
            <w:tcW w:w="1392" w:type="dxa"/>
            <w:shd w:val="clear" w:color="auto" w:fill="auto"/>
          </w:tcPr>
          <w:p w14:paraId="2474066F" w14:textId="2FD9A76B"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Rodrigo Marín Rodríguez</w:t>
            </w:r>
          </w:p>
        </w:tc>
        <w:tc>
          <w:tcPr>
            <w:tcW w:w="1488" w:type="dxa"/>
            <w:shd w:val="clear" w:color="auto" w:fill="auto"/>
          </w:tcPr>
          <w:p w14:paraId="1227920A" w14:textId="4BF878A8"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Vigilancia de la Salud</w:t>
            </w:r>
          </w:p>
        </w:tc>
        <w:tc>
          <w:tcPr>
            <w:tcW w:w="1155" w:type="dxa"/>
            <w:shd w:val="clear" w:color="auto" w:fill="auto"/>
          </w:tcPr>
          <w:p w14:paraId="131A4893" w14:textId="4ADD077C"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4</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w:t>
            </w:r>
            <w:r w:rsidRPr="00843914">
              <w:rPr>
                <w:rFonts w:ascii="Calibri" w:eastAsia="Times New Roman" w:hAnsi="Calibri" w:cs="Calibri"/>
                <w:sz w:val="20"/>
                <w:szCs w:val="20"/>
                <w:lang w:val="es-ES_tradnl" w:eastAsia="es-CR"/>
              </w:rPr>
              <w:t>-22</w:t>
            </w:r>
          </w:p>
        </w:tc>
        <w:tc>
          <w:tcPr>
            <w:tcW w:w="1171" w:type="dxa"/>
            <w:shd w:val="clear" w:color="auto" w:fill="auto"/>
          </w:tcPr>
          <w:p w14:paraId="725EF90E" w14:textId="4C6A24BE"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11</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40857D21" w14:textId="36FC272E"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5C1E3C52" w14:textId="0277D39A"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11th TEPHINET Global </w:t>
            </w:r>
            <w:proofErr w:type="spellStart"/>
            <w:r w:rsidRPr="00843914">
              <w:rPr>
                <w:rFonts w:ascii="Calibri" w:eastAsia="Times New Roman" w:hAnsi="Calibri" w:cs="Calibri"/>
                <w:sz w:val="20"/>
                <w:szCs w:val="20"/>
                <w:lang w:val="es-ES_tradnl" w:eastAsia="es-CR"/>
              </w:rPr>
              <w:t>Scientific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Conference</w:t>
            </w:r>
            <w:proofErr w:type="spellEnd"/>
          </w:p>
        </w:tc>
        <w:tc>
          <w:tcPr>
            <w:tcW w:w="2379" w:type="dxa"/>
            <w:shd w:val="clear" w:color="auto" w:fill="auto"/>
          </w:tcPr>
          <w:p w14:paraId="0EFCEDC2" w14:textId="49FD5DC9"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N/A</w:t>
            </w:r>
          </w:p>
        </w:tc>
        <w:tc>
          <w:tcPr>
            <w:tcW w:w="1638" w:type="dxa"/>
            <w:shd w:val="clear" w:color="auto" w:fill="auto"/>
          </w:tcPr>
          <w:p w14:paraId="1839E865" w14:textId="1D370481"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Training </w:t>
            </w:r>
            <w:proofErr w:type="spellStart"/>
            <w:r w:rsidRPr="00843914">
              <w:rPr>
                <w:rFonts w:ascii="Calibri" w:eastAsia="Times New Roman" w:hAnsi="Calibri" w:cs="Calibri"/>
                <w:sz w:val="20"/>
                <w:szCs w:val="20"/>
                <w:lang w:val="es-ES_tradnl" w:eastAsia="es-CR"/>
              </w:rPr>
              <w:t>Programs</w:t>
            </w:r>
            <w:proofErr w:type="spellEnd"/>
            <w:r w:rsidRPr="00843914">
              <w:rPr>
                <w:rFonts w:ascii="Calibri" w:eastAsia="Times New Roman" w:hAnsi="Calibri" w:cs="Calibri"/>
                <w:sz w:val="20"/>
                <w:szCs w:val="20"/>
                <w:lang w:val="es-ES_tradnl" w:eastAsia="es-CR"/>
              </w:rPr>
              <w:t xml:space="preserve"> in </w:t>
            </w:r>
            <w:proofErr w:type="spellStart"/>
            <w:r w:rsidRPr="00843914">
              <w:rPr>
                <w:rFonts w:ascii="Calibri" w:eastAsia="Times New Roman" w:hAnsi="Calibri" w:cs="Calibri"/>
                <w:sz w:val="20"/>
                <w:szCs w:val="20"/>
                <w:lang w:val="es-ES_tradnl" w:eastAsia="es-CR"/>
              </w:rPr>
              <w:t>Epidemiology</w:t>
            </w:r>
            <w:proofErr w:type="spellEnd"/>
            <w:r w:rsidRPr="00843914">
              <w:rPr>
                <w:rFonts w:ascii="Calibri" w:eastAsia="Times New Roman" w:hAnsi="Calibri" w:cs="Calibri"/>
                <w:sz w:val="20"/>
                <w:szCs w:val="20"/>
                <w:lang w:val="es-ES_tradnl" w:eastAsia="es-CR"/>
              </w:rPr>
              <w:t xml:space="preserve"> and </w:t>
            </w:r>
            <w:proofErr w:type="spellStart"/>
            <w:r w:rsidRPr="00843914">
              <w:rPr>
                <w:rFonts w:ascii="Calibri" w:eastAsia="Times New Roman" w:hAnsi="Calibri" w:cs="Calibri"/>
                <w:sz w:val="20"/>
                <w:szCs w:val="20"/>
                <w:lang w:val="es-ES_tradnl" w:eastAsia="es-CR"/>
              </w:rPr>
              <w:t>Public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Health</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Interventions</w:t>
            </w:r>
            <w:proofErr w:type="spellEnd"/>
            <w:r w:rsidRPr="00843914">
              <w:rPr>
                <w:rFonts w:ascii="Calibri" w:eastAsia="Times New Roman" w:hAnsi="Calibri" w:cs="Calibri"/>
                <w:sz w:val="20"/>
                <w:szCs w:val="20"/>
                <w:lang w:val="es-ES_tradnl" w:eastAsia="es-CR"/>
              </w:rPr>
              <w:t xml:space="preserve"> Network (TEPHINET)</w:t>
            </w:r>
            <w:r>
              <w:rPr>
                <w:rFonts w:ascii="Calibri" w:eastAsia="Times New Roman" w:hAnsi="Calibri" w:cs="Calibri"/>
                <w:sz w:val="20"/>
                <w:szCs w:val="20"/>
                <w:lang w:val="es-ES_tradnl" w:eastAsia="es-CR"/>
              </w:rPr>
              <w:t xml:space="preserve"> </w:t>
            </w:r>
            <w:r w:rsidRPr="00843914">
              <w:rPr>
                <w:rFonts w:ascii="Calibri" w:eastAsia="Times New Roman" w:hAnsi="Calibri" w:cs="Calibri"/>
                <w:sz w:val="20"/>
                <w:szCs w:val="20"/>
                <w:lang w:val="es-ES_tradnl" w:eastAsia="es-CR"/>
              </w:rPr>
              <w:t xml:space="preserve">Secretaría Ejecutiva del Consejo de Ministros de Salude de Centroamérica y </w:t>
            </w:r>
            <w:r w:rsidRPr="00843914">
              <w:rPr>
                <w:rFonts w:ascii="Calibri" w:eastAsia="Times New Roman" w:hAnsi="Calibri" w:cs="Calibri"/>
                <w:sz w:val="20"/>
                <w:szCs w:val="20"/>
                <w:lang w:val="es-ES_tradnl" w:eastAsia="es-CR"/>
              </w:rPr>
              <w:lastRenderedPageBreak/>
              <w:t>República Dominicana (SE-COMISCA)</w:t>
            </w:r>
          </w:p>
        </w:tc>
        <w:tc>
          <w:tcPr>
            <w:tcW w:w="1461" w:type="dxa"/>
            <w:shd w:val="clear" w:color="auto" w:fill="auto"/>
          </w:tcPr>
          <w:p w14:paraId="00953806" w14:textId="27FDE43B"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No se dan viáticos institucionales.</w:t>
            </w:r>
          </w:p>
        </w:tc>
        <w:tc>
          <w:tcPr>
            <w:tcW w:w="1473" w:type="dxa"/>
            <w:shd w:val="clear" w:color="auto" w:fill="auto"/>
          </w:tcPr>
          <w:p w14:paraId="7792DCAC" w14:textId="52296341" w:rsidR="00874637" w:rsidRPr="00974A37" w:rsidRDefault="00874637" w:rsidP="00874637">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Queda sin efecto por medio del oficio MS-DM-6470-2022.</w:t>
            </w:r>
          </w:p>
        </w:tc>
      </w:tr>
      <w:tr w:rsidR="00974A37" w:rsidRPr="00974A37" w14:paraId="09C1EDEC" w14:textId="77777777" w:rsidTr="00BF476A">
        <w:trPr>
          <w:gridAfter w:val="1"/>
          <w:wAfter w:w="12" w:type="dxa"/>
          <w:trHeight w:val="50"/>
          <w:jc w:val="center"/>
        </w:trPr>
        <w:tc>
          <w:tcPr>
            <w:tcW w:w="1392" w:type="dxa"/>
            <w:shd w:val="clear" w:color="auto" w:fill="auto"/>
          </w:tcPr>
          <w:p w14:paraId="2BF18BEF" w14:textId="1803D39F"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Sandra Delgado Jiménez</w:t>
            </w:r>
          </w:p>
        </w:tc>
        <w:tc>
          <w:tcPr>
            <w:tcW w:w="1488" w:type="dxa"/>
            <w:shd w:val="clear" w:color="auto" w:fill="auto"/>
          </w:tcPr>
          <w:p w14:paraId="6C922730" w14:textId="65DA3EF2"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Vigilancia de la Salud</w:t>
            </w:r>
          </w:p>
        </w:tc>
        <w:tc>
          <w:tcPr>
            <w:tcW w:w="1155" w:type="dxa"/>
            <w:shd w:val="clear" w:color="auto" w:fill="auto"/>
          </w:tcPr>
          <w:p w14:paraId="3DF654B3" w14:textId="12133700"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5</w:t>
            </w:r>
            <w:r w:rsidR="00F4191B">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2E1C1F09" w14:textId="43F0A10C"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9</w:t>
            </w:r>
            <w:r w:rsidR="00F4191B">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07DF651B" w14:textId="1F50A803"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20365F34" w14:textId="744A4049"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11th TEPHINET Global </w:t>
            </w:r>
            <w:proofErr w:type="spellStart"/>
            <w:r w:rsidRPr="00843914">
              <w:rPr>
                <w:rFonts w:ascii="Calibri" w:eastAsia="Times New Roman" w:hAnsi="Calibri" w:cs="Calibri"/>
                <w:sz w:val="20"/>
                <w:szCs w:val="20"/>
                <w:lang w:val="es-ES_tradnl" w:eastAsia="es-CR"/>
              </w:rPr>
              <w:t>Scientific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Conference</w:t>
            </w:r>
            <w:proofErr w:type="spellEnd"/>
          </w:p>
        </w:tc>
        <w:tc>
          <w:tcPr>
            <w:tcW w:w="2379" w:type="dxa"/>
            <w:shd w:val="clear" w:color="auto" w:fill="auto"/>
          </w:tcPr>
          <w:p w14:paraId="60EF0FAD" w14:textId="5F9113C3"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Acuerdo de los coordinadores de FETP en los diversos países para que se incluyan los cursos como de interés en todos los países por los ministros de salud. Trabajo en talleres para iniciar la institucionalización del programa de FETP dentro de los países, incluido Costa Rica. Implementar conocimientos e intercambio de experiencias en las tutorías de FETP nacional. </w:t>
            </w:r>
          </w:p>
        </w:tc>
        <w:tc>
          <w:tcPr>
            <w:tcW w:w="1638" w:type="dxa"/>
            <w:shd w:val="clear" w:color="auto" w:fill="auto"/>
          </w:tcPr>
          <w:p w14:paraId="40F068D4" w14:textId="77777777" w:rsidR="00974A37" w:rsidRDefault="00BF476A" w:rsidP="00BF476A">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 xml:space="preserve">Training </w:t>
            </w:r>
            <w:proofErr w:type="spellStart"/>
            <w:r w:rsidRPr="00843914">
              <w:rPr>
                <w:rFonts w:ascii="Calibri" w:eastAsia="Times New Roman" w:hAnsi="Calibri" w:cs="Calibri"/>
                <w:sz w:val="20"/>
                <w:szCs w:val="20"/>
                <w:lang w:val="es-ES_tradnl" w:eastAsia="es-CR"/>
              </w:rPr>
              <w:t>Programs</w:t>
            </w:r>
            <w:proofErr w:type="spellEnd"/>
            <w:r w:rsidRPr="00843914">
              <w:rPr>
                <w:rFonts w:ascii="Calibri" w:eastAsia="Times New Roman" w:hAnsi="Calibri" w:cs="Calibri"/>
                <w:sz w:val="20"/>
                <w:szCs w:val="20"/>
                <w:lang w:val="es-ES_tradnl" w:eastAsia="es-CR"/>
              </w:rPr>
              <w:t xml:space="preserve"> in </w:t>
            </w:r>
            <w:proofErr w:type="spellStart"/>
            <w:r w:rsidRPr="00843914">
              <w:rPr>
                <w:rFonts w:ascii="Calibri" w:eastAsia="Times New Roman" w:hAnsi="Calibri" w:cs="Calibri"/>
                <w:sz w:val="20"/>
                <w:szCs w:val="20"/>
                <w:lang w:val="es-ES_tradnl" w:eastAsia="es-CR"/>
              </w:rPr>
              <w:t>Epidemiology</w:t>
            </w:r>
            <w:proofErr w:type="spellEnd"/>
            <w:r w:rsidRPr="00843914">
              <w:rPr>
                <w:rFonts w:ascii="Calibri" w:eastAsia="Times New Roman" w:hAnsi="Calibri" w:cs="Calibri"/>
                <w:sz w:val="20"/>
                <w:szCs w:val="20"/>
                <w:lang w:val="es-ES_tradnl" w:eastAsia="es-CR"/>
              </w:rPr>
              <w:t xml:space="preserve"> and </w:t>
            </w:r>
            <w:proofErr w:type="spellStart"/>
            <w:r w:rsidRPr="00843914">
              <w:rPr>
                <w:rFonts w:ascii="Calibri" w:eastAsia="Times New Roman" w:hAnsi="Calibri" w:cs="Calibri"/>
                <w:sz w:val="20"/>
                <w:szCs w:val="20"/>
                <w:lang w:val="es-ES_tradnl" w:eastAsia="es-CR"/>
              </w:rPr>
              <w:t>Public</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Health</w:t>
            </w:r>
            <w:proofErr w:type="spellEnd"/>
            <w:r w:rsidRPr="00843914">
              <w:rPr>
                <w:rFonts w:ascii="Calibri" w:eastAsia="Times New Roman" w:hAnsi="Calibri" w:cs="Calibri"/>
                <w:sz w:val="20"/>
                <w:szCs w:val="20"/>
                <w:lang w:val="es-ES_tradnl" w:eastAsia="es-CR"/>
              </w:rPr>
              <w:t xml:space="preserve"> </w:t>
            </w:r>
            <w:proofErr w:type="spellStart"/>
            <w:r w:rsidRPr="00843914">
              <w:rPr>
                <w:rFonts w:ascii="Calibri" w:eastAsia="Times New Roman" w:hAnsi="Calibri" w:cs="Calibri"/>
                <w:sz w:val="20"/>
                <w:szCs w:val="20"/>
                <w:lang w:val="es-ES_tradnl" w:eastAsia="es-CR"/>
              </w:rPr>
              <w:t>Interventions</w:t>
            </w:r>
            <w:proofErr w:type="spellEnd"/>
            <w:r w:rsidRPr="00843914">
              <w:rPr>
                <w:rFonts w:ascii="Calibri" w:eastAsia="Times New Roman" w:hAnsi="Calibri" w:cs="Calibri"/>
                <w:sz w:val="20"/>
                <w:szCs w:val="20"/>
                <w:lang w:val="es-ES_tradnl" w:eastAsia="es-CR"/>
              </w:rPr>
              <w:t xml:space="preserve"> Network (TEPHINET)</w:t>
            </w:r>
          </w:p>
          <w:p w14:paraId="4E394C1E" w14:textId="61F2717E"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Secretaría Ejecutiva del Consejo de Ministros de Salude de Centroamérica y República Dominicana (SE-COMISCA)</w:t>
            </w:r>
          </w:p>
        </w:tc>
        <w:tc>
          <w:tcPr>
            <w:tcW w:w="1461" w:type="dxa"/>
            <w:shd w:val="clear" w:color="auto" w:fill="auto"/>
          </w:tcPr>
          <w:p w14:paraId="072A06CD" w14:textId="3C2D1479"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72538929" w14:textId="287749EA"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6C58DD0C" w14:textId="77777777" w:rsidTr="00BF476A">
        <w:trPr>
          <w:gridAfter w:val="1"/>
          <w:wAfter w:w="12" w:type="dxa"/>
          <w:trHeight w:val="50"/>
          <w:jc w:val="center"/>
        </w:trPr>
        <w:tc>
          <w:tcPr>
            <w:tcW w:w="1392" w:type="dxa"/>
            <w:shd w:val="clear" w:color="auto" w:fill="auto"/>
          </w:tcPr>
          <w:p w14:paraId="6FD12C4E" w14:textId="5BAFFCF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Adriana Torres Moreno</w:t>
            </w:r>
          </w:p>
        </w:tc>
        <w:tc>
          <w:tcPr>
            <w:tcW w:w="1488" w:type="dxa"/>
            <w:shd w:val="clear" w:color="auto" w:fill="auto"/>
          </w:tcPr>
          <w:p w14:paraId="469DA7AB" w14:textId="0988D43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Vigilancia de la Salud</w:t>
            </w:r>
          </w:p>
        </w:tc>
        <w:tc>
          <w:tcPr>
            <w:tcW w:w="1155" w:type="dxa"/>
            <w:shd w:val="clear" w:color="auto" w:fill="auto"/>
          </w:tcPr>
          <w:p w14:paraId="2936245D" w14:textId="15C9B19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6</w:t>
            </w:r>
            <w:r>
              <w:rPr>
                <w:rFonts w:ascii="Calibri" w:eastAsia="Times New Roman" w:hAnsi="Calibri" w:cs="Calibri"/>
                <w:sz w:val="20"/>
                <w:szCs w:val="20"/>
                <w:lang w:val="es-ES_tradnl" w:eastAsia="es-CR"/>
              </w:rPr>
              <w:t xml:space="preserve"> de setiembre de 202</w:t>
            </w:r>
            <w:r w:rsidRPr="00843914">
              <w:rPr>
                <w:rFonts w:ascii="Calibri" w:eastAsia="Times New Roman" w:hAnsi="Calibri" w:cs="Calibri"/>
                <w:sz w:val="20"/>
                <w:szCs w:val="20"/>
                <w:lang w:val="es-ES_tradnl" w:eastAsia="es-CR"/>
              </w:rPr>
              <w:t>2</w:t>
            </w:r>
          </w:p>
        </w:tc>
        <w:tc>
          <w:tcPr>
            <w:tcW w:w="1171" w:type="dxa"/>
            <w:shd w:val="clear" w:color="auto" w:fill="auto"/>
          </w:tcPr>
          <w:p w14:paraId="1D1DC413" w14:textId="5356286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6</w:t>
            </w:r>
            <w:r>
              <w:rPr>
                <w:rFonts w:ascii="Calibri" w:eastAsia="Times New Roman" w:hAnsi="Calibri" w:cs="Calibri"/>
                <w:sz w:val="20"/>
                <w:szCs w:val="20"/>
                <w:lang w:val="es-ES_tradnl" w:eastAsia="es-CR"/>
              </w:rPr>
              <w:t xml:space="preserve"> de setiembre de 202</w:t>
            </w:r>
            <w:r w:rsidRPr="00843914">
              <w:rPr>
                <w:rFonts w:ascii="Calibri" w:eastAsia="Times New Roman" w:hAnsi="Calibri" w:cs="Calibri"/>
                <w:sz w:val="20"/>
                <w:szCs w:val="20"/>
                <w:lang w:val="es-ES_tradnl" w:eastAsia="es-CR"/>
              </w:rPr>
              <w:t>2</w:t>
            </w:r>
          </w:p>
        </w:tc>
        <w:tc>
          <w:tcPr>
            <w:tcW w:w="1107" w:type="dxa"/>
            <w:shd w:val="clear" w:color="auto" w:fill="auto"/>
          </w:tcPr>
          <w:p w14:paraId="19F7E0E6" w14:textId="48D92BF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557BA2C8" w14:textId="4E7962F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presencial de la Red de Epidemiología de Campo (REDCEC)</w:t>
            </w:r>
          </w:p>
        </w:tc>
        <w:tc>
          <w:tcPr>
            <w:tcW w:w="2379" w:type="dxa"/>
            <w:shd w:val="clear" w:color="auto" w:fill="auto"/>
          </w:tcPr>
          <w:p w14:paraId="0320BA96" w14:textId="21D6D10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Revisar y ajustar la declaración técnica para la institucionalización del programa. Trabajo en talleres para iniciar la institucionalización del programa de FETP dentro de los países, incluido Costa Rica.</w:t>
            </w:r>
          </w:p>
        </w:tc>
        <w:tc>
          <w:tcPr>
            <w:tcW w:w="1638" w:type="dxa"/>
            <w:shd w:val="clear" w:color="auto" w:fill="auto"/>
          </w:tcPr>
          <w:p w14:paraId="19A2BD7F" w14:textId="035B555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Consejo de Ministros de Salude de Centroamérica y República Dominicana (SE-COMISCA)</w:t>
            </w:r>
          </w:p>
        </w:tc>
        <w:tc>
          <w:tcPr>
            <w:tcW w:w="1461" w:type="dxa"/>
            <w:shd w:val="clear" w:color="auto" w:fill="auto"/>
          </w:tcPr>
          <w:p w14:paraId="134C830A" w14:textId="61E5174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794BCF33" w14:textId="2CBB25F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974A37" w:rsidRPr="00974A37" w14:paraId="6894FE77" w14:textId="77777777" w:rsidTr="00BF476A">
        <w:trPr>
          <w:gridAfter w:val="1"/>
          <w:wAfter w:w="12" w:type="dxa"/>
          <w:trHeight w:val="50"/>
          <w:jc w:val="center"/>
        </w:trPr>
        <w:tc>
          <w:tcPr>
            <w:tcW w:w="1392" w:type="dxa"/>
            <w:shd w:val="clear" w:color="auto" w:fill="auto"/>
          </w:tcPr>
          <w:p w14:paraId="28250993" w14:textId="491E134C"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Allan Varela Rodríguez</w:t>
            </w:r>
          </w:p>
        </w:tc>
        <w:tc>
          <w:tcPr>
            <w:tcW w:w="1488" w:type="dxa"/>
            <w:shd w:val="clear" w:color="auto" w:fill="auto"/>
          </w:tcPr>
          <w:p w14:paraId="2FED1BC1" w14:textId="21D719F6"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Servicios de Salud</w:t>
            </w:r>
          </w:p>
        </w:tc>
        <w:tc>
          <w:tcPr>
            <w:tcW w:w="1155" w:type="dxa"/>
            <w:shd w:val="clear" w:color="auto" w:fill="auto"/>
          </w:tcPr>
          <w:p w14:paraId="364E7C4D" w14:textId="56925C88"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8</w:t>
            </w:r>
            <w:r w:rsidR="00F4191B">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sidR="00F4191B">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7C0370DB" w14:textId="23327186"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14</w:t>
            </w:r>
            <w:r w:rsidR="00F4191B">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sidR="00F4191B">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2B0D8E6D" w14:textId="34E7ED76"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Argentina</w:t>
            </w:r>
          </w:p>
        </w:tc>
        <w:tc>
          <w:tcPr>
            <w:tcW w:w="1723" w:type="dxa"/>
            <w:shd w:val="clear" w:color="auto" w:fill="auto"/>
          </w:tcPr>
          <w:p w14:paraId="1AC9AA54" w14:textId="77777777" w:rsidR="00F4191B" w:rsidRDefault="00BF476A" w:rsidP="00BF476A">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 xml:space="preserve">XXII Reunión de la Red-Consejo Iberoamericano de </w:t>
            </w:r>
            <w:r w:rsidRPr="00843914">
              <w:rPr>
                <w:rFonts w:ascii="Calibri" w:eastAsia="Times New Roman" w:hAnsi="Calibri" w:cs="Calibri"/>
                <w:sz w:val="20"/>
                <w:szCs w:val="20"/>
                <w:lang w:val="es-ES_tradnl" w:eastAsia="es-CR"/>
              </w:rPr>
              <w:lastRenderedPageBreak/>
              <w:t xml:space="preserve">Donación y Trasplante (RCIDT) </w:t>
            </w:r>
          </w:p>
          <w:p w14:paraId="421DB1A8" w14:textId="45981954" w:rsidR="00BF476A" w:rsidRPr="00974A37" w:rsidRDefault="00BF476A" w:rsidP="00BF476A">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XIX Congreso Mundial de Trasplantes</w:t>
            </w:r>
          </w:p>
        </w:tc>
        <w:tc>
          <w:tcPr>
            <w:tcW w:w="2379" w:type="dxa"/>
            <w:shd w:val="clear" w:color="auto" w:fill="auto"/>
          </w:tcPr>
          <w:p w14:paraId="08354D81" w14:textId="628ABA4C"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 xml:space="preserve">Para la reunión del 2023 presentar la propuesta de trabajo para medición de la </w:t>
            </w:r>
            <w:r w:rsidRPr="00843914">
              <w:rPr>
                <w:rFonts w:ascii="Calibri" w:eastAsia="Times New Roman" w:hAnsi="Calibri" w:cs="Calibri"/>
                <w:sz w:val="20"/>
                <w:szCs w:val="20"/>
                <w:lang w:val="es-ES_tradnl" w:eastAsia="es-CR"/>
              </w:rPr>
              <w:lastRenderedPageBreak/>
              <w:t>calidad en Donación y Trasplante. Para la reunión del 2023 presentar la propuesta de</w:t>
            </w:r>
            <w:r w:rsidR="00974A37">
              <w:rPr>
                <w:rFonts w:ascii="Calibri" w:eastAsia="Times New Roman" w:hAnsi="Calibri" w:cs="Calibri"/>
                <w:sz w:val="20"/>
                <w:szCs w:val="20"/>
                <w:lang w:val="es-ES_tradnl" w:eastAsia="es-CR"/>
              </w:rPr>
              <w:t xml:space="preserve"> </w:t>
            </w:r>
            <w:r w:rsidRPr="00843914">
              <w:rPr>
                <w:rFonts w:ascii="Calibri" w:eastAsia="Times New Roman" w:hAnsi="Calibri" w:cs="Calibri"/>
                <w:sz w:val="20"/>
                <w:szCs w:val="20"/>
                <w:lang w:val="es-ES_tradnl" w:eastAsia="es-CR"/>
              </w:rPr>
              <w:t xml:space="preserve">trabajo para valorar la implementación de la donación en asistolia. </w:t>
            </w:r>
          </w:p>
        </w:tc>
        <w:tc>
          <w:tcPr>
            <w:tcW w:w="1638" w:type="dxa"/>
            <w:shd w:val="clear" w:color="auto" w:fill="auto"/>
          </w:tcPr>
          <w:p w14:paraId="7FEB0EAC" w14:textId="22AC0B10"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Organización Panamericana de la Salud (OPS)</w:t>
            </w:r>
          </w:p>
        </w:tc>
        <w:tc>
          <w:tcPr>
            <w:tcW w:w="1461" w:type="dxa"/>
            <w:shd w:val="clear" w:color="auto" w:fill="auto"/>
          </w:tcPr>
          <w:p w14:paraId="779EE141" w14:textId="3D311D3C"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253475B9" w14:textId="203B5805" w:rsidR="00BF476A" w:rsidRPr="00974A37" w:rsidRDefault="00BF476A" w:rsidP="00BF476A">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099DD9FE" w14:textId="77777777" w:rsidTr="00BF476A">
        <w:trPr>
          <w:gridAfter w:val="1"/>
          <w:wAfter w:w="12" w:type="dxa"/>
          <w:trHeight w:val="50"/>
          <w:jc w:val="center"/>
        </w:trPr>
        <w:tc>
          <w:tcPr>
            <w:tcW w:w="1392" w:type="dxa"/>
            <w:shd w:val="clear" w:color="auto" w:fill="auto"/>
          </w:tcPr>
          <w:p w14:paraId="36F30747" w14:textId="0BD8F1DB" w:rsidR="00F4191B" w:rsidRPr="00974A37" w:rsidRDefault="00F4191B" w:rsidP="00F4191B">
            <w:pPr>
              <w:spacing w:line="240" w:lineRule="auto"/>
              <w:rPr>
                <w:rFonts w:asciiTheme="minorHAnsi" w:eastAsia="Times New Roman" w:hAnsiTheme="minorHAnsi" w:cstheme="minorHAnsi"/>
                <w:sz w:val="20"/>
                <w:szCs w:val="20"/>
                <w:lang w:val="es-ES_tradnl" w:eastAsia="es-CR"/>
              </w:rPr>
            </w:pPr>
            <w:proofErr w:type="spellStart"/>
            <w:r w:rsidRPr="00843914">
              <w:rPr>
                <w:rFonts w:ascii="Calibri" w:eastAsia="Times New Roman" w:hAnsi="Calibri" w:cs="Calibri"/>
                <w:sz w:val="20"/>
                <w:szCs w:val="20"/>
                <w:lang w:val="es-ES_tradnl" w:eastAsia="es-CR"/>
              </w:rPr>
              <w:t>Alexei</w:t>
            </w:r>
            <w:proofErr w:type="spellEnd"/>
            <w:r w:rsidRPr="00843914">
              <w:rPr>
                <w:rFonts w:ascii="Calibri" w:eastAsia="Times New Roman" w:hAnsi="Calibri" w:cs="Calibri"/>
                <w:sz w:val="20"/>
                <w:szCs w:val="20"/>
                <w:lang w:val="es-ES_tradnl" w:eastAsia="es-CR"/>
              </w:rPr>
              <w:t xml:space="preserve"> Carrillo Villegas</w:t>
            </w:r>
          </w:p>
        </w:tc>
        <w:tc>
          <w:tcPr>
            <w:tcW w:w="1488" w:type="dxa"/>
            <w:shd w:val="clear" w:color="auto" w:fill="auto"/>
          </w:tcPr>
          <w:p w14:paraId="246B05C9" w14:textId="1CC3169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Despacho Ministerial </w:t>
            </w:r>
          </w:p>
        </w:tc>
        <w:tc>
          <w:tcPr>
            <w:tcW w:w="1155" w:type="dxa"/>
            <w:shd w:val="clear" w:color="auto" w:fill="auto"/>
          </w:tcPr>
          <w:p w14:paraId="38C9C570" w14:textId="231842B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2FA8363A" w14:textId="0045CDB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14</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63350F0F" w14:textId="5EADBA2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058F90F0" w14:textId="49CB0F8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Diálogo Regional de Política 2022 Salud digital para todos - La gran oportunidad de América Latina y el Caribe para mejorar la eficiencia, la calidad y la equidad del sector</w:t>
            </w:r>
          </w:p>
        </w:tc>
        <w:tc>
          <w:tcPr>
            <w:tcW w:w="2379" w:type="dxa"/>
            <w:shd w:val="clear" w:color="auto" w:fill="auto"/>
          </w:tcPr>
          <w:p w14:paraId="6FB7FC89" w14:textId="0E20ACE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Creación de convenios de cooperación. Creación de la hoja de ruta de Salud Digital. </w:t>
            </w:r>
          </w:p>
        </w:tc>
        <w:tc>
          <w:tcPr>
            <w:tcW w:w="1638" w:type="dxa"/>
            <w:shd w:val="clear" w:color="auto" w:fill="auto"/>
          </w:tcPr>
          <w:p w14:paraId="005FFA33" w14:textId="1FAC8DC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Banco Interamericano de Desarrollo (BID)</w:t>
            </w:r>
          </w:p>
        </w:tc>
        <w:tc>
          <w:tcPr>
            <w:tcW w:w="1461" w:type="dxa"/>
            <w:shd w:val="clear" w:color="auto" w:fill="auto"/>
          </w:tcPr>
          <w:p w14:paraId="7D0E35B0" w14:textId="39C7326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252EA5DD" w14:textId="29E66F7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37558D9E" w14:textId="77777777" w:rsidTr="00BF476A">
        <w:trPr>
          <w:gridAfter w:val="1"/>
          <w:wAfter w:w="12" w:type="dxa"/>
          <w:trHeight w:val="50"/>
          <w:jc w:val="center"/>
        </w:trPr>
        <w:tc>
          <w:tcPr>
            <w:tcW w:w="1392" w:type="dxa"/>
            <w:shd w:val="clear" w:color="auto" w:fill="auto"/>
          </w:tcPr>
          <w:p w14:paraId="07C09C6D" w14:textId="1696E0F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Adriana Torres Moreno</w:t>
            </w:r>
          </w:p>
        </w:tc>
        <w:tc>
          <w:tcPr>
            <w:tcW w:w="1488" w:type="dxa"/>
            <w:shd w:val="clear" w:color="auto" w:fill="auto"/>
          </w:tcPr>
          <w:p w14:paraId="033DA917" w14:textId="3541D1B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de Vigilancia de la Salud</w:t>
            </w:r>
          </w:p>
        </w:tc>
        <w:tc>
          <w:tcPr>
            <w:tcW w:w="1155" w:type="dxa"/>
            <w:shd w:val="clear" w:color="auto" w:fill="auto"/>
          </w:tcPr>
          <w:p w14:paraId="6F8C8044" w14:textId="6E12EC4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2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7C219149" w14:textId="12CA64B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5</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2ECF9388" w14:textId="683AE05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6C5BA58A" w14:textId="35BC896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Taller Regional de Gestión de Equipos de Respuesta Rápida (ERR) en los Estados Miembros del SICA</w:t>
            </w:r>
          </w:p>
        </w:tc>
        <w:tc>
          <w:tcPr>
            <w:tcW w:w="2379" w:type="dxa"/>
            <w:shd w:val="clear" w:color="auto" w:fill="auto"/>
          </w:tcPr>
          <w:p w14:paraId="12EA96DF" w14:textId="1CEFDF3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Participar del taller regional gestión de equipos de respuesta rápida (ERR) en los estados miembros del SICA. Elaboración del Manual y los Planes Operativos de Estándar para los ERR utilizando las guías suministradas por SE-COMISCA y CDC.</w:t>
            </w:r>
          </w:p>
        </w:tc>
        <w:tc>
          <w:tcPr>
            <w:tcW w:w="1638" w:type="dxa"/>
            <w:shd w:val="clear" w:color="auto" w:fill="auto"/>
          </w:tcPr>
          <w:p w14:paraId="42F99D36" w14:textId="77777777" w:rsidR="00F4191B"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Secretaría Ejecutiva del Consejo de Ministros de Salud de Centroamérica y República Dominicana (SE-COMISCA)</w:t>
            </w:r>
          </w:p>
          <w:p w14:paraId="4CAAA6AD" w14:textId="7D10ED3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Federación Mundial de Hemofilia</w:t>
            </w:r>
          </w:p>
        </w:tc>
        <w:tc>
          <w:tcPr>
            <w:tcW w:w="1461" w:type="dxa"/>
            <w:shd w:val="clear" w:color="auto" w:fill="auto"/>
          </w:tcPr>
          <w:p w14:paraId="49C9277E" w14:textId="5B2611A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44FCF526" w14:textId="5E80966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07DEBA3C" w14:textId="77777777" w:rsidTr="00BF476A">
        <w:trPr>
          <w:gridAfter w:val="1"/>
          <w:wAfter w:w="12" w:type="dxa"/>
          <w:trHeight w:val="50"/>
          <w:jc w:val="center"/>
        </w:trPr>
        <w:tc>
          <w:tcPr>
            <w:tcW w:w="1392" w:type="dxa"/>
            <w:shd w:val="clear" w:color="auto" w:fill="auto"/>
          </w:tcPr>
          <w:p w14:paraId="6826C5EE" w14:textId="39529CD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Keylor Castro Chacón</w:t>
            </w:r>
          </w:p>
        </w:tc>
        <w:tc>
          <w:tcPr>
            <w:tcW w:w="1488" w:type="dxa"/>
            <w:shd w:val="clear" w:color="auto" w:fill="auto"/>
          </w:tcPr>
          <w:p w14:paraId="32842C01" w14:textId="3158B55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General de Salud</w:t>
            </w:r>
          </w:p>
        </w:tc>
        <w:tc>
          <w:tcPr>
            <w:tcW w:w="1155" w:type="dxa"/>
            <w:shd w:val="clear" w:color="auto" w:fill="auto"/>
          </w:tcPr>
          <w:p w14:paraId="1398F576" w14:textId="78F5E00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2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6E0D7433" w14:textId="265B976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5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152FBB8C" w14:textId="4A117ED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Panamá</w:t>
            </w:r>
          </w:p>
        </w:tc>
        <w:tc>
          <w:tcPr>
            <w:tcW w:w="1723" w:type="dxa"/>
            <w:shd w:val="clear" w:color="auto" w:fill="auto"/>
          </w:tcPr>
          <w:p w14:paraId="633A9671" w14:textId="1C3CABB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Taller Regional de Gestión de Equipos de Respuesta Rápida (ERR) en los Estados Miembros del SICA</w:t>
            </w:r>
          </w:p>
        </w:tc>
        <w:tc>
          <w:tcPr>
            <w:tcW w:w="2379" w:type="dxa"/>
            <w:shd w:val="clear" w:color="auto" w:fill="auto"/>
          </w:tcPr>
          <w:p w14:paraId="59AA49D0" w14:textId="5E93831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Apoyar a la Dirección de Vigilancia de la Salud en la elaboración del Manual y los Planes Operativos de Estándar para los ERR utilizando las guías suministradas por SE-COMISCA y CDC.</w:t>
            </w:r>
          </w:p>
        </w:tc>
        <w:tc>
          <w:tcPr>
            <w:tcW w:w="1638" w:type="dxa"/>
            <w:shd w:val="clear" w:color="auto" w:fill="auto"/>
          </w:tcPr>
          <w:p w14:paraId="4955ED03" w14:textId="77777777" w:rsidR="00F4191B"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Secretaría Ejecutiva del Consejo de Ministros de Salud de Centroamérica y República Dominicana (SE-COMISCA)</w:t>
            </w:r>
          </w:p>
          <w:p w14:paraId="74DE8574" w14:textId="00725CA4"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Federación Mundial de Hemofilia</w:t>
            </w:r>
          </w:p>
        </w:tc>
        <w:tc>
          <w:tcPr>
            <w:tcW w:w="1461" w:type="dxa"/>
            <w:shd w:val="clear" w:color="auto" w:fill="auto"/>
          </w:tcPr>
          <w:p w14:paraId="17B2ABA1" w14:textId="30DBD83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3C6EF5F6" w14:textId="7D017197"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7E0E97A7" w14:textId="77777777" w:rsidTr="00BF476A">
        <w:trPr>
          <w:gridAfter w:val="1"/>
          <w:wAfter w:w="12" w:type="dxa"/>
          <w:trHeight w:val="50"/>
          <w:jc w:val="center"/>
        </w:trPr>
        <w:tc>
          <w:tcPr>
            <w:tcW w:w="1392" w:type="dxa"/>
            <w:shd w:val="clear" w:color="auto" w:fill="auto"/>
          </w:tcPr>
          <w:p w14:paraId="069B3770" w14:textId="5C19B2E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Eugenio Androvetto Villalobos</w:t>
            </w:r>
          </w:p>
        </w:tc>
        <w:tc>
          <w:tcPr>
            <w:tcW w:w="1488" w:type="dxa"/>
            <w:shd w:val="clear" w:color="auto" w:fill="auto"/>
          </w:tcPr>
          <w:p w14:paraId="0BAA7A8A" w14:textId="60F0E05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Protección Radiológica y Salud Ambiental </w:t>
            </w:r>
          </w:p>
        </w:tc>
        <w:tc>
          <w:tcPr>
            <w:tcW w:w="1155" w:type="dxa"/>
            <w:shd w:val="clear" w:color="auto" w:fill="auto"/>
          </w:tcPr>
          <w:p w14:paraId="262BB21D" w14:textId="130C9F4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2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755CBBED" w14:textId="5D6D86E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6</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01A2788D" w14:textId="48EAF36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Argentina</w:t>
            </w:r>
          </w:p>
        </w:tc>
        <w:tc>
          <w:tcPr>
            <w:tcW w:w="1723" w:type="dxa"/>
            <w:shd w:val="clear" w:color="auto" w:fill="auto"/>
          </w:tcPr>
          <w:p w14:paraId="50F759AA" w14:textId="78877AF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Regional de Derecho Nuclear</w:t>
            </w:r>
          </w:p>
        </w:tc>
        <w:tc>
          <w:tcPr>
            <w:tcW w:w="2379" w:type="dxa"/>
            <w:shd w:val="clear" w:color="auto" w:fill="auto"/>
          </w:tcPr>
          <w:p w14:paraId="3C37C18D" w14:textId="0084844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Una vez terminado el proyecto de ley nuclear debe ser remitido al OIEA para la respectiva revisión.</w:t>
            </w:r>
          </w:p>
        </w:tc>
        <w:tc>
          <w:tcPr>
            <w:tcW w:w="1638" w:type="dxa"/>
            <w:shd w:val="clear" w:color="auto" w:fill="auto"/>
          </w:tcPr>
          <w:p w14:paraId="420907A7" w14:textId="3B6FAAF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Organismo Internacional de Energía Atómica (OIEA)</w:t>
            </w:r>
          </w:p>
        </w:tc>
        <w:tc>
          <w:tcPr>
            <w:tcW w:w="1461" w:type="dxa"/>
            <w:shd w:val="clear" w:color="auto" w:fill="auto"/>
          </w:tcPr>
          <w:p w14:paraId="6F776BCE" w14:textId="45FF6C9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536FAB61" w14:textId="72F513D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09149098" w14:textId="77777777" w:rsidTr="00BF476A">
        <w:trPr>
          <w:gridAfter w:val="1"/>
          <w:wAfter w:w="12" w:type="dxa"/>
          <w:trHeight w:val="50"/>
          <w:jc w:val="center"/>
        </w:trPr>
        <w:tc>
          <w:tcPr>
            <w:tcW w:w="1392" w:type="dxa"/>
            <w:shd w:val="clear" w:color="auto" w:fill="auto"/>
          </w:tcPr>
          <w:p w14:paraId="10DCE5B2" w14:textId="76D3AD6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Marcela González Rodríguez</w:t>
            </w:r>
          </w:p>
        </w:tc>
        <w:tc>
          <w:tcPr>
            <w:tcW w:w="1488" w:type="dxa"/>
            <w:shd w:val="clear" w:color="auto" w:fill="auto"/>
          </w:tcPr>
          <w:p w14:paraId="0564933E" w14:textId="31B0FE5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Regulación de Productos de Interés Sanitario </w:t>
            </w:r>
          </w:p>
        </w:tc>
        <w:tc>
          <w:tcPr>
            <w:tcW w:w="1155" w:type="dxa"/>
            <w:shd w:val="clear" w:color="auto" w:fill="auto"/>
          </w:tcPr>
          <w:p w14:paraId="7E716020" w14:textId="20564CF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20</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5E81AB14" w14:textId="1E68E72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23</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2F8CF70F" w14:textId="6AA74D9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República Dominicana</w:t>
            </w:r>
          </w:p>
        </w:tc>
        <w:tc>
          <w:tcPr>
            <w:tcW w:w="1723" w:type="dxa"/>
            <w:shd w:val="clear" w:color="auto" w:fill="auto"/>
          </w:tcPr>
          <w:p w14:paraId="4DEEB74A" w14:textId="2F57EE8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presencial de la Comisión Técnica Regional de Medicamentos (CTRM)</w:t>
            </w:r>
          </w:p>
        </w:tc>
        <w:tc>
          <w:tcPr>
            <w:tcW w:w="2379" w:type="dxa"/>
            <w:shd w:val="clear" w:color="auto" w:fill="auto"/>
          </w:tcPr>
          <w:p w14:paraId="59FA7E9A" w14:textId="5B674B2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N/A</w:t>
            </w:r>
          </w:p>
        </w:tc>
        <w:tc>
          <w:tcPr>
            <w:tcW w:w="1638" w:type="dxa"/>
            <w:shd w:val="clear" w:color="auto" w:fill="auto"/>
          </w:tcPr>
          <w:p w14:paraId="6D5E004C" w14:textId="77777777" w:rsidR="00F4191B"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Secretaría Ejecutiva del Consejo de Ministros de Salud de Centroamérica y República Dominicana (SE-COMISCA)</w:t>
            </w:r>
          </w:p>
          <w:p w14:paraId="79D7C949" w14:textId="4A3E5B9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Federación Mundial de Hemofilia</w:t>
            </w:r>
          </w:p>
        </w:tc>
        <w:tc>
          <w:tcPr>
            <w:tcW w:w="1461" w:type="dxa"/>
            <w:shd w:val="clear" w:color="auto" w:fill="auto"/>
          </w:tcPr>
          <w:p w14:paraId="6651F293" w14:textId="3DBF944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70D3D162" w14:textId="79A8F45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Queda sin efecto por medio del oficio MS-DM-6160-2022.</w:t>
            </w:r>
          </w:p>
        </w:tc>
      </w:tr>
      <w:tr w:rsidR="00F4191B" w:rsidRPr="00974A37" w14:paraId="140A5ED2" w14:textId="77777777" w:rsidTr="00BF476A">
        <w:trPr>
          <w:gridAfter w:val="1"/>
          <w:wAfter w:w="12" w:type="dxa"/>
          <w:trHeight w:val="50"/>
          <w:jc w:val="center"/>
        </w:trPr>
        <w:tc>
          <w:tcPr>
            <w:tcW w:w="1392" w:type="dxa"/>
            <w:shd w:val="clear" w:color="auto" w:fill="auto"/>
          </w:tcPr>
          <w:p w14:paraId="74FBD196" w14:textId="24BAC5E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Xiomara Vega Cruz</w:t>
            </w:r>
          </w:p>
        </w:tc>
        <w:tc>
          <w:tcPr>
            <w:tcW w:w="1488" w:type="dxa"/>
            <w:shd w:val="clear" w:color="auto" w:fill="auto"/>
          </w:tcPr>
          <w:p w14:paraId="7BA4546F" w14:textId="2C47D5C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Regulación de </w:t>
            </w:r>
            <w:r w:rsidRPr="00843914">
              <w:rPr>
                <w:rFonts w:ascii="Calibri" w:eastAsia="Times New Roman" w:hAnsi="Calibri" w:cs="Calibri"/>
                <w:sz w:val="20"/>
                <w:szCs w:val="20"/>
                <w:lang w:val="es-ES_tradnl" w:eastAsia="es-CR"/>
              </w:rPr>
              <w:lastRenderedPageBreak/>
              <w:t xml:space="preserve">Productos de Interés Sanitario </w:t>
            </w:r>
          </w:p>
        </w:tc>
        <w:tc>
          <w:tcPr>
            <w:tcW w:w="1155" w:type="dxa"/>
            <w:shd w:val="clear" w:color="auto" w:fill="auto"/>
          </w:tcPr>
          <w:p w14:paraId="6A482AB8" w14:textId="06BAE81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lastRenderedPageBreak/>
              <w:t xml:space="preserve">20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6D9BD38C" w14:textId="27E89C4B"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23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0E0F819F" w14:textId="41E7222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República Dominicana</w:t>
            </w:r>
          </w:p>
        </w:tc>
        <w:tc>
          <w:tcPr>
            <w:tcW w:w="1723" w:type="dxa"/>
            <w:shd w:val="clear" w:color="auto" w:fill="auto"/>
          </w:tcPr>
          <w:p w14:paraId="03EC69A3" w14:textId="5B1644A7"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Reunión presencial de la Comisión Técnica Regional </w:t>
            </w:r>
            <w:r w:rsidRPr="00843914">
              <w:rPr>
                <w:rFonts w:ascii="Calibri" w:eastAsia="Times New Roman" w:hAnsi="Calibri" w:cs="Calibri"/>
                <w:sz w:val="20"/>
                <w:szCs w:val="20"/>
                <w:lang w:val="es-ES_tradnl" w:eastAsia="es-CR"/>
              </w:rPr>
              <w:lastRenderedPageBreak/>
              <w:t>de Medicamentos (CTRM)</w:t>
            </w:r>
          </w:p>
        </w:tc>
        <w:tc>
          <w:tcPr>
            <w:tcW w:w="2379" w:type="dxa"/>
            <w:shd w:val="clear" w:color="auto" w:fill="auto"/>
          </w:tcPr>
          <w:p w14:paraId="1F9D4086" w14:textId="005498A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 xml:space="preserve">Dar seguimiento a la implementación de la “Estrategia de </w:t>
            </w:r>
            <w:r w:rsidRPr="00843914">
              <w:rPr>
                <w:rFonts w:ascii="Calibri" w:eastAsia="Times New Roman" w:hAnsi="Calibri" w:cs="Calibri"/>
                <w:sz w:val="20"/>
                <w:szCs w:val="20"/>
                <w:lang w:val="es-ES_tradnl" w:eastAsia="es-CR"/>
              </w:rPr>
              <w:lastRenderedPageBreak/>
              <w:t>Medicamentos y Otras Tecnologías Sanitarias para Centroamérica y República Dominicana para el periodo 2023 – 2026”</w:t>
            </w:r>
          </w:p>
        </w:tc>
        <w:tc>
          <w:tcPr>
            <w:tcW w:w="1638" w:type="dxa"/>
            <w:shd w:val="clear" w:color="auto" w:fill="auto"/>
          </w:tcPr>
          <w:p w14:paraId="0F4BA241" w14:textId="77777777" w:rsidR="00F4191B"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lastRenderedPageBreak/>
              <w:t xml:space="preserve">Secretaría Ejecutiva del Consejo de </w:t>
            </w:r>
            <w:r w:rsidRPr="00843914">
              <w:rPr>
                <w:rFonts w:ascii="Calibri" w:eastAsia="Times New Roman" w:hAnsi="Calibri" w:cs="Calibri"/>
                <w:sz w:val="20"/>
                <w:szCs w:val="20"/>
                <w:lang w:val="es-ES_tradnl" w:eastAsia="es-CR"/>
              </w:rPr>
              <w:lastRenderedPageBreak/>
              <w:t>Ministros de Salud de Centroamérica y República Dominicana (SE-COMISCA)</w:t>
            </w:r>
            <w:r>
              <w:rPr>
                <w:rFonts w:ascii="Calibri" w:eastAsia="Times New Roman" w:hAnsi="Calibri" w:cs="Calibri"/>
                <w:sz w:val="20"/>
                <w:szCs w:val="20"/>
                <w:lang w:val="es-ES_tradnl" w:eastAsia="es-CR"/>
              </w:rPr>
              <w:t xml:space="preserve"> </w:t>
            </w:r>
          </w:p>
          <w:p w14:paraId="6EC111E5" w14:textId="639C411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Federación Mundial de Hemofilia</w:t>
            </w:r>
          </w:p>
        </w:tc>
        <w:tc>
          <w:tcPr>
            <w:tcW w:w="1461" w:type="dxa"/>
            <w:shd w:val="clear" w:color="auto" w:fill="auto"/>
          </w:tcPr>
          <w:p w14:paraId="7FD86763" w14:textId="1343346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No se dan viáticos institucionales.</w:t>
            </w:r>
          </w:p>
        </w:tc>
        <w:tc>
          <w:tcPr>
            <w:tcW w:w="1473" w:type="dxa"/>
            <w:shd w:val="clear" w:color="auto" w:fill="auto"/>
          </w:tcPr>
          <w:p w14:paraId="2C034211" w14:textId="143D273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2CB2E0DB" w14:textId="77777777" w:rsidTr="00BF476A">
        <w:trPr>
          <w:gridAfter w:val="1"/>
          <w:wAfter w:w="12" w:type="dxa"/>
          <w:trHeight w:val="50"/>
          <w:jc w:val="center"/>
        </w:trPr>
        <w:tc>
          <w:tcPr>
            <w:tcW w:w="1392" w:type="dxa"/>
            <w:shd w:val="clear" w:color="auto" w:fill="auto"/>
          </w:tcPr>
          <w:p w14:paraId="6CE44D31" w14:textId="487029C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Olga Segura Cárdenas</w:t>
            </w:r>
          </w:p>
        </w:tc>
        <w:tc>
          <w:tcPr>
            <w:tcW w:w="1488" w:type="dxa"/>
            <w:shd w:val="clear" w:color="auto" w:fill="auto"/>
          </w:tcPr>
          <w:p w14:paraId="0D7245C4" w14:textId="11FFE0E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Protección Radiológica y Salud Ambiental </w:t>
            </w:r>
          </w:p>
        </w:tc>
        <w:tc>
          <w:tcPr>
            <w:tcW w:w="1155" w:type="dxa"/>
            <w:shd w:val="clear" w:color="auto" w:fill="auto"/>
          </w:tcPr>
          <w:p w14:paraId="73EB3882" w14:textId="0CC6559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6</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21E3B7EF" w14:textId="37DADCB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7</w:t>
            </w:r>
            <w:r>
              <w:rPr>
                <w:rFonts w:ascii="Calibri" w:eastAsia="Times New Roman" w:hAnsi="Calibri" w:cs="Calibri"/>
                <w:sz w:val="20"/>
                <w:szCs w:val="20"/>
                <w:lang w:val="es-ES_tradnl" w:eastAsia="es-CR"/>
              </w:rPr>
              <w:t xml:space="preserve">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38140419" w14:textId="7DDCB437"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República Dominicana</w:t>
            </w:r>
          </w:p>
        </w:tc>
        <w:tc>
          <w:tcPr>
            <w:tcW w:w="1723" w:type="dxa"/>
            <w:shd w:val="clear" w:color="auto" w:fill="auto"/>
          </w:tcPr>
          <w:p w14:paraId="72EDF65D" w14:textId="16FA985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del Comité Técnico de Calidad Ambiental</w:t>
            </w:r>
          </w:p>
        </w:tc>
        <w:tc>
          <w:tcPr>
            <w:tcW w:w="2379" w:type="dxa"/>
            <w:shd w:val="clear" w:color="auto" w:fill="auto"/>
          </w:tcPr>
          <w:p w14:paraId="2E115256" w14:textId="26B427B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No se asumen compromisos. </w:t>
            </w:r>
          </w:p>
        </w:tc>
        <w:tc>
          <w:tcPr>
            <w:tcW w:w="1638" w:type="dxa"/>
            <w:shd w:val="clear" w:color="auto" w:fill="auto"/>
          </w:tcPr>
          <w:p w14:paraId="69906D27" w14:textId="0916F2E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Comisión Centroamericana de Ambiente y Desarrollo (CCAD) del Sistema de la Integración Centroamericana (SICA)</w:t>
            </w:r>
          </w:p>
        </w:tc>
        <w:tc>
          <w:tcPr>
            <w:tcW w:w="1461" w:type="dxa"/>
            <w:shd w:val="clear" w:color="auto" w:fill="auto"/>
          </w:tcPr>
          <w:p w14:paraId="64B86F0C" w14:textId="5071540B"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1288FF32" w14:textId="26B218D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57168214" w14:textId="77777777" w:rsidTr="00BF476A">
        <w:trPr>
          <w:gridAfter w:val="1"/>
          <w:wAfter w:w="12" w:type="dxa"/>
          <w:trHeight w:val="50"/>
          <w:jc w:val="center"/>
        </w:trPr>
        <w:tc>
          <w:tcPr>
            <w:tcW w:w="1392" w:type="dxa"/>
            <w:shd w:val="clear" w:color="auto" w:fill="auto"/>
          </w:tcPr>
          <w:p w14:paraId="6568F42B" w14:textId="6863671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Melissa Ramírez Rojas</w:t>
            </w:r>
          </w:p>
        </w:tc>
        <w:tc>
          <w:tcPr>
            <w:tcW w:w="1488" w:type="dxa"/>
            <w:shd w:val="clear" w:color="auto" w:fill="auto"/>
          </w:tcPr>
          <w:p w14:paraId="066C01D2" w14:textId="487713F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Dirección General de Salud</w:t>
            </w:r>
          </w:p>
        </w:tc>
        <w:tc>
          <w:tcPr>
            <w:tcW w:w="1155" w:type="dxa"/>
            <w:shd w:val="clear" w:color="auto" w:fill="auto"/>
          </w:tcPr>
          <w:p w14:paraId="788E93DA" w14:textId="1F2DCF8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26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10CB05BD" w14:textId="6E7BDBA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57A7DABB" w14:textId="48DFBA9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EE.UU.</w:t>
            </w:r>
          </w:p>
        </w:tc>
        <w:tc>
          <w:tcPr>
            <w:tcW w:w="1723" w:type="dxa"/>
            <w:shd w:val="clear" w:color="auto" w:fill="auto"/>
          </w:tcPr>
          <w:p w14:paraId="5D7F252D" w14:textId="4A067F5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 Conferencia Sanitaria Panamericana</w:t>
            </w:r>
            <w:r w:rsidRPr="00843914">
              <w:rPr>
                <w:rFonts w:ascii="Calibri" w:eastAsia="Times New Roman" w:hAnsi="Calibri" w:cs="Calibri"/>
                <w:sz w:val="20"/>
                <w:szCs w:val="20"/>
                <w:lang w:val="es-ES_tradnl" w:eastAsia="es-CR"/>
              </w:rPr>
              <w:br/>
              <w:t>74° sesión del Comité Regional de la Organización Mundial de la Salud (OMS) para las Américas</w:t>
            </w:r>
          </w:p>
        </w:tc>
        <w:tc>
          <w:tcPr>
            <w:tcW w:w="2379" w:type="dxa"/>
            <w:shd w:val="clear" w:color="auto" w:fill="auto"/>
          </w:tcPr>
          <w:p w14:paraId="71C2291A" w14:textId="764FD477"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Garantizar la continuidad de las acciones técnicas aprobadas en las diferentes resoluciones.</w:t>
            </w:r>
          </w:p>
        </w:tc>
        <w:tc>
          <w:tcPr>
            <w:tcW w:w="1638" w:type="dxa"/>
            <w:shd w:val="clear" w:color="auto" w:fill="auto"/>
          </w:tcPr>
          <w:p w14:paraId="40AFD104" w14:textId="196ED63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Ministerio de Salud de Costa Rica </w:t>
            </w:r>
          </w:p>
        </w:tc>
        <w:tc>
          <w:tcPr>
            <w:tcW w:w="1461" w:type="dxa"/>
            <w:shd w:val="clear" w:color="auto" w:fill="auto"/>
          </w:tcPr>
          <w:p w14:paraId="33F268FC" w14:textId="48443906" w:rsidR="00F4191B" w:rsidRPr="00974A37" w:rsidRDefault="00F4191B" w:rsidP="00F4191B">
            <w:pPr>
              <w:spacing w:line="240" w:lineRule="auto"/>
              <w:jc w:val="right"/>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 1 328 340,82 </w:t>
            </w:r>
          </w:p>
        </w:tc>
        <w:tc>
          <w:tcPr>
            <w:tcW w:w="1473" w:type="dxa"/>
            <w:shd w:val="clear" w:color="auto" w:fill="auto"/>
          </w:tcPr>
          <w:p w14:paraId="75B25FEA" w14:textId="7780378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4C132B96" w14:textId="77777777" w:rsidTr="00BF476A">
        <w:trPr>
          <w:gridAfter w:val="1"/>
          <w:wAfter w:w="12" w:type="dxa"/>
          <w:trHeight w:val="50"/>
          <w:jc w:val="center"/>
        </w:trPr>
        <w:tc>
          <w:tcPr>
            <w:tcW w:w="1392" w:type="dxa"/>
            <w:shd w:val="clear" w:color="auto" w:fill="auto"/>
          </w:tcPr>
          <w:p w14:paraId="15890CAA" w14:textId="6F96CB58"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Adriana Salazar González</w:t>
            </w:r>
          </w:p>
        </w:tc>
        <w:tc>
          <w:tcPr>
            <w:tcW w:w="1488" w:type="dxa"/>
            <w:shd w:val="clear" w:color="auto" w:fill="auto"/>
          </w:tcPr>
          <w:p w14:paraId="45B78F9A" w14:textId="0703E163"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Unidad de Relaciones Internacionales</w:t>
            </w:r>
          </w:p>
        </w:tc>
        <w:tc>
          <w:tcPr>
            <w:tcW w:w="1155" w:type="dxa"/>
            <w:shd w:val="clear" w:color="auto" w:fill="auto"/>
          </w:tcPr>
          <w:p w14:paraId="2E0CE97A" w14:textId="27AE9F45" w:rsidR="00F4191B" w:rsidRPr="00974A37" w:rsidRDefault="00F4191B" w:rsidP="00F4191B">
            <w:pPr>
              <w:spacing w:line="240" w:lineRule="auto"/>
              <w:rPr>
                <w:rFonts w:ascii="Calibri" w:eastAsia="Times New Roman" w:hAnsi="Calibri" w:cs="Calibri"/>
                <w:sz w:val="20"/>
                <w:szCs w:val="20"/>
                <w:lang w:val="es-ES_tradnl" w:eastAsia="es-CR"/>
              </w:rPr>
            </w:pPr>
            <w:r>
              <w:rPr>
                <w:rFonts w:ascii="Calibri" w:eastAsia="Times New Roman" w:hAnsi="Calibri" w:cs="Calibri"/>
                <w:sz w:val="20"/>
                <w:szCs w:val="20"/>
                <w:lang w:val="es-ES_tradnl" w:eastAsia="es-CR"/>
              </w:rPr>
              <w:t xml:space="preserve">26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4065C1B1" w14:textId="1377F685"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1AC46B02" w14:textId="4CCC0C0A"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EE.UU.</w:t>
            </w:r>
          </w:p>
        </w:tc>
        <w:tc>
          <w:tcPr>
            <w:tcW w:w="1723" w:type="dxa"/>
            <w:shd w:val="clear" w:color="auto" w:fill="auto"/>
          </w:tcPr>
          <w:p w14:paraId="7C49FF0B" w14:textId="4AF6C9ED"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30° Conferencia Sanitaria Panamericana</w:t>
            </w:r>
            <w:r w:rsidRPr="00843914">
              <w:rPr>
                <w:rFonts w:ascii="Calibri" w:eastAsia="Times New Roman" w:hAnsi="Calibri" w:cs="Calibri"/>
                <w:sz w:val="20"/>
                <w:szCs w:val="20"/>
                <w:lang w:val="es-ES_tradnl" w:eastAsia="es-CR"/>
              </w:rPr>
              <w:br/>
              <w:t xml:space="preserve">74° sesión del Comité Regional de </w:t>
            </w:r>
            <w:r w:rsidRPr="00843914">
              <w:rPr>
                <w:rFonts w:ascii="Calibri" w:eastAsia="Times New Roman" w:hAnsi="Calibri" w:cs="Calibri"/>
                <w:sz w:val="20"/>
                <w:szCs w:val="20"/>
                <w:lang w:val="es-ES_tradnl" w:eastAsia="es-CR"/>
              </w:rPr>
              <w:lastRenderedPageBreak/>
              <w:t>la Organización Mundial de la Salud (OMS) para las Américas</w:t>
            </w:r>
          </w:p>
        </w:tc>
        <w:tc>
          <w:tcPr>
            <w:tcW w:w="2379" w:type="dxa"/>
            <w:shd w:val="clear" w:color="auto" w:fill="auto"/>
          </w:tcPr>
          <w:p w14:paraId="3DCA4899" w14:textId="78AD7152"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lastRenderedPageBreak/>
              <w:t xml:space="preserve">Divulgar las resoluciones adoptadas a las autoridades institucionales y direcciones técnicas con competencia en el tema. </w:t>
            </w:r>
            <w:r w:rsidRPr="00843914">
              <w:rPr>
                <w:rFonts w:ascii="Calibri" w:eastAsia="Times New Roman" w:hAnsi="Calibri" w:cs="Calibri"/>
                <w:sz w:val="20"/>
                <w:szCs w:val="20"/>
                <w:lang w:val="es-ES_tradnl" w:eastAsia="es-CR"/>
              </w:rPr>
              <w:lastRenderedPageBreak/>
              <w:t xml:space="preserve">Contactar a Alberto </w:t>
            </w:r>
            <w:proofErr w:type="spellStart"/>
            <w:r w:rsidRPr="00843914">
              <w:rPr>
                <w:rFonts w:ascii="Calibri" w:eastAsia="Times New Roman" w:hAnsi="Calibri" w:cs="Calibri"/>
                <w:sz w:val="20"/>
                <w:szCs w:val="20"/>
                <w:lang w:val="es-ES_tradnl" w:eastAsia="es-CR"/>
              </w:rPr>
              <w:t>Kleimman</w:t>
            </w:r>
            <w:proofErr w:type="spellEnd"/>
            <w:r w:rsidRPr="00843914">
              <w:rPr>
                <w:rFonts w:ascii="Calibri" w:eastAsia="Times New Roman" w:hAnsi="Calibri" w:cs="Calibri"/>
                <w:sz w:val="20"/>
                <w:szCs w:val="20"/>
                <w:lang w:val="es-ES_tradnl" w:eastAsia="es-CR"/>
              </w:rPr>
              <w:t xml:space="preserve"> sobre la vinculación de CAF con la OPS y las opciones de financiamiento y cooperación en diversas áreas, entre ellas transformación digital. Contactar a Diego Solís sobre eventual apoyo para el fortalecimiento de la Oficina de Relaciones Internacionales en Salud (ORIS) de Guatemala. Contactar a Alejandra Nieto, Directora de Cooperación Internacional del Ministerio de Salud de Colombia, a fin de concretar lo necesario para compartir la experiencia de Costa Rica en el primer nivel de atención bajo el enfoque de atención primaria en salud. </w:t>
            </w:r>
          </w:p>
        </w:tc>
        <w:tc>
          <w:tcPr>
            <w:tcW w:w="1638" w:type="dxa"/>
            <w:shd w:val="clear" w:color="auto" w:fill="auto"/>
          </w:tcPr>
          <w:p w14:paraId="144FFC50" w14:textId="0CE019BB"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lastRenderedPageBreak/>
              <w:t xml:space="preserve">Ministerio de Salud de Costa Rica </w:t>
            </w:r>
          </w:p>
        </w:tc>
        <w:tc>
          <w:tcPr>
            <w:tcW w:w="1461" w:type="dxa"/>
            <w:shd w:val="clear" w:color="auto" w:fill="auto"/>
          </w:tcPr>
          <w:p w14:paraId="5B8F3DA9" w14:textId="2A02B9A1" w:rsidR="00F4191B" w:rsidRPr="00974A37" w:rsidRDefault="00F4191B" w:rsidP="00F4191B">
            <w:pPr>
              <w:spacing w:line="240" w:lineRule="auto"/>
              <w:rPr>
                <w:rFonts w:ascii="Calibri" w:eastAsia="Times New Roman" w:hAnsi="Calibri" w:cs="Calibri"/>
                <w:sz w:val="20"/>
                <w:szCs w:val="20"/>
                <w:lang w:val="es-ES_tradnl" w:eastAsia="es-CR"/>
              </w:rPr>
            </w:pPr>
            <w:r w:rsidRPr="00843914">
              <w:rPr>
                <w:rFonts w:ascii="Calibri" w:eastAsia="Times New Roman" w:hAnsi="Calibri" w:cs="Calibri"/>
                <w:sz w:val="20"/>
                <w:szCs w:val="20"/>
                <w:lang w:val="es-ES_tradnl" w:eastAsia="es-CR"/>
              </w:rPr>
              <w:t xml:space="preserve">₡ 1 328 340,82 </w:t>
            </w:r>
          </w:p>
        </w:tc>
        <w:tc>
          <w:tcPr>
            <w:tcW w:w="1473" w:type="dxa"/>
            <w:shd w:val="clear" w:color="auto" w:fill="auto"/>
          </w:tcPr>
          <w:p w14:paraId="213D69DE" w14:textId="3B36534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3ADFF75C" w14:textId="77777777" w:rsidTr="00BF476A">
        <w:trPr>
          <w:gridAfter w:val="1"/>
          <w:wAfter w:w="12" w:type="dxa"/>
          <w:trHeight w:val="50"/>
          <w:jc w:val="center"/>
        </w:trPr>
        <w:tc>
          <w:tcPr>
            <w:tcW w:w="1392" w:type="dxa"/>
            <w:shd w:val="clear" w:color="auto" w:fill="auto"/>
          </w:tcPr>
          <w:p w14:paraId="167BED57" w14:textId="30E14A0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Natalia Chaves Céspedes</w:t>
            </w:r>
          </w:p>
        </w:tc>
        <w:tc>
          <w:tcPr>
            <w:tcW w:w="1488" w:type="dxa"/>
            <w:shd w:val="clear" w:color="auto" w:fill="auto"/>
          </w:tcPr>
          <w:p w14:paraId="2B4CDFE6" w14:textId="4DE1D67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Unidad de Comunicación</w:t>
            </w:r>
          </w:p>
        </w:tc>
        <w:tc>
          <w:tcPr>
            <w:tcW w:w="1155" w:type="dxa"/>
            <w:shd w:val="clear" w:color="auto" w:fill="auto"/>
          </w:tcPr>
          <w:p w14:paraId="3F36445C" w14:textId="3AE814D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26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1FE9540B" w14:textId="354077D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5549DC92" w14:textId="6CF39BB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EE.UU.</w:t>
            </w:r>
          </w:p>
        </w:tc>
        <w:tc>
          <w:tcPr>
            <w:tcW w:w="1723" w:type="dxa"/>
            <w:shd w:val="clear" w:color="auto" w:fill="auto"/>
          </w:tcPr>
          <w:p w14:paraId="0D9FBE2F" w14:textId="58A95DF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 Conferencia Sanitaria Panamericana</w:t>
            </w:r>
            <w:r w:rsidRPr="00843914">
              <w:rPr>
                <w:rFonts w:ascii="Calibri" w:eastAsia="Times New Roman" w:hAnsi="Calibri" w:cs="Calibri"/>
                <w:sz w:val="20"/>
                <w:szCs w:val="20"/>
                <w:lang w:val="es-ES_tradnl" w:eastAsia="es-CR"/>
              </w:rPr>
              <w:br/>
              <w:t xml:space="preserve">74° sesión del Comité Regional de la Organización </w:t>
            </w:r>
            <w:r w:rsidRPr="00843914">
              <w:rPr>
                <w:rFonts w:ascii="Calibri" w:eastAsia="Times New Roman" w:hAnsi="Calibri" w:cs="Calibri"/>
                <w:sz w:val="20"/>
                <w:szCs w:val="20"/>
                <w:lang w:val="es-ES_tradnl" w:eastAsia="es-CR"/>
              </w:rPr>
              <w:lastRenderedPageBreak/>
              <w:t>Mundial de la Salud (OMS) para las Américas</w:t>
            </w:r>
          </w:p>
        </w:tc>
        <w:tc>
          <w:tcPr>
            <w:tcW w:w="2379" w:type="dxa"/>
            <w:shd w:val="clear" w:color="auto" w:fill="auto"/>
          </w:tcPr>
          <w:p w14:paraId="444FCF31" w14:textId="7485FC08"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 xml:space="preserve">No se asumen compromisos. </w:t>
            </w:r>
          </w:p>
        </w:tc>
        <w:tc>
          <w:tcPr>
            <w:tcW w:w="1638" w:type="dxa"/>
            <w:shd w:val="clear" w:color="auto" w:fill="auto"/>
          </w:tcPr>
          <w:p w14:paraId="44CC5488" w14:textId="2E25145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Ministerio de Salud de Costa Rica </w:t>
            </w:r>
          </w:p>
        </w:tc>
        <w:tc>
          <w:tcPr>
            <w:tcW w:w="1461" w:type="dxa"/>
            <w:shd w:val="clear" w:color="auto" w:fill="auto"/>
          </w:tcPr>
          <w:p w14:paraId="6DD3B50D" w14:textId="122203A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 1 328 340,82 </w:t>
            </w:r>
          </w:p>
        </w:tc>
        <w:tc>
          <w:tcPr>
            <w:tcW w:w="1473" w:type="dxa"/>
            <w:shd w:val="clear" w:color="auto" w:fill="auto"/>
          </w:tcPr>
          <w:p w14:paraId="6DD5B725" w14:textId="350BC0A7"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254D44A2" w14:textId="77777777" w:rsidTr="00BF476A">
        <w:trPr>
          <w:gridAfter w:val="1"/>
          <w:wAfter w:w="12" w:type="dxa"/>
          <w:trHeight w:val="50"/>
          <w:jc w:val="center"/>
        </w:trPr>
        <w:tc>
          <w:tcPr>
            <w:tcW w:w="1392" w:type="dxa"/>
            <w:shd w:val="clear" w:color="auto" w:fill="auto"/>
          </w:tcPr>
          <w:p w14:paraId="3D215412" w14:textId="5322A70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proofErr w:type="spellStart"/>
            <w:r w:rsidRPr="00843914">
              <w:rPr>
                <w:rFonts w:ascii="Calibri" w:eastAsia="Times New Roman" w:hAnsi="Calibri" w:cs="Calibri"/>
                <w:sz w:val="20"/>
                <w:szCs w:val="20"/>
                <w:lang w:val="es-ES_tradnl" w:eastAsia="es-CR"/>
              </w:rPr>
              <w:t>Éricka</w:t>
            </w:r>
            <w:proofErr w:type="spellEnd"/>
            <w:r w:rsidRPr="00843914">
              <w:rPr>
                <w:rFonts w:ascii="Calibri" w:eastAsia="Times New Roman" w:hAnsi="Calibri" w:cs="Calibri"/>
                <w:sz w:val="20"/>
                <w:szCs w:val="20"/>
                <w:lang w:val="es-ES_tradnl" w:eastAsia="es-CR"/>
              </w:rPr>
              <w:t xml:space="preserve"> Herrera Delgado</w:t>
            </w:r>
          </w:p>
        </w:tc>
        <w:tc>
          <w:tcPr>
            <w:tcW w:w="1488" w:type="dxa"/>
            <w:shd w:val="clear" w:color="auto" w:fill="auto"/>
          </w:tcPr>
          <w:p w14:paraId="42A3139A" w14:textId="736FB08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Protección Radiológica y Salud Ambiental </w:t>
            </w:r>
          </w:p>
        </w:tc>
        <w:tc>
          <w:tcPr>
            <w:tcW w:w="1155" w:type="dxa"/>
            <w:shd w:val="clear" w:color="auto" w:fill="auto"/>
          </w:tcPr>
          <w:p w14:paraId="0533C55A" w14:textId="1E064F6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26 de </w:t>
            </w:r>
            <w:r w:rsidRPr="00843914">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2E26CF55" w14:textId="2F0C323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21ECCE37" w14:textId="4306EB4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Brasil</w:t>
            </w:r>
          </w:p>
        </w:tc>
        <w:tc>
          <w:tcPr>
            <w:tcW w:w="1723" w:type="dxa"/>
            <w:shd w:val="clear" w:color="auto" w:fill="auto"/>
          </w:tcPr>
          <w:p w14:paraId="14AFE1C2" w14:textId="7B7C0F7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Curso Regional sobre Autorización e Inspección de Instalaciones de Producción de Radiofármacos con Ciclotrón</w:t>
            </w:r>
          </w:p>
        </w:tc>
        <w:tc>
          <w:tcPr>
            <w:tcW w:w="2379" w:type="dxa"/>
            <w:shd w:val="clear" w:color="auto" w:fill="auto"/>
          </w:tcPr>
          <w:p w14:paraId="3A7497C8" w14:textId="616AA69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No se asumen compromisos. </w:t>
            </w:r>
          </w:p>
        </w:tc>
        <w:tc>
          <w:tcPr>
            <w:tcW w:w="1638" w:type="dxa"/>
            <w:shd w:val="clear" w:color="auto" w:fill="auto"/>
          </w:tcPr>
          <w:p w14:paraId="25EFB85D" w14:textId="1EEA9C3D"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Organismo Internacional de Energía Atómica (OIEA)</w:t>
            </w:r>
          </w:p>
        </w:tc>
        <w:tc>
          <w:tcPr>
            <w:tcW w:w="1461" w:type="dxa"/>
            <w:shd w:val="clear" w:color="auto" w:fill="auto"/>
          </w:tcPr>
          <w:p w14:paraId="7880800E" w14:textId="2978944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74BD82BB" w14:textId="11DCF92E"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326FA38C" w14:textId="77777777" w:rsidTr="00BF476A">
        <w:trPr>
          <w:gridAfter w:val="1"/>
          <w:wAfter w:w="12" w:type="dxa"/>
          <w:trHeight w:val="50"/>
          <w:jc w:val="center"/>
        </w:trPr>
        <w:tc>
          <w:tcPr>
            <w:tcW w:w="1392" w:type="dxa"/>
            <w:shd w:val="clear" w:color="auto" w:fill="auto"/>
          </w:tcPr>
          <w:p w14:paraId="204EC8B4" w14:textId="5386D96F"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Priscilla Herrera García</w:t>
            </w:r>
          </w:p>
        </w:tc>
        <w:tc>
          <w:tcPr>
            <w:tcW w:w="1488" w:type="dxa"/>
            <w:shd w:val="clear" w:color="auto" w:fill="auto"/>
          </w:tcPr>
          <w:p w14:paraId="097670AB" w14:textId="77504F9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Regulación de Productos de Interés Sanitario </w:t>
            </w:r>
          </w:p>
        </w:tc>
        <w:tc>
          <w:tcPr>
            <w:tcW w:w="1155" w:type="dxa"/>
            <w:shd w:val="clear" w:color="auto" w:fill="auto"/>
          </w:tcPr>
          <w:p w14:paraId="1FCD0A58" w14:textId="6F5D9E05"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29</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18128A9E" w14:textId="406CE7B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1A5C8F2A" w14:textId="0285ED09"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Guatemala</w:t>
            </w:r>
          </w:p>
        </w:tc>
        <w:tc>
          <w:tcPr>
            <w:tcW w:w="1723" w:type="dxa"/>
            <w:shd w:val="clear" w:color="auto" w:fill="auto"/>
          </w:tcPr>
          <w:p w14:paraId="6BED07D6" w14:textId="66E3372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del Comité de Directores de Regulación Sanitaria de los países de Centroamérica</w:t>
            </w:r>
          </w:p>
        </w:tc>
        <w:tc>
          <w:tcPr>
            <w:tcW w:w="2379" w:type="dxa"/>
            <w:shd w:val="clear" w:color="auto" w:fill="auto"/>
          </w:tcPr>
          <w:p w14:paraId="7F5284D0" w14:textId="525785EB"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Designar a los Delegados de Costa Rica, Panamá y El Salvador la conformación de un grupo de trabajo que elaborará una ruta que presente al Comité el plan para</w:t>
            </w:r>
            <w:r>
              <w:rPr>
                <w:rFonts w:ascii="Calibri" w:eastAsia="Times New Roman" w:hAnsi="Calibri" w:cs="Calibri"/>
                <w:sz w:val="20"/>
                <w:szCs w:val="20"/>
                <w:lang w:val="es-ES_tradnl" w:eastAsia="es-CR"/>
              </w:rPr>
              <w:t xml:space="preserve"> </w:t>
            </w:r>
            <w:r w:rsidRPr="00843914">
              <w:rPr>
                <w:rFonts w:ascii="Calibri" w:eastAsia="Times New Roman" w:hAnsi="Calibri" w:cs="Calibri"/>
                <w:sz w:val="20"/>
                <w:szCs w:val="20"/>
                <w:lang w:val="es-ES_tradnl" w:eastAsia="es-CR"/>
              </w:rPr>
              <w:t xml:space="preserve">establecer de manera operativa la definición de las Autoridades que servirían de referencia en decisiones regulatorias nacionales, tomando en consideración lo siguiente: a. Criterios a tomar en cuenta para establecer </w:t>
            </w:r>
            <w:proofErr w:type="spellStart"/>
            <w:r w:rsidRPr="00843914">
              <w:rPr>
                <w:rFonts w:ascii="Calibri" w:eastAsia="Times New Roman" w:hAnsi="Calibri" w:cs="Calibri"/>
                <w:sz w:val="20"/>
                <w:szCs w:val="20"/>
                <w:lang w:val="es-ES_tradnl" w:eastAsia="es-CR"/>
              </w:rPr>
              <w:t>Reliance</w:t>
            </w:r>
            <w:proofErr w:type="spellEnd"/>
            <w:r w:rsidRPr="00843914">
              <w:rPr>
                <w:rFonts w:ascii="Calibri" w:eastAsia="Times New Roman" w:hAnsi="Calibri" w:cs="Calibri"/>
                <w:sz w:val="20"/>
                <w:szCs w:val="20"/>
                <w:lang w:val="es-ES_tradnl" w:eastAsia="es-CR"/>
              </w:rPr>
              <w:t xml:space="preserve">, b. Funciones regulatorias definidas, c. Escenarios posibles de </w:t>
            </w:r>
            <w:proofErr w:type="spellStart"/>
            <w:r w:rsidRPr="00843914">
              <w:rPr>
                <w:rFonts w:ascii="Calibri" w:eastAsia="Times New Roman" w:hAnsi="Calibri" w:cs="Calibri"/>
                <w:sz w:val="20"/>
                <w:szCs w:val="20"/>
                <w:lang w:val="es-ES_tradnl" w:eastAsia="es-CR"/>
              </w:rPr>
              <w:t>Reliance</w:t>
            </w:r>
            <w:proofErr w:type="spellEnd"/>
            <w:r w:rsidRPr="00843914">
              <w:rPr>
                <w:rFonts w:ascii="Calibri" w:eastAsia="Times New Roman" w:hAnsi="Calibri" w:cs="Calibri"/>
                <w:sz w:val="20"/>
                <w:szCs w:val="20"/>
                <w:lang w:val="es-ES_tradnl" w:eastAsia="es-CR"/>
              </w:rPr>
              <w:t xml:space="preserve"> regulatorio, d. Recursos necesarios y disponibles, e. Necesidades </w:t>
            </w:r>
            <w:r w:rsidRPr="00843914">
              <w:rPr>
                <w:rFonts w:ascii="Calibri" w:eastAsia="Times New Roman" w:hAnsi="Calibri" w:cs="Calibri"/>
                <w:sz w:val="20"/>
                <w:szCs w:val="20"/>
                <w:lang w:val="es-ES_tradnl" w:eastAsia="es-CR"/>
              </w:rPr>
              <w:lastRenderedPageBreak/>
              <w:t xml:space="preserve">de los países. Durante el mes de octubre la comisión presentará a la Coordinación su plan de trabajo. Establecer hoja de ruta y documento conceptual con los criterios, las funciones regulatorias a las que se estarían aplicando, escenarios en los que estarían aplicando, recursos relevantes existentes, necesidades para su implementación. Se recibirá la propuesta de plan de estudios especialización por parte de OPS para que se trasladen las observaciones a la misma junto con el listado de docentes y conferencistas; igualmente enviar la demanda de cupos. Enviar el CPP con la traducción al español por parte de la OPS para que los países puedan avanzar en la implementación. Guatemala, Nicaragua y Costa Rica serán </w:t>
            </w:r>
            <w:r w:rsidRPr="00843914">
              <w:rPr>
                <w:rFonts w:ascii="Calibri" w:eastAsia="Times New Roman" w:hAnsi="Calibri" w:cs="Calibri"/>
                <w:sz w:val="20"/>
                <w:szCs w:val="20"/>
                <w:lang w:val="es-ES_tradnl" w:eastAsia="es-CR"/>
              </w:rPr>
              <w:lastRenderedPageBreak/>
              <w:t xml:space="preserve">responsables del seguimiento al tema del CPP: Diagnóstico de región como receptores y emisores de los CPP. Sobre los países que emiten certificados, SV sugiere que se haga una colaboración sobre la interpretación de los </w:t>
            </w:r>
            <w:proofErr w:type="spellStart"/>
            <w:r w:rsidRPr="00843914">
              <w:rPr>
                <w:rFonts w:ascii="Calibri" w:eastAsia="Times New Roman" w:hAnsi="Calibri" w:cs="Calibri"/>
                <w:sz w:val="20"/>
                <w:szCs w:val="20"/>
                <w:lang w:val="es-ES_tradnl" w:eastAsia="es-CR"/>
              </w:rPr>
              <w:t>CPPs</w:t>
            </w:r>
            <w:proofErr w:type="spellEnd"/>
            <w:r w:rsidRPr="00843914">
              <w:rPr>
                <w:rFonts w:ascii="Calibri" w:eastAsia="Times New Roman" w:hAnsi="Calibri" w:cs="Calibri"/>
                <w:sz w:val="20"/>
                <w:szCs w:val="20"/>
                <w:lang w:val="es-ES_tradnl" w:eastAsia="es-CR"/>
              </w:rPr>
              <w:t xml:space="preserve"> emitidos por India y China. Hoja de Ruta para que al final los países de la región entren en el Esquema de Certificación de Producto Farmacéutico: Requisitos que se requieren para incorporarse al esquema de OMS, los cuales serán presentados en la siguiente reunión del Comité, o Homologación en Centroamérica de los requisitos de CPF. La representación de OPS en CR enviará una respuesta al DM-MS-6130-2022 con relación a los cambios realizados en el “Mecanismo de Evaluación conjunta de expedientes”, </w:t>
            </w:r>
            <w:r w:rsidRPr="00843914">
              <w:rPr>
                <w:rFonts w:ascii="Calibri" w:eastAsia="Times New Roman" w:hAnsi="Calibri" w:cs="Calibri"/>
                <w:sz w:val="20"/>
                <w:szCs w:val="20"/>
                <w:lang w:val="es-ES_tradnl" w:eastAsia="es-CR"/>
              </w:rPr>
              <w:lastRenderedPageBreak/>
              <w:t>cambio de la plataforma RISE a la plataforma PRAIS. Designar a los delegados de Costa Rica,</w:t>
            </w:r>
            <w:r w:rsidRPr="00843914">
              <w:rPr>
                <w:rFonts w:ascii="Calibri" w:eastAsia="Times New Roman" w:hAnsi="Calibri" w:cs="Calibri"/>
                <w:sz w:val="20"/>
                <w:szCs w:val="20"/>
                <w:lang w:val="es-ES_tradnl" w:eastAsia="es-CR"/>
              </w:rPr>
              <w:br/>
              <w:t>Nicaragua y Honduras para que elaboren la ruta de trabajo para el tema de Farmacovigilancia, con énfasis en: la definición del Plan de Manejo de Riesgos, su alcance y estandarizar en CA. Las necesidades de capacitación en el área de Farmacovigilancia: Análisis de causalidad, determinación de medidas reguladoras, análisis de la información, entre otros. Enviarán instrumento para levantar el inventario del recurso humano disponible en las ARN (El Salvador). Se plantea la posibilidad de iniciar con un Congreso Anual Centroamericano de Regulación Farmacéutica (Virtual</w:t>
            </w:r>
            <w:r>
              <w:rPr>
                <w:rFonts w:ascii="Calibri" w:eastAsia="Times New Roman" w:hAnsi="Calibri" w:cs="Calibri"/>
                <w:sz w:val="20"/>
                <w:szCs w:val="20"/>
                <w:lang w:val="es-ES_tradnl" w:eastAsia="es-CR"/>
              </w:rPr>
              <w:t>-</w:t>
            </w:r>
            <w:r w:rsidRPr="00843914">
              <w:rPr>
                <w:rFonts w:ascii="Calibri" w:eastAsia="Times New Roman" w:hAnsi="Calibri" w:cs="Calibri"/>
                <w:sz w:val="20"/>
                <w:szCs w:val="20"/>
                <w:lang w:val="es-ES_tradnl" w:eastAsia="es-CR"/>
              </w:rPr>
              <w:t xml:space="preserve">presencial), se requiere conocer la disponibilidad de fondos para poder fungir como sede. Este tendría una </w:t>
            </w:r>
            <w:r w:rsidRPr="00843914">
              <w:rPr>
                <w:rFonts w:ascii="Calibri" w:eastAsia="Times New Roman" w:hAnsi="Calibri" w:cs="Calibri"/>
                <w:sz w:val="20"/>
                <w:szCs w:val="20"/>
                <w:lang w:val="es-ES_tradnl" w:eastAsia="es-CR"/>
              </w:rPr>
              <w:lastRenderedPageBreak/>
              <w:t xml:space="preserve">parte abierta para los regulados con un costo para ellos y gratuito y presencial para las ARN. Panamá enviará una propuesta de temas para ser analizada por los reguladores. Se propone como fecha en agosto 2023. Se definen las próximas Reuniones del Comité de directores para marzo y noviembre 2023, a confirmar el país sede. Se enviará documento para elaborar un inventario de la regulación existente y la identificación de necesidades. </w:t>
            </w:r>
          </w:p>
        </w:tc>
        <w:tc>
          <w:tcPr>
            <w:tcW w:w="1638" w:type="dxa"/>
            <w:shd w:val="clear" w:color="auto" w:fill="auto"/>
          </w:tcPr>
          <w:p w14:paraId="1BBE2B4E" w14:textId="6550129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Organización Panamericana de la Salud (OPS</w:t>
            </w:r>
          </w:p>
        </w:tc>
        <w:tc>
          <w:tcPr>
            <w:tcW w:w="1461" w:type="dxa"/>
            <w:shd w:val="clear" w:color="auto" w:fill="auto"/>
          </w:tcPr>
          <w:p w14:paraId="69902008" w14:textId="4BE5B2CC"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5929C4CC" w14:textId="46091FB0"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F4191B" w:rsidRPr="00974A37" w14:paraId="0D297205" w14:textId="77777777" w:rsidTr="00BF476A">
        <w:trPr>
          <w:gridAfter w:val="1"/>
          <w:wAfter w:w="12" w:type="dxa"/>
          <w:trHeight w:val="50"/>
          <w:jc w:val="center"/>
        </w:trPr>
        <w:tc>
          <w:tcPr>
            <w:tcW w:w="1392" w:type="dxa"/>
            <w:shd w:val="clear" w:color="auto" w:fill="auto"/>
          </w:tcPr>
          <w:p w14:paraId="7FE1F8BD" w14:textId="255C407A"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Marcela González Rodríguez</w:t>
            </w:r>
          </w:p>
        </w:tc>
        <w:tc>
          <w:tcPr>
            <w:tcW w:w="1488" w:type="dxa"/>
            <w:shd w:val="clear" w:color="auto" w:fill="auto"/>
          </w:tcPr>
          <w:p w14:paraId="1B10646C" w14:textId="5F2257AB"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xml:space="preserve">Dirección de Regulación de Productos de Interés Sanitario </w:t>
            </w:r>
          </w:p>
        </w:tc>
        <w:tc>
          <w:tcPr>
            <w:tcW w:w="1155" w:type="dxa"/>
            <w:shd w:val="clear" w:color="auto" w:fill="auto"/>
          </w:tcPr>
          <w:p w14:paraId="5EE93D27" w14:textId="19D78BC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29 de setiembre de 20</w:t>
            </w:r>
            <w:r w:rsidRPr="00843914">
              <w:rPr>
                <w:rFonts w:ascii="Calibri" w:eastAsia="Times New Roman" w:hAnsi="Calibri" w:cs="Calibri"/>
                <w:sz w:val="20"/>
                <w:szCs w:val="20"/>
                <w:lang w:val="es-ES_tradnl" w:eastAsia="es-CR"/>
              </w:rPr>
              <w:t>22</w:t>
            </w:r>
          </w:p>
        </w:tc>
        <w:tc>
          <w:tcPr>
            <w:tcW w:w="1171" w:type="dxa"/>
            <w:shd w:val="clear" w:color="auto" w:fill="auto"/>
          </w:tcPr>
          <w:p w14:paraId="34DBEAAB" w14:textId="5D4C1FF6"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setiembre de 20</w:t>
            </w:r>
            <w:r w:rsidRPr="00843914">
              <w:rPr>
                <w:rFonts w:ascii="Calibri" w:eastAsia="Times New Roman" w:hAnsi="Calibri" w:cs="Calibri"/>
                <w:sz w:val="20"/>
                <w:szCs w:val="20"/>
                <w:lang w:val="es-ES_tradnl" w:eastAsia="es-CR"/>
              </w:rPr>
              <w:t>22</w:t>
            </w:r>
          </w:p>
        </w:tc>
        <w:tc>
          <w:tcPr>
            <w:tcW w:w="1107" w:type="dxa"/>
            <w:shd w:val="clear" w:color="auto" w:fill="auto"/>
          </w:tcPr>
          <w:p w14:paraId="73C6725E" w14:textId="1498520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Guatemala</w:t>
            </w:r>
          </w:p>
        </w:tc>
        <w:tc>
          <w:tcPr>
            <w:tcW w:w="1723" w:type="dxa"/>
            <w:shd w:val="clear" w:color="auto" w:fill="auto"/>
          </w:tcPr>
          <w:p w14:paraId="1F1E6E98" w14:textId="328F2983"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Reunión del Comité de Directores de Regulación Sanitaria de los países de Centroamérica</w:t>
            </w:r>
          </w:p>
        </w:tc>
        <w:tc>
          <w:tcPr>
            <w:tcW w:w="2379" w:type="dxa"/>
            <w:shd w:val="clear" w:color="auto" w:fill="auto"/>
          </w:tcPr>
          <w:p w14:paraId="6D858D2A" w14:textId="2D596DC1"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Designar a los Delegados de Costa Rica, Panamá y El Salvador la conformación de un grupo de trabajo que elaborará una ruta que presente al Comité el plan para</w:t>
            </w:r>
            <w:r>
              <w:rPr>
                <w:rFonts w:ascii="Calibri" w:eastAsia="Times New Roman" w:hAnsi="Calibri" w:cs="Calibri"/>
                <w:sz w:val="20"/>
                <w:szCs w:val="20"/>
                <w:lang w:val="es-ES_tradnl" w:eastAsia="es-CR"/>
              </w:rPr>
              <w:t xml:space="preserve"> </w:t>
            </w:r>
            <w:r w:rsidRPr="00843914">
              <w:rPr>
                <w:rFonts w:ascii="Calibri" w:eastAsia="Times New Roman" w:hAnsi="Calibri" w:cs="Calibri"/>
                <w:sz w:val="20"/>
                <w:szCs w:val="20"/>
                <w:lang w:val="es-ES_tradnl" w:eastAsia="es-CR"/>
              </w:rPr>
              <w:t xml:space="preserve">establecer de manera operativa la definición de las Autoridades que servirían de referencia en decisiones regulatorias nacionales, tomando en </w:t>
            </w:r>
            <w:r w:rsidRPr="00843914">
              <w:rPr>
                <w:rFonts w:ascii="Calibri" w:eastAsia="Times New Roman" w:hAnsi="Calibri" w:cs="Calibri"/>
                <w:sz w:val="20"/>
                <w:szCs w:val="20"/>
                <w:lang w:val="es-ES_tradnl" w:eastAsia="es-CR"/>
              </w:rPr>
              <w:lastRenderedPageBreak/>
              <w:t xml:space="preserve">consideración lo siguiente: a. Criterios a tomar en cuenta para establecer </w:t>
            </w:r>
            <w:proofErr w:type="spellStart"/>
            <w:r w:rsidRPr="00843914">
              <w:rPr>
                <w:rFonts w:ascii="Calibri" w:eastAsia="Times New Roman" w:hAnsi="Calibri" w:cs="Calibri"/>
                <w:sz w:val="20"/>
                <w:szCs w:val="20"/>
                <w:lang w:val="es-ES_tradnl" w:eastAsia="es-CR"/>
              </w:rPr>
              <w:t>Reliance</w:t>
            </w:r>
            <w:proofErr w:type="spellEnd"/>
            <w:r w:rsidRPr="00843914">
              <w:rPr>
                <w:rFonts w:ascii="Calibri" w:eastAsia="Times New Roman" w:hAnsi="Calibri" w:cs="Calibri"/>
                <w:sz w:val="20"/>
                <w:szCs w:val="20"/>
                <w:lang w:val="es-ES_tradnl" w:eastAsia="es-CR"/>
              </w:rPr>
              <w:t xml:space="preserve">, b. Funciones regulatorias definidas, c. Escenarios posibles de </w:t>
            </w:r>
            <w:proofErr w:type="spellStart"/>
            <w:r w:rsidRPr="00843914">
              <w:rPr>
                <w:rFonts w:ascii="Calibri" w:eastAsia="Times New Roman" w:hAnsi="Calibri" w:cs="Calibri"/>
                <w:sz w:val="20"/>
                <w:szCs w:val="20"/>
                <w:lang w:val="es-ES_tradnl" w:eastAsia="es-CR"/>
              </w:rPr>
              <w:t>Reliance</w:t>
            </w:r>
            <w:proofErr w:type="spellEnd"/>
            <w:r w:rsidRPr="00843914">
              <w:rPr>
                <w:rFonts w:ascii="Calibri" w:eastAsia="Times New Roman" w:hAnsi="Calibri" w:cs="Calibri"/>
                <w:sz w:val="20"/>
                <w:szCs w:val="20"/>
                <w:lang w:val="es-ES_tradnl" w:eastAsia="es-CR"/>
              </w:rPr>
              <w:t xml:space="preserve"> regulatorio, d. Recursos necesarios y disponibles, e. Necesidades de los países. Durante el mes de octubre la comisión presentará a la Coordinación su plan de trabajo. Establecer hoja de ruta y documento conceptual con los criterios, las funciones regulatorias a las que se estarían aplicando, escenarios en los que estarían aplicando, recursos relevantes existentes, necesidades para su implementación. Se recibirá la propuesta de plan de estudios especialización por parte de OPS para que se trasladen las observaciones a la misma junto con el listado de docentes y </w:t>
            </w:r>
            <w:r w:rsidRPr="00843914">
              <w:rPr>
                <w:rFonts w:ascii="Calibri" w:eastAsia="Times New Roman" w:hAnsi="Calibri" w:cs="Calibri"/>
                <w:sz w:val="20"/>
                <w:szCs w:val="20"/>
                <w:lang w:val="es-ES_tradnl" w:eastAsia="es-CR"/>
              </w:rPr>
              <w:lastRenderedPageBreak/>
              <w:t xml:space="preserve">conferencistas; igualmente enviar la demanda de cupos. Enviar el CPP con la traducción al español por parte de la OPS para que los países puedan avanzar en la implementación. Guatemala, Nicaragua y Costa Rica serán responsables del seguimiento al tema del CPP: Diagnóstico de región como receptores y emisores de los CPP. Sobre los países que emiten certificados, SV sugiere que se haga una colaboración sobre la interpretación de los </w:t>
            </w:r>
            <w:proofErr w:type="spellStart"/>
            <w:r w:rsidRPr="00843914">
              <w:rPr>
                <w:rFonts w:ascii="Calibri" w:eastAsia="Times New Roman" w:hAnsi="Calibri" w:cs="Calibri"/>
                <w:sz w:val="20"/>
                <w:szCs w:val="20"/>
                <w:lang w:val="es-ES_tradnl" w:eastAsia="es-CR"/>
              </w:rPr>
              <w:t>CPPs</w:t>
            </w:r>
            <w:proofErr w:type="spellEnd"/>
            <w:r w:rsidRPr="00843914">
              <w:rPr>
                <w:rFonts w:ascii="Calibri" w:eastAsia="Times New Roman" w:hAnsi="Calibri" w:cs="Calibri"/>
                <w:sz w:val="20"/>
                <w:szCs w:val="20"/>
                <w:lang w:val="es-ES_tradnl" w:eastAsia="es-CR"/>
              </w:rPr>
              <w:t xml:space="preserve"> emitidos por India y China. Hoja de Ruta para que al final los países de la región entren en el Esquema de Certificación de Producto Farmacéutico: Requisitos que se requieren para incorporarse al esquema de OMS, los cuales serán presentados en la siguiente reunión del Comité, o Homologación en </w:t>
            </w:r>
            <w:r w:rsidRPr="00843914">
              <w:rPr>
                <w:rFonts w:ascii="Calibri" w:eastAsia="Times New Roman" w:hAnsi="Calibri" w:cs="Calibri"/>
                <w:sz w:val="20"/>
                <w:szCs w:val="20"/>
                <w:lang w:val="es-ES_tradnl" w:eastAsia="es-CR"/>
              </w:rPr>
              <w:lastRenderedPageBreak/>
              <w:t>Centroamérica de los requisitos de CPF. La representación de OPS en CR enviará una respuesta al DM-MS-6130-2022 con relación a los cambios realizados en el “Mecanismo de Evaluación conjunta de expedientes”, cambio de la plataforma RISE a la plataforma PRAIS. Designar a los delegados de Costa Rica,</w:t>
            </w:r>
            <w:r>
              <w:rPr>
                <w:rFonts w:ascii="Calibri" w:eastAsia="Times New Roman" w:hAnsi="Calibri" w:cs="Calibri"/>
                <w:sz w:val="20"/>
                <w:szCs w:val="20"/>
                <w:lang w:val="es-ES_tradnl" w:eastAsia="es-CR"/>
              </w:rPr>
              <w:t xml:space="preserve"> </w:t>
            </w:r>
            <w:r w:rsidRPr="00843914">
              <w:rPr>
                <w:rFonts w:ascii="Calibri" w:eastAsia="Times New Roman" w:hAnsi="Calibri" w:cs="Calibri"/>
                <w:sz w:val="20"/>
                <w:szCs w:val="20"/>
                <w:lang w:val="es-ES_tradnl" w:eastAsia="es-CR"/>
              </w:rPr>
              <w:t xml:space="preserve">Nicaragua y Honduras para que elaboren la ruta de trabajo para el tema de Farmacovigilancia, con énfasis en: la definición del Plan de Manejo de Riesgos, su alcance y estandarizar en CA. Las necesidades de capacitación en el área de Farmacovigilancia: Análisis de causalidad, determinación de medidas reguladoras, análisis de la información, entre otros. Enviarán instrumento para levantar el inventario del recurso humano disponible en las ARN (El Salvador). Se </w:t>
            </w:r>
            <w:r w:rsidRPr="00843914">
              <w:rPr>
                <w:rFonts w:ascii="Calibri" w:eastAsia="Times New Roman" w:hAnsi="Calibri" w:cs="Calibri"/>
                <w:sz w:val="20"/>
                <w:szCs w:val="20"/>
                <w:lang w:val="es-ES_tradnl" w:eastAsia="es-CR"/>
              </w:rPr>
              <w:lastRenderedPageBreak/>
              <w:t>plantea la posibilidad de iniciar con un Congreso Anual Centroamericano de Regulación Farmacéutica (Virtual</w:t>
            </w:r>
            <w:r>
              <w:rPr>
                <w:rFonts w:ascii="Calibri" w:eastAsia="Times New Roman" w:hAnsi="Calibri" w:cs="Calibri"/>
                <w:sz w:val="20"/>
                <w:szCs w:val="20"/>
                <w:lang w:val="es-ES_tradnl" w:eastAsia="es-CR"/>
              </w:rPr>
              <w:t>-</w:t>
            </w:r>
            <w:r w:rsidRPr="00843914">
              <w:rPr>
                <w:rFonts w:ascii="Calibri" w:eastAsia="Times New Roman" w:hAnsi="Calibri" w:cs="Calibri"/>
                <w:sz w:val="20"/>
                <w:szCs w:val="20"/>
                <w:lang w:val="es-ES_tradnl" w:eastAsia="es-CR"/>
              </w:rPr>
              <w:t xml:space="preserve">presencial), se requiere conocer la disponibilidad de fondos para poder fungir como sede. Este tendría una parte abierta para los regulados con un costo para ellos y gratuito y presencial para las ARN. Panamá enviará una propuesta de temas para ser analizada por los reguladores. Se propone como fecha en agosto 2023. Se definen las próximas Reuniones del Comité de directores para marzo y noviembre 2023, a confirmar el país sede. Se enviará documento para elaborar un inventario de la regulación existente y la identificación de necesidades. </w:t>
            </w:r>
          </w:p>
        </w:tc>
        <w:tc>
          <w:tcPr>
            <w:tcW w:w="1638" w:type="dxa"/>
            <w:shd w:val="clear" w:color="auto" w:fill="auto"/>
          </w:tcPr>
          <w:p w14:paraId="37857D31" w14:textId="67118C22"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lastRenderedPageBreak/>
              <w:t>Organización Panamericana de la Salud (OPS</w:t>
            </w:r>
          </w:p>
        </w:tc>
        <w:tc>
          <w:tcPr>
            <w:tcW w:w="1461" w:type="dxa"/>
            <w:shd w:val="clear" w:color="auto" w:fill="auto"/>
          </w:tcPr>
          <w:p w14:paraId="1720A13C" w14:textId="2739F57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No se dan viáticos institucionales.</w:t>
            </w:r>
          </w:p>
        </w:tc>
        <w:tc>
          <w:tcPr>
            <w:tcW w:w="1473" w:type="dxa"/>
            <w:shd w:val="clear" w:color="auto" w:fill="auto"/>
          </w:tcPr>
          <w:p w14:paraId="59D64BDE" w14:textId="758A3BB4" w:rsidR="00F4191B" w:rsidRPr="00974A37" w:rsidRDefault="00F4191B" w:rsidP="00F4191B">
            <w:pPr>
              <w:spacing w:line="240" w:lineRule="auto"/>
              <w:rPr>
                <w:rFonts w:asciiTheme="minorHAnsi" w:eastAsia="Times New Roman" w:hAnsiTheme="minorHAnsi" w:cstheme="minorHAnsi"/>
                <w:sz w:val="20"/>
                <w:szCs w:val="20"/>
                <w:lang w:val="es-ES_tradnl" w:eastAsia="es-CR"/>
              </w:rPr>
            </w:pPr>
            <w:r w:rsidRPr="00843914">
              <w:rPr>
                <w:rFonts w:ascii="Calibri" w:eastAsia="Times New Roman" w:hAnsi="Calibri" w:cs="Calibri"/>
                <w:sz w:val="20"/>
                <w:szCs w:val="20"/>
                <w:lang w:val="es-ES_tradnl" w:eastAsia="es-CR"/>
              </w:rPr>
              <w:t> </w:t>
            </w:r>
          </w:p>
        </w:tc>
      </w:tr>
      <w:tr w:rsidR="00BF476A" w:rsidRPr="00974A37" w14:paraId="11D58D61" w14:textId="77777777" w:rsidTr="00015633">
        <w:trPr>
          <w:trHeight w:val="50"/>
          <w:jc w:val="center"/>
        </w:trPr>
        <w:tc>
          <w:tcPr>
            <w:tcW w:w="14999" w:type="dxa"/>
            <w:gridSpan w:val="11"/>
            <w:shd w:val="clear" w:color="auto" w:fill="2F5496" w:themeFill="accent1" w:themeFillShade="BF"/>
          </w:tcPr>
          <w:p w14:paraId="59D314E5" w14:textId="77777777" w:rsidR="00BF476A" w:rsidRPr="00974A37" w:rsidRDefault="00BF476A" w:rsidP="00BF476A">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974A37">
              <w:rPr>
                <w:rFonts w:asciiTheme="minorHAnsi" w:eastAsia="Times New Roman" w:hAnsiTheme="minorHAnsi" w:cstheme="minorHAnsi"/>
                <w:b/>
                <w:bCs/>
                <w:color w:val="FFFFFF" w:themeColor="background1"/>
                <w:sz w:val="20"/>
                <w:szCs w:val="20"/>
                <w:lang w:val="es-ES_tradnl" w:eastAsia="es-CR"/>
              </w:rPr>
              <w:lastRenderedPageBreak/>
              <w:t>Última línea</w:t>
            </w:r>
          </w:p>
        </w:tc>
      </w:tr>
    </w:tbl>
    <w:p w14:paraId="489D8333" w14:textId="77777777" w:rsidR="00112E6F" w:rsidRPr="00974A37" w:rsidRDefault="00112E6F" w:rsidP="00112E6F">
      <w:pPr>
        <w:rPr>
          <w:lang w:val="es-ES_tradnl"/>
        </w:rPr>
      </w:pPr>
    </w:p>
    <w:sectPr w:rsidR="00112E6F" w:rsidRPr="00974A37" w:rsidSect="002C0E2C">
      <w:headerReference w:type="default" r:id="rId5"/>
      <w:footerReference w:type="default" r:id="rId6"/>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D5E96" w14:textId="77777777" w:rsidR="001554A7" w:rsidRDefault="0000000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398252EB" w14:textId="77777777" w:rsidR="001554A7" w:rsidRDefault="00000000"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57B3E493" w14:textId="77777777" w:rsidR="001554A7" w:rsidRDefault="0000000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2B54C820" w14:textId="77777777" w:rsidR="001554A7" w:rsidRDefault="0000000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02E03D7D" wp14:editId="6FA38873">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6FB68BC7" wp14:editId="491D46B5">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6E8E3C9A" w14:textId="77777777" w:rsidR="00C56673" w:rsidRDefault="0000000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4E4AC" w14:textId="77777777" w:rsidR="00C56673" w:rsidRPr="00CD01EB" w:rsidRDefault="00000000">
    <w:pPr>
      <w:rPr>
        <w:sz w:val="2"/>
        <w:szCs w:val="2"/>
      </w:rPr>
    </w:pPr>
    <w:r>
      <w:rPr>
        <w:noProof/>
      </w:rPr>
      <w:drawing>
        <wp:anchor distT="0" distB="0" distL="0" distR="0" simplePos="0" relativeHeight="251660288" behindDoc="0" locked="0" layoutInCell="1" hidden="0" allowOverlap="1" wp14:anchorId="65A628FB" wp14:editId="327F192C">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50F58DB7" wp14:editId="774A926C">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0C1322"/>
    <w:multiLevelType w:val="hybridMultilevel"/>
    <w:tmpl w:val="7F14B32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3694538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E6F"/>
    <w:rsid w:val="00112E6F"/>
    <w:rsid w:val="00843914"/>
    <w:rsid w:val="00874637"/>
    <w:rsid w:val="00974A37"/>
    <w:rsid w:val="00BF476A"/>
    <w:rsid w:val="00F4191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9FD7D"/>
  <w15:chartTrackingRefBased/>
  <w15:docId w15:val="{EC4115D7-7978-4DD0-8A14-73024B168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E6F"/>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112E6F"/>
    <w:rPr>
      <w:color w:val="0563C1" w:themeColor="hyperlink"/>
      <w:u w:val="single"/>
    </w:rPr>
  </w:style>
  <w:style w:type="paragraph" w:styleId="Prrafodelista">
    <w:name w:val="List Paragraph"/>
    <w:basedOn w:val="Normal"/>
    <w:uiPriority w:val="34"/>
    <w:qFormat/>
    <w:rsid w:val="00BF47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336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15</Pages>
  <Words>2404</Words>
  <Characters>13224</Characters>
  <Application>Microsoft Office Word</Application>
  <DocSecurity>0</DocSecurity>
  <Lines>110</Lines>
  <Paragraphs>31</Paragraphs>
  <ScaleCrop>false</ScaleCrop>
  <Company/>
  <LinksUpToDate>false</LinksUpToDate>
  <CharactersWithSpaces>15597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6</cp:revision>
  <dcterms:created xsi:type="dcterms:W3CDTF">2023-03-01T17:47:00Z</dcterms:created>
  <dcterms:modified xsi:type="dcterms:W3CDTF">2023-03-01T18:02:00Z</dcterms:modified>
</cp:coreProperties>
</file>