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C7ACBB" w14:textId="77777777" w:rsidR="00E3779A" w:rsidRPr="007F4D6F" w:rsidRDefault="00E3779A" w:rsidP="00E3779A">
      <w:pPr>
        <w:jc w:val="center"/>
        <w:rPr>
          <w:rFonts w:asciiTheme="minorHAnsi" w:hAnsiTheme="minorHAnsi" w:cstheme="minorHAnsi"/>
          <w:b/>
          <w:bCs/>
          <w:sz w:val="24"/>
          <w:szCs w:val="24"/>
          <w:lang w:val="es-ES_tradnl"/>
        </w:rPr>
      </w:pPr>
      <w:r w:rsidRPr="007F4D6F">
        <w:rPr>
          <w:rFonts w:asciiTheme="minorHAnsi" w:hAnsiTheme="minorHAnsi" w:cstheme="minorHAnsi"/>
          <w:b/>
          <w:bCs/>
          <w:sz w:val="24"/>
          <w:szCs w:val="24"/>
          <w:lang w:val="es-ES_tradnl"/>
        </w:rPr>
        <w:t>Participación de funcionarios del Ministerio de Salud en actividades fuera del país</w:t>
      </w:r>
    </w:p>
    <w:p w14:paraId="263A42B5" w14:textId="2EB74CFE" w:rsidR="00E3779A" w:rsidRPr="007F4D6F" w:rsidRDefault="00E3779A" w:rsidP="00E3779A">
      <w:pPr>
        <w:jc w:val="center"/>
        <w:rPr>
          <w:rFonts w:asciiTheme="minorHAnsi" w:hAnsiTheme="minorHAnsi" w:cstheme="minorHAnsi"/>
          <w:b/>
          <w:bCs/>
          <w:sz w:val="24"/>
          <w:szCs w:val="24"/>
          <w:lang w:val="es-ES_tradnl"/>
        </w:rPr>
      </w:pPr>
      <w:r>
        <w:rPr>
          <w:rFonts w:asciiTheme="minorHAnsi" w:hAnsiTheme="minorHAnsi" w:cstheme="minorHAnsi"/>
          <w:b/>
          <w:bCs/>
          <w:sz w:val="24"/>
          <w:szCs w:val="24"/>
          <w:lang w:val="es-ES_tradnl"/>
        </w:rPr>
        <w:t>Enero 2023</w:t>
      </w:r>
    </w:p>
    <w:p w14:paraId="241DF0DC" w14:textId="77777777" w:rsidR="00E3779A" w:rsidRPr="007F4D6F" w:rsidRDefault="00E3779A" w:rsidP="00E3779A">
      <w:pPr>
        <w:jc w:val="center"/>
        <w:rPr>
          <w:rFonts w:asciiTheme="minorHAnsi" w:hAnsiTheme="minorHAnsi" w:cstheme="minorHAnsi"/>
          <w:b/>
          <w:bCs/>
          <w:sz w:val="24"/>
          <w:szCs w:val="24"/>
          <w:lang w:val="es-ES_tradnl"/>
        </w:rPr>
      </w:pPr>
    </w:p>
    <w:tbl>
      <w:tblPr>
        <w:tblW w:w="149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02"/>
        <w:gridCol w:w="1492"/>
        <w:gridCol w:w="1173"/>
        <w:gridCol w:w="1174"/>
        <w:gridCol w:w="1107"/>
        <w:gridCol w:w="1727"/>
        <w:gridCol w:w="2410"/>
        <w:gridCol w:w="1559"/>
        <w:gridCol w:w="1466"/>
        <w:gridCol w:w="1477"/>
        <w:gridCol w:w="12"/>
      </w:tblGrid>
      <w:tr w:rsidR="00E3779A" w:rsidRPr="007F4D6F" w14:paraId="0FCD7BE0" w14:textId="77777777" w:rsidTr="00D5148C">
        <w:trPr>
          <w:gridAfter w:val="1"/>
          <w:wAfter w:w="12" w:type="dxa"/>
          <w:trHeight w:val="870"/>
          <w:tblHeader/>
          <w:jc w:val="center"/>
        </w:trPr>
        <w:tc>
          <w:tcPr>
            <w:tcW w:w="1402" w:type="dxa"/>
            <w:shd w:val="clear" w:color="000000" w:fill="B4C6E7"/>
            <w:vAlign w:val="center"/>
            <w:hideMark/>
          </w:tcPr>
          <w:p w14:paraId="2BADF49D" w14:textId="77777777" w:rsidR="00E3779A" w:rsidRPr="002C0E2C" w:rsidRDefault="00E3779A" w:rsidP="00D5148C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7F4D6F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>Nombre del funcionario</w:t>
            </w:r>
          </w:p>
        </w:tc>
        <w:tc>
          <w:tcPr>
            <w:tcW w:w="1492" w:type="dxa"/>
            <w:shd w:val="clear" w:color="000000" w:fill="B4C6E7"/>
            <w:vAlign w:val="center"/>
            <w:hideMark/>
          </w:tcPr>
          <w:p w14:paraId="4B8DEE35" w14:textId="77777777" w:rsidR="00E3779A" w:rsidRPr="002C0E2C" w:rsidRDefault="00E3779A" w:rsidP="00D5148C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>Dirección</w:t>
            </w:r>
            <w:r w:rsidRPr="007F4D6F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 xml:space="preserve"> a la que pertenece </w:t>
            </w:r>
          </w:p>
        </w:tc>
        <w:tc>
          <w:tcPr>
            <w:tcW w:w="1173" w:type="dxa"/>
            <w:shd w:val="clear" w:color="000000" w:fill="B4C6E7"/>
            <w:vAlign w:val="center"/>
            <w:hideMark/>
          </w:tcPr>
          <w:p w14:paraId="1EF84E2C" w14:textId="77777777" w:rsidR="00E3779A" w:rsidRPr="002C0E2C" w:rsidRDefault="00E3779A" w:rsidP="00D5148C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 xml:space="preserve">Fecha de inicio </w:t>
            </w:r>
          </w:p>
        </w:tc>
        <w:tc>
          <w:tcPr>
            <w:tcW w:w="1174" w:type="dxa"/>
            <w:shd w:val="clear" w:color="000000" w:fill="B4C6E7"/>
            <w:vAlign w:val="center"/>
            <w:hideMark/>
          </w:tcPr>
          <w:p w14:paraId="36DBA0C9" w14:textId="77777777" w:rsidR="00E3779A" w:rsidRPr="002C0E2C" w:rsidRDefault="00E3779A" w:rsidP="00D5148C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>Fecha de finalización</w:t>
            </w:r>
          </w:p>
        </w:tc>
        <w:tc>
          <w:tcPr>
            <w:tcW w:w="1107" w:type="dxa"/>
            <w:shd w:val="clear" w:color="000000" w:fill="B4C6E7"/>
            <w:vAlign w:val="center"/>
            <w:hideMark/>
          </w:tcPr>
          <w:p w14:paraId="22B41EB4" w14:textId="77777777" w:rsidR="00E3779A" w:rsidRPr="002C0E2C" w:rsidRDefault="00E3779A" w:rsidP="00D5148C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 xml:space="preserve">Lugar </w:t>
            </w:r>
          </w:p>
        </w:tc>
        <w:tc>
          <w:tcPr>
            <w:tcW w:w="1727" w:type="dxa"/>
            <w:shd w:val="clear" w:color="000000" w:fill="B4C6E7"/>
            <w:vAlign w:val="center"/>
            <w:hideMark/>
          </w:tcPr>
          <w:p w14:paraId="730AB781" w14:textId="77777777" w:rsidR="00E3779A" w:rsidRPr="002C0E2C" w:rsidRDefault="00E3779A" w:rsidP="00D5148C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>Actividad</w:t>
            </w:r>
          </w:p>
        </w:tc>
        <w:tc>
          <w:tcPr>
            <w:tcW w:w="2410" w:type="dxa"/>
            <w:shd w:val="clear" w:color="000000" w:fill="B4C6E7"/>
            <w:vAlign w:val="center"/>
            <w:hideMark/>
          </w:tcPr>
          <w:p w14:paraId="7D2EC114" w14:textId="77777777" w:rsidR="00E3779A" w:rsidRPr="002C0E2C" w:rsidRDefault="00E3779A" w:rsidP="00D5148C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>Compromisos</w:t>
            </w:r>
          </w:p>
        </w:tc>
        <w:tc>
          <w:tcPr>
            <w:tcW w:w="1559" w:type="dxa"/>
            <w:shd w:val="clear" w:color="000000" w:fill="B4C6E7"/>
            <w:vAlign w:val="center"/>
            <w:hideMark/>
          </w:tcPr>
          <w:p w14:paraId="05B207CB" w14:textId="77777777" w:rsidR="00E3779A" w:rsidRPr="002C0E2C" w:rsidRDefault="00E3779A" w:rsidP="00D5148C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 xml:space="preserve">Financiado por </w:t>
            </w:r>
          </w:p>
        </w:tc>
        <w:tc>
          <w:tcPr>
            <w:tcW w:w="1466" w:type="dxa"/>
            <w:shd w:val="clear" w:color="000000" w:fill="B4C6E7"/>
            <w:vAlign w:val="center"/>
            <w:hideMark/>
          </w:tcPr>
          <w:p w14:paraId="19E19D09" w14:textId="77777777" w:rsidR="00E3779A" w:rsidRPr="002C0E2C" w:rsidRDefault="00E3779A" w:rsidP="00D5148C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 xml:space="preserve">Viáticos </w:t>
            </w:r>
          </w:p>
        </w:tc>
        <w:tc>
          <w:tcPr>
            <w:tcW w:w="1477" w:type="dxa"/>
            <w:shd w:val="clear" w:color="000000" w:fill="B4C6E7"/>
            <w:vAlign w:val="center"/>
            <w:hideMark/>
          </w:tcPr>
          <w:p w14:paraId="7F523523" w14:textId="77777777" w:rsidR="00E3779A" w:rsidRPr="002C0E2C" w:rsidRDefault="00E3779A" w:rsidP="00D5148C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>Observaciones</w:t>
            </w:r>
          </w:p>
        </w:tc>
      </w:tr>
      <w:tr w:rsidR="0081695B" w:rsidRPr="007F4D6F" w14:paraId="548AC330" w14:textId="77777777" w:rsidTr="00D5148C">
        <w:trPr>
          <w:gridAfter w:val="1"/>
          <w:wAfter w:w="12" w:type="dxa"/>
          <w:trHeight w:val="50"/>
          <w:jc w:val="center"/>
        </w:trPr>
        <w:tc>
          <w:tcPr>
            <w:tcW w:w="1402" w:type="dxa"/>
            <w:shd w:val="clear" w:color="auto" w:fill="auto"/>
          </w:tcPr>
          <w:p w14:paraId="5915F31A" w14:textId="55FF6048" w:rsidR="0081695B" w:rsidRPr="00414D59" w:rsidRDefault="0081695B" w:rsidP="0081695B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81695B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Ricardo Orozco Matamoros </w:t>
            </w:r>
          </w:p>
        </w:tc>
        <w:tc>
          <w:tcPr>
            <w:tcW w:w="1492" w:type="dxa"/>
            <w:shd w:val="clear" w:color="auto" w:fill="auto"/>
          </w:tcPr>
          <w:p w14:paraId="3A1C0529" w14:textId="411D9C6C" w:rsidR="0081695B" w:rsidRPr="007F4D6F" w:rsidRDefault="0081695B" w:rsidP="0081695B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81695B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Dirección de Vigilancia de la Salud </w:t>
            </w:r>
          </w:p>
        </w:tc>
        <w:tc>
          <w:tcPr>
            <w:tcW w:w="1173" w:type="dxa"/>
            <w:shd w:val="clear" w:color="auto" w:fill="auto"/>
          </w:tcPr>
          <w:p w14:paraId="5FFED221" w14:textId="776AF065" w:rsidR="0081695B" w:rsidRPr="007F4D6F" w:rsidRDefault="0081695B" w:rsidP="0081695B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9 de enero de 2023 </w:t>
            </w:r>
          </w:p>
        </w:tc>
        <w:tc>
          <w:tcPr>
            <w:tcW w:w="1174" w:type="dxa"/>
            <w:shd w:val="clear" w:color="auto" w:fill="auto"/>
          </w:tcPr>
          <w:p w14:paraId="4DD02CD4" w14:textId="4C987205" w:rsidR="0081695B" w:rsidRPr="007F4D6F" w:rsidRDefault="0081695B" w:rsidP="0081695B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81695B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13</w:t>
            </w: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de </w:t>
            </w:r>
            <w:r w:rsidRPr="0081695B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ene</w:t>
            </w: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ro de 20</w:t>
            </w:r>
            <w:r w:rsidRPr="0081695B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23</w:t>
            </w:r>
          </w:p>
        </w:tc>
        <w:tc>
          <w:tcPr>
            <w:tcW w:w="1107" w:type="dxa"/>
            <w:shd w:val="clear" w:color="auto" w:fill="auto"/>
          </w:tcPr>
          <w:p w14:paraId="4654AFFC" w14:textId="3C88FEE0" w:rsidR="0081695B" w:rsidRPr="007F4D6F" w:rsidRDefault="0081695B" w:rsidP="0081695B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81695B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Chile</w:t>
            </w:r>
          </w:p>
        </w:tc>
        <w:tc>
          <w:tcPr>
            <w:tcW w:w="1727" w:type="dxa"/>
            <w:shd w:val="clear" w:color="auto" w:fill="auto"/>
          </w:tcPr>
          <w:p w14:paraId="39F030C3" w14:textId="6EA6B376" w:rsidR="0081695B" w:rsidRPr="007F4D6F" w:rsidRDefault="0081695B" w:rsidP="0081695B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81695B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Curso de Medición de las desigualdades e inequidad en salud: explorando sus mecanismos e intervenciones</w:t>
            </w:r>
          </w:p>
        </w:tc>
        <w:tc>
          <w:tcPr>
            <w:tcW w:w="2410" w:type="dxa"/>
            <w:shd w:val="clear" w:color="auto" w:fill="auto"/>
          </w:tcPr>
          <w:p w14:paraId="4E8B76FD" w14:textId="0C3F98C7" w:rsidR="0081695B" w:rsidRPr="007F4D6F" w:rsidRDefault="0081695B" w:rsidP="0081695B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81695B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No se asumen compromisos. </w:t>
            </w:r>
          </w:p>
        </w:tc>
        <w:tc>
          <w:tcPr>
            <w:tcW w:w="1559" w:type="dxa"/>
            <w:shd w:val="clear" w:color="auto" w:fill="auto"/>
          </w:tcPr>
          <w:p w14:paraId="5760B30E" w14:textId="7ED4B4C6" w:rsidR="0081695B" w:rsidRPr="007F4D6F" w:rsidRDefault="0081695B" w:rsidP="0081695B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81695B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Organización Panamericana de la Salud (OPS)</w:t>
            </w:r>
          </w:p>
        </w:tc>
        <w:tc>
          <w:tcPr>
            <w:tcW w:w="1466" w:type="dxa"/>
            <w:shd w:val="clear" w:color="auto" w:fill="auto"/>
          </w:tcPr>
          <w:p w14:paraId="33C2168C" w14:textId="41280FC2" w:rsidR="0081695B" w:rsidRPr="007F4D6F" w:rsidRDefault="0081695B" w:rsidP="0081695B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81695B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477" w:type="dxa"/>
            <w:shd w:val="clear" w:color="auto" w:fill="auto"/>
          </w:tcPr>
          <w:p w14:paraId="37E7D95E" w14:textId="77777777" w:rsidR="0081695B" w:rsidRPr="00502CAD" w:rsidRDefault="0081695B" w:rsidP="0081695B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</w:p>
        </w:tc>
      </w:tr>
      <w:tr w:rsidR="0081695B" w:rsidRPr="007F4D6F" w14:paraId="68FCA34D" w14:textId="77777777" w:rsidTr="00D5148C">
        <w:trPr>
          <w:gridAfter w:val="1"/>
          <w:wAfter w:w="12" w:type="dxa"/>
          <w:trHeight w:val="50"/>
          <w:jc w:val="center"/>
        </w:trPr>
        <w:tc>
          <w:tcPr>
            <w:tcW w:w="1402" w:type="dxa"/>
            <w:shd w:val="clear" w:color="auto" w:fill="auto"/>
          </w:tcPr>
          <w:p w14:paraId="6A6EF2AF" w14:textId="1D3B29AF" w:rsidR="0081695B" w:rsidRPr="00414D59" w:rsidRDefault="0081695B" w:rsidP="0081695B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81695B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Rodrigo Marín Rodríguez</w:t>
            </w:r>
          </w:p>
        </w:tc>
        <w:tc>
          <w:tcPr>
            <w:tcW w:w="1492" w:type="dxa"/>
            <w:shd w:val="clear" w:color="auto" w:fill="auto"/>
          </w:tcPr>
          <w:p w14:paraId="3D611325" w14:textId="01BAED2E" w:rsidR="0081695B" w:rsidRPr="007F4D6F" w:rsidRDefault="0081695B" w:rsidP="0081695B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81695B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Dirección de Vigilancia de la Salud </w:t>
            </w:r>
          </w:p>
        </w:tc>
        <w:tc>
          <w:tcPr>
            <w:tcW w:w="1173" w:type="dxa"/>
            <w:shd w:val="clear" w:color="auto" w:fill="auto"/>
          </w:tcPr>
          <w:p w14:paraId="502837AD" w14:textId="217DA690" w:rsidR="0081695B" w:rsidRPr="007F4D6F" w:rsidRDefault="0081695B" w:rsidP="0081695B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81695B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24</w:t>
            </w: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de </w:t>
            </w:r>
            <w:r w:rsidRPr="0081695B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ene</w:t>
            </w: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ro de 20</w:t>
            </w:r>
            <w:r w:rsidRPr="0081695B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23</w:t>
            </w:r>
          </w:p>
        </w:tc>
        <w:tc>
          <w:tcPr>
            <w:tcW w:w="1174" w:type="dxa"/>
            <w:shd w:val="clear" w:color="auto" w:fill="auto"/>
          </w:tcPr>
          <w:p w14:paraId="31ECBB65" w14:textId="12BBFDE2" w:rsidR="0081695B" w:rsidRPr="007F4D6F" w:rsidRDefault="0081695B" w:rsidP="0081695B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81695B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26</w:t>
            </w: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de </w:t>
            </w:r>
            <w:r w:rsidRPr="0081695B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ene</w:t>
            </w: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ro de 20</w:t>
            </w:r>
            <w:r w:rsidRPr="0081695B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23</w:t>
            </w:r>
          </w:p>
        </w:tc>
        <w:tc>
          <w:tcPr>
            <w:tcW w:w="1107" w:type="dxa"/>
            <w:shd w:val="clear" w:color="auto" w:fill="auto"/>
          </w:tcPr>
          <w:p w14:paraId="61DDD979" w14:textId="38F15AD2" w:rsidR="0081695B" w:rsidRPr="007F4D6F" w:rsidRDefault="0081695B" w:rsidP="0081695B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81695B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Sudáfrica</w:t>
            </w:r>
          </w:p>
        </w:tc>
        <w:tc>
          <w:tcPr>
            <w:tcW w:w="1727" w:type="dxa"/>
            <w:shd w:val="clear" w:color="auto" w:fill="auto"/>
          </w:tcPr>
          <w:p w14:paraId="16ECD140" w14:textId="1E35FFDC" w:rsidR="0081695B" w:rsidRPr="007F4D6F" w:rsidRDefault="0081695B" w:rsidP="0081695B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81695B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Cuarto Foro Mundial Anual sobre la eliminación de la malaria para lograr los hitos de la Estrategia Técnica Mundial</w:t>
            </w:r>
          </w:p>
        </w:tc>
        <w:tc>
          <w:tcPr>
            <w:tcW w:w="2410" w:type="dxa"/>
            <w:shd w:val="clear" w:color="auto" w:fill="auto"/>
          </w:tcPr>
          <w:p w14:paraId="16243302" w14:textId="18A55F09" w:rsidR="0081695B" w:rsidRPr="007F4D6F" w:rsidRDefault="0081695B" w:rsidP="0081695B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81695B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Continuar los pasos para la Eliminación de la Malaria en Costa Rica.</w:t>
            </w:r>
          </w:p>
        </w:tc>
        <w:tc>
          <w:tcPr>
            <w:tcW w:w="1559" w:type="dxa"/>
            <w:shd w:val="clear" w:color="auto" w:fill="auto"/>
          </w:tcPr>
          <w:p w14:paraId="05C59465" w14:textId="1B3B9405" w:rsidR="0081695B" w:rsidRPr="007F4D6F" w:rsidRDefault="0081695B" w:rsidP="0081695B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81695B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Organización Panamericana de la Salud (OPS)</w:t>
            </w:r>
          </w:p>
        </w:tc>
        <w:tc>
          <w:tcPr>
            <w:tcW w:w="1466" w:type="dxa"/>
            <w:shd w:val="clear" w:color="auto" w:fill="auto"/>
          </w:tcPr>
          <w:p w14:paraId="07DA90CE" w14:textId="57AA3CB0" w:rsidR="0081695B" w:rsidRPr="007F4D6F" w:rsidRDefault="0081695B" w:rsidP="0081695B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81695B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477" w:type="dxa"/>
            <w:shd w:val="clear" w:color="auto" w:fill="auto"/>
          </w:tcPr>
          <w:p w14:paraId="66F1E575" w14:textId="77777777" w:rsidR="0081695B" w:rsidRPr="00502CAD" w:rsidRDefault="0081695B" w:rsidP="0081695B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</w:p>
        </w:tc>
      </w:tr>
      <w:tr w:rsidR="0081695B" w:rsidRPr="007F4D6F" w14:paraId="69400FA5" w14:textId="77777777" w:rsidTr="00D5148C">
        <w:trPr>
          <w:gridAfter w:val="1"/>
          <w:wAfter w:w="12" w:type="dxa"/>
          <w:trHeight w:val="50"/>
          <w:jc w:val="center"/>
        </w:trPr>
        <w:tc>
          <w:tcPr>
            <w:tcW w:w="1402" w:type="dxa"/>
            <w:shd w:val="clear" w:color="auto" w:fill="auto"/>
          </w:tcPr>
          <w:p w14:paraId="3F11AD18" w14:textId="398DFE42" w:rsidR="0081695B" w:rsidRPr="00414D59" w:rsidRDefault="0081695B" w:rsidP="0081695B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81695B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Eduardo Ramírez </w:t>
            </w:r>
            <w:proofErr w:type="spellStart"/>
            <w:r w:rsidRPr="0081695B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Cover</w:t>
            </w:r>
            <w:proofErr w:type="spellEnd"/>
          </w:p>
        </w:tc>
        <w:tc>
          <w:tcPr>
            <w:tcW w:w="1492" w:type="dxa"/>
            <w:shd w:val="clear" w:color="auto" w:fill="auto"/>
          </w:tcPr>
          <w:p w14:paraId="242A4FAE" w14:textId="17600A30" w:rsidR="0081695B" w:rsidRPr="007F4D6F" w:rsidRDefault="0081695B" w:rsidP="0081695B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81695B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Dirección de Protección Radiológica y Salud Ambiental</w:t>
            </w:r>
          </w:p>
        </w:tc>
        <w:tc>
          <w:tcPr>
            <w:tcW w:w="1173" w:type="dxa"/>
            <w:shd w:val="clear" w:color="auto" w:fill="auto"/>
          </w:tcPr>
          <w:p w14:paraId="063F9783" w14:textId="1F36C56F" w:rsidR="0081695B" w:rsidRPr="007F4D6F" w:rsidRDefault="0081695B" w:rsidP="0081695B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81695B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24</w:t>
            </w: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de </w:t>
            </w:r>
            <w:r w:rsidRPr="0081695B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ene</w:t>
            </w: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ro de 20</w:t>
            </w:r>
            <w:r w:rsidRPr="0081695B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23</w:t>
            </w:r>
          </w:p>
        </w:tc>
        <w:tc>
          <w:tcPr>
            <w:tcW w:w="1174" w:type="dxa"/>
            <w:shd w:val="clear" w:color="auto" w:fill="auto"/>
          </w:tcPr>
          <w:p w14:paraId="50A43323" w14:textId="7BB81894" w:rsidR="0081695B" w:rsidRPr="007F4D6F" w:rsidRDefault="0081695B" w:rsidP="0081695B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81695B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2</w:t>
            </w: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7</w:t>
            </w: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de </w:t>
            </w:r>
            <w:r w:rsidRPr="0081695B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ene</w:t>
            </w: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ro de 20</w:t>
            </w:r>
            <w:r w:rsidRPr="0081695B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23</w:t>
            </w:r>
          </w:p>
        </w:tc>
        <w:tc>
          <w:tcPr>
            <w:tcW w:w="1107" w:type="dxa"/>
            <w:shd w:val="clear" w:color="auto" w:fill="auto"/>
          </w:tcPr>
          <w:p w14:paraId="464AA88C" w14:textId="38E7009B" w:rsidR="0081695B" w:rsidRPr="007F4D6F" w:rsidRDefault="0081695B" w:rsidP="0081695B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81695B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Austria</w:t>
            </w:r>
          </w:p>
        </w:tc>
        <w:tc>
          <w:tcPr>
            <w:tcW w:w="1727" w:type="dxa"/>
            <w:shd w:val="clear" w:color="auto" w:fill="auto"/>
          </w:tcPr>
          <w:p w14:paraId="3930CCBD" w14:textId="110F1DE4" w:rsidR="0081695B" w:rsidRPr="007F4D6F" w:rsidRDefault="0081695B" w:rsidP="0081695B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81695B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Encuentro internacional de los puntos de contacto para facilitar la importación y exportación de fuentes radiactivas de acuerdo con la </w:t>
            </w:r>
            <w:r w:rsidRPr="0081695B">
              <w:rPr>
                <w:rFonts w:ascii="Calibri" w:eastAsia="Times New Roman" w:hAnsi="Calibri" w:cs="Calibri"/>
                <w:i/>
                <w:iCs/>
                <w:sz w:val="20"/>
                <w:szCs w:val="20"/>
                <w:lang w:val="es-CR" w:eastAsia="es-CR"/>
              </w:rPr>
              <w:t xml:space="preserve">Orientación sobre la importación y </w:t>
            </w:r>
            <w:r w:rsidRPr="0081695B">
              <w:rPr>
                <w:rFonts w:ascii="Calibri" w:eastAsia="Times New Roman" w:hAnsi="Calibri" w:cs="Calibri"/>
                <w:i/>
                <w:iCs/>
                <w:sz w:val="20"/>
                <w:szCs w:val="20"/>
                <w:lang w:val="es-CR" w:eastAsia="es-CR"/>
              </w:rPr>
              <w:lastRenderedPageBreak/>
              <w:t>exportación de fuentes radiactivas</w:t>
            </w:r>
          </w:p>
        </w:tc>
        <w:tc>
          <w:tcPr>
            <w:tcW w:w="2410" w:type="dxa"/>
            <w:shd w:val="clear" w:color="auto" w:fill="auto"/>
          </w:tcPr>
          <w:p w14:paraId="202B4C3F" w14:textId="0BFA76AB" w:rsidR="0081695B" w:rsidRPr="007F4D6F" w:rsidRDefault="0081695B" w:rsidP="0081695B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81695B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lastRenderedPageBreak/>
              <w:t xml:space="preserve">No se asumen compromisos. </w:t>
            </w:r>
          </w:p>
        </w:tc>
        <w:tc>
          <w:tcPr>
            <w:tcW w:w="1559" w:type="dxa"/>
            <w:shd w:val="clear" w:color="auto" w:fill="auto"/>
          </w:tcPr>
          <w:p w14:paraId="3818E1B5" w14:textId="22A73280" w:rsidR="0081695B" w:rsidRPr="007F4D6F" w:rsidRDefault="0081695B" w:rsidP="0081695B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81695B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Organismo Internacional de Energía Atómica (OIEA)</w:t>
            </w:r>
          </w:p>
        </w:tc>
        <w:tc>
          <w:tcPr>
            <w:tcW w:w="1466" w:type="dxa"/>
            <w:shd w:val="clear" w:color="auto" w:fill="auto"/>
          </w:tcPr>
          <w:p w14:paraId="2D97A7E9" w14:textId="03490AB5" w:rsidR="0081695B" w:rsidRPr="007F4D6F" w:rsidRDefault="0081695B" w:rsidP="0081695B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81695B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477" w:type="dxa"/>
            <w:shd w:val="clear" w:color="auto" w:fill="auto"/>
          </w:tcPr>
          <w:p w14:paraId="2E11503D" w14:textId="77777777" w:rsidR="0081695B" w:rsidRPr="00502CAD" w:rsidRDefault="0081695B" w:rsidP="0081695B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</w:p>
        </w:tc>
      </w:tr>
      <w:tr w:rsidR="0081695B" w:rsidRPr="007F4D6F" w14:paraId="5D904116" w14:textId="77777777" w:rsidTr="00D5148C">
        <w:trPr>
          <w:trHeight w:val="50"/>
          <w:jc w:val="center"/>
        </w:trPr>
        <w:tc>
          <w:tcPr>
            <w:tcW w:w="14999" w:type="dxa"/>
            <w:gridSpan w:val="11"/>
            <w:shd w:val="clear" w:color="auto" w:fill="2F5496" w:themeFill="accent1" w:themeFillShade="BF"/>
          </w:tcPr>
          <w:p w14:paraId="4189C67B" w14:textId="77777777" w:rsidR="0081695B" w:rsidRPr="007F4D6F" w:rsidRDefault="0081695B" w:rsidP="0081695B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 w:themeColor="background1"/>
                <w:sz w:val="20"/>
                <w:szCs w:val="20"/>
                <w:lang w:val="es-ES_tradnl" w:eastAsia="es-CR"/>
              </w:rPr>
            </w:pPr>
            <w:r w:rsidRPr="007F4D6F">
              <w:rPr>
                <w:rFonts w:asciiTheme="minorHAnsi" w:eastAsia="Times New Roman" w:hAnsiTheme="minorHAnsi" w:cstheme="minorHAnsi"/>
                <w:b/>
                <w:bCs/>
                <w:color w:val="FFFFFF" w:themeColor="background1"/>
                <w:sz w:val="20"/>
                <w:szCs w:val="20"/>
                <w:lang w:val="es-ES_tradnl" w:eastAsia="es-CR"/>
              </w:rPr>
              <w:t>Última línea</w:t>
            </w:r>
          </w:p>
        </w:tc>
      </w:tr>
    </w:tbl>
    <w:p w14:paraId="021DD21F" w14:textId="213B5BD2" w:rsidR="00E3779A" w:rsidRDefault="00E3779A" w:rsidP="00E3779A">
      <w:pPr>
        <w:rPr>
          <w:sz w:val="2"/>
          <w:szCs w:val="2"/>
        </w:rPr>
      </w:pPr>
    </w:p>
    <w:p w14:paraId="7D3E3D89" w14:textId="57CB9E17" w:rsidR="0081695B" w:rsidRDefault="0081695B" w:rsidP="00E3779A">
      <w:pPr>
        <w:rPr>
          <w:sz w:val="2"/>
          <w:szCs w:val="2"/>
        </w:rPr>
      </w:pPr>
    </w:p>
    <w:p w14:paraId="397CB2CB" w14:textId="7FE3F8CC" w:rsidR="0081695B" w:rsidRDefault="0081695B" w:rsidP="00E3779A">
      <w:pPr>
        <w:rPr>
          <w:sz w:val="2"/>
          <w:szCs w:val="2"/>
        </w:rPr>
      </w:pPr>
    </w:p>
    <w:p w14:paraId="67CCAF41" w14:textId="77777777" w:rsidR="0081695B" w:rsidRPr="0081695B" w:rsidRDefault="0081695B" w:rsidP="00E3779A">
      <w:pPr>
        <w:rPr>
          <w:sz w:val="2"/>
          <w:szCs w:val="2"/>
          <w:lang w:val="es-CR"/>
        </w:rPr>
      </w:pPr>
    </w:p>
    <w:sectPr w:rsidR="0081695B" w:rsidRPr="0081695B" w:rsidSect="002C0E2C">
      <w:headerReference w:type="default" r:id="rId4"/>
      <w:footerReference w:type="default" r:id="rId5"/>
      <w:pgSz w:w="15840" w:h="12240" w:orient="landscape" w:code="1"/>
      <w:pgMar w:top="1440" w:right="1440" w:bottom="1440" w:left="1440" w:header="703" w:footer="416" w:gutter="0"/>
      <w:pgNumType w:start="1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577220" w14:textId="77777777" w:rsidR="001554A7" w:rsidRDefault="0081695B" w:rsidP="002C0E2C">
    <w:pPr>
      <w:spacing w:line="240" w:lineRule="auto"/>
      <w:jc w:val="center"/>
      <w:rPr>
        <w:rFonts w:ascii="Calibri" w:eastAsia="Calibri" w:hAnsi="Calibri" w:cs="Calibri"/>
        <w:b/>
        <w:color w:val="004691"/>
        <w:sz w:val="20"/>
        <w:szCs w:val="20"/>
      </w:rPr>
    </w:pPr>
    <w:r>
      <w:rPr>
        <w:rFonts w:ascii="Calibri" w:eastAsia="Calibri" w:hAnsi="Calibri" w:cs="Calibri"/>
        <w:b/>
        <w:color w:val="004691"/>
        <w:sz w:val="20"/>
        <w:szCs w:val="20"/>
      </w:rPr>
      <w:t>Unidad de Relaciones Internacionales</w:t>
    </w:r>
  </w:p>
  <w:p w14:paraId="5CC2292A" w14:textId="77777777" w:rsidR="001554A7" w:rsidRDefault="0081695B" w:rsidP="002C0E2C">
    <w:pPr>
      <w:spacing w:line="240" w:lineRule="auto"/>
      <w:jc w:val="center"/>
      <w:rPr>
        <w:rFonts w:ascii="Calibri" w:eastAsia="Calibri" w:hAnsi="Calibri" w:cs="Calibri"/>
        <w:color w:val="004691"/>
        <w:sz w:val="20"/>
        <w:szCs w:val="20"/>
      </w:rPr>
    </w:pPr>
    <w:hyperlink r:id="rId1" w:history="1">
      <w:r w:rsidRPr="002E62BC">
        <w:rPr>
          <w:rStyle w:val="Hipervnculo"/>
          <w:rFonts w:ascii="Calibri" w:eastAsia="Calibri" w:hAnsi="Calibri" w:cs="Calibri"/>
          <w:sz w:val="20"/>
          <w:szCs w:val="20"/>
        </w:rPr>
        <w:t>internacionales@misalud.go.cr</w:t>
      </w:r>
    </w:hyperlink>
  </w:p>
  <w:p w14:paraId="1FB20D8C" w14:textId="77777777" w:rsidR="001554A7" w:rsidRDefault="0081695B" w:rsidP="002C0E2C">
    <w:pPr>
      <w:spacing w:line="240" w:lineRule="auto"/>
      <w:jc w:val="center"/>
      <w:rPr>
        <w:rFonts w:ascii="Calibri" w:eastAsia="Calibri" w:hAnsi="Calibri" w:cs="Calibri"/>
        <w:color w:val="004691"/>
        <w:sz w:val="20"/>
        <w:szCs w:val="20"/>
      </w:rPr>
    </w:pPr>
    <w:r>
      <w:rPr>
        <w:rFonts w:ascii="Calibri" w:eastAsia="Calibri" w:hAnsi="Calibri" w:cs="Calibri"/>
        <w:color w:val="004691"/>
        <w:sz w:val="20"/>
        <w:szCs w:val="20"/>
      </w:rPr>
      <w:t xml:space="preserve">Tel. </w:t>
    </w:r>
    <w:r w:rsidRPr="00CD01EB">
      <w:rPr>
        <w:rFonts w:ascii="Calibri" w:eastAsia="Calibri" w:hAnsi="Calibri" w:cs="Calibri"/>
        <w:color w:val="004691"/>
        <w:sz w:val="20"/>
        <w:szCs w:val="20"/>
      </w:rPr>
      <w:t>2233-0</w:t>
    </w:r>
    <w:r>
      <w:rPr>
        <w:rFonts w:ascii="Calibri" w:eastAsia="Calibri" w:hAnsi="Calibri" w:cs="Calibri"/>
        <w:color w:val="004691"/>
        <w:sz w:val="20"/>
        <w:szCs w:val="20"/>
      </w:rPr>
      <w:t>104</w:t>
    </w:r>
    <w:r w:rsidRPr="00CD01EB">
      <w:rPr>
        <w:rFonts w:ascii="Calibri" w:eastAsia="Calibri" w:hAnsi="Calibri" w:cs="Calibri"/>
        <w:color w:val="004691"/>
        <w:sz w:val="20"/>
        <w:szCs w:val="20"/>
      </w:rPr>
      <w:t xml:space="preserve"> / 222</w:t>
    </w:r>
    <w:r>
      <w:rPr>
        <w:rFonts w:ascii="Calibri" w:eastAsia="Calibri" w:hAnsi="Calibri" w:cs="Calibri"/>
        <w:color w:val="004691"/>
        <w:sz w:val="20"/>
        <w:szCs w:val="20"/>
      </w:rPr>
      <w:t>1-8712</w:t>
    </w:r>
  </w:p>
  <w:p w14:paraId="0CBE6CCF" w14:textId="77777777" w:rsidR="001554A7" w:rsidRDefault="0081695B" w:rsidP="002C0E2C">
    <w:pPr>
      <w:spacing w:line="240" w:lineRule="auto"/>
      <w:jc w:val="center"/>
      <w:rPr>
        <w:color w:val="004691"/>
        <w:sz w:val="18"/>
        <w:szCs w:val="18"/>
      </w:rPr>
    </w:pPr>
    <w:r>
      <w:rPr>
        <w:rFonts w:ascii="Calibri" w:eastAsia="Calibri" w:hAnsi="Calibri" w:cs="Calibri"/>
        <w:color w:val="004691"/>
        <w:sz w:val="20"/>
        <w:szCs w:val="20"/>
      </w:rPr>
      <w:t>www.ministeriodesalud.go.cr</w:t>
    </w:r>
    <w:r>
      <w:rPr>
        <w:noProof/>
      </w:rPr>
      <w:drawing>
        <wp:anchor distT="0" distB="0" distL="0" distR="0" simplePos="0" relativeHeight="251661312" behindDoc="1" locked="0" layoutInCell="1" hidden="0" allowOverlap="1" wp14:anchorId="7926A7C6" wp14:editId="5AFF5F99">
          <wp:simplePos x="0" y="0"/>
          <wp:positionH relativeFrom="column">
            <wp:posOffset>-1000115</wp:posOffset>
          </wp:positionH>
          <wp:positionV relativeFrom="paragraph">
            <wp:posOffset>7429500</wp:posOffset>
          </wp:positionV>
          <wp:extent cx="1866900" cy="1143000"/>
          <wp:effectExtent l="0" t="0" r="0" b="0"/>
          <wp:wrapNone/>
          <wp:docPr id="19" name="image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/>
                  <pic:cNvPicPr preferRelativeResize="0"/>
                </pic:nvPicPr>
                <pic:blipFill>
                  <a:blip r:embed="rId2"/>
                  <a:srcRect l="-940" t="-314" r="76363" b="-3637"/>
                  <a:stretch>
                    <a:fillRect/>
                  </a:stretch>
                </pic:blipFill>
                <pic:spPr>
                  <a:xfrm>
                    <a:off x="0" y="0"/>
                    <a:ext cx="1866900" cy="1143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251662336" behindDoc="1" locked="0" layoutInCell="1" hidden="0" allowOverlap="1" wp14:anchorId="1203566A" wp14:editId="2516CE37">
          <wp:simplePos x="0" y="0"/>
          <wp:positionH relativeFrom="column">
            <wp:posOffset>4552950</wp:posOffset>
          </wp:positionH>
          <wp:positionV relativeFrom="paragraph">
            <wp:posOffset>7429500</wp:posOffset>
          </wp:positionV>
          <wp:extent cx="2085975" cy="1143000"/>
          <wp:effectExtent l="0" t="0" r="0" b="0"/>
          <wp:wrapNone/>
          <wp:docPr id="20" name="image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/>
                  <pic:cNvPicPr preferRelativeResize="0"/>
                </pic:nvPicPr>
                <pic:blipFill>
                  <a:blip r:embed="rId2"/>
                  <a:srcRect l="73165" t="-314" r="-625" b="-3637"/>
                  <a:stretch>
                    <a:fillRect/>
                  </a:stretch>
                </pic:blipFill>
                <pic:spPr>
                  <a:xfrm>
                    <a:off x="0" y="0"/>
                    <a:ext cx="2085975" cy="1143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0060F67A" w14:textId="77777777" w:rsidR="00C56673" w:rsidRDefault="0081695B">
    <w:pPr>
      <w:ind w:right="-40"/>
      <w:jc w:val="right"/>
      <w:rPr>
        <w:b/>
        <w:color w:val="004691"/>
        <w:sz w:val="18"/>
        <w:szCs w:val="18"/>
      </w:rPr>
    </w:pPr>
    <w:r>
      <w:rPr>
        <w:b/>
        <w:color w:val="004691"/>
        <w:sz w:val="18"/>
        <w:szCs w:val="18"/>
      </w:rPr>
      <w:fldChar w:fldCharType="begin"/>
    </w:r>
    <w:r>
      <w:rPr>
        <w:b/>
        <w:color w:val="004691"/>
        <w:sz w:val="18"/>
        <w:szCs w:val="18"/>
      </w:rPr>
      <w:instrText>PAGE</w:instrText>
    </w:r>
    <w:r>
      <w:rPr>
        <w:b/>
        <w:color w:val="004691"/>
        <w:sz w:val="18"/>
        <w:szCs w:val="18"/>
      </w:rPr>
      <w:fldChar w:fldCharType="separate"/>
    </w:r>
    <w:r>
      <w:rPr>
        <w:b/>
        <w:noProof/>
        <w:color w:val="004691"/>
        <w:sz w:val="18"/>
        <w:szCs w:val="18"/>
      </w:rPr>
      <w:t>1</w:t>
    </w:r>
    <w:r>
      <w:rPr>
        <w:b/>
        <w:color w:val="004691"/>
        <w:sz w:val="18"/>
        <w:szCs w:val="18"/>
      </w:rPr>
      <w:fldChar w:fldCharType="end"/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129CAB" w14:textId="77777777" w:rsidR="00C56673" w:rsidRPr="00CD01EB" w:rsidRDefault="0081695B">
    <w:pPr>
      <w:rPr>
        <w:sz w:val="2"/>
        <w:szCs w:val="2"/>
      </w:rPr>
    </w:pPr>
    <w:r>
      <w:rPr>
        <w:noProof/>
      </w:rPr>
      <w:drawing>
        <wp:anchor distT="0" distB="0" distL="0" distR="0" simplePos="0" relativeHeight="251660288" behindDoc="0" locked="0" layoutInCell="1" hidden="0" allowOverlap="1" wp14:anchorId="7B454F14" wp14:editId="2CF7BE3C">
          <wp:simplePos x="0" y="0"/>
          <wp:positionH relativeFrom="margin">
            <wp:align>right</wp:align>
          </wp:positionH>
          <wp:positionV relativeFrom="paragraph">
            <wp:posOffset>-219075</wp:posOffset>
          </wp:positionV>
          <wp:extent cx="1600200" cy="802640"/>
          <wp:effectExtent l="0" t="0" r="0" b="0"/>
          <wp:wrapTopAndBottom distT="0" distB="0"/>
          <wp:docPr id="17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00200" cy="802640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114300" distB="114300" distL="114300" distR="114300" simplePos="0" relativeHeight="251659264" behindDoc="0" locked="0" layoutInCell="1" hidden="0" allowOverlap="1" wp14:anchorId="3749C2F6" wp14:editId="23C935EE">
          <wp:simplePos x="0" y="0"/>
          <wp:positionH relativeFrom="margin">
            <wp:posOffset>0</wp:posOffset>
          </wp:positionH>
          <wp:positionV relativeFrom="paragraph">
            <wp:posOffset>-279400</wp:posOffset>
          </wp:positionV>
          <wp:extent cx="2181225" cy="920115"/>
          <wp:effectExtent l="0" t="0" r="0" b="0"/>
          <wp:wrapTopAndBottom distT="114300" distB="114300"/>
          <wp:docPr id="18" name="image3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181225" cy="92011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779A"/>
    <w:rsid w:val="0081695B"/>
    <w:rsid w:val="00E377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D410FB"/>
  <w15:chartTrackingRefBased/>
  <w15:docId w15:val="{8DD9A5B0-A782-4571-88EE-60B0810E9D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3779A"/>
    <w:pPr>
      <w:spacing w:after="0" w:line="276" w:lineRule="auto"/>
    </w:pPr>
    <w:rPr>
      <w:rFonts w:ascii="Arial" w:eastAsia="Arial" w:hAnsi="Arial" w:cs="Arial"/>
      <w:kern w:val="0"/>
      <w:lang w:val="es-419" w:eastAsia="es-ES"/>
      <w14:ligatures w14:val="non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E3779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8740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g"/><Relationship Id="rId1" Type="http://schemas.openxmlformats.org/officeDocument/2006/relationships/hyperlink" Target="mailto:internacionales@misalud.go.cr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2</Pages>
  <Words>218</Words>
  <Characters>1202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Adriana Salazar González</dc:creator>
  <cp:keywords/>
  <dc:description/>
  <cp:lastModifiedBy>Adriana Salazar González</cp:lastModifiedBy>
  <cp:revision>1</cp:revision>
  <dcterms:created xsi:type="dcterms:W3CDTF">2023-03-23T19:11:00Z</dcterms:created>
  <dcterms:modified xsi:type="dcterms:W3CDTF">2023-03-23T20:00:00Z</dcterms:modified>
</cp:coreProperties>
</file>