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B1F528" w14:textId="77777777" w:rsidR="00054BCA" w:rsidRPr="008E5C70" w:rsidRDefault="00054BCA" w:rsidP="00054BCA">
      <w:pPr>
        <w:jc w:val="center"/>
        <w:rPr>
          <w:rFonts w:asciiTheme="minorHAnsi" w:hAnsiTheme="minorHAnsi" w:cstheme="minorHAnsi"/>
          <w:b/>
          <w:bCs/>
          <w:sz w:val="24"/>
          <w:szCs w:val="24"/>
          <w:lang w:val="es-ES_tradnl"/>
        </w:rPr>
      </w:pPr>
      <w:r w:rsidRPr="008E5C70">
        <w:rPr>
          <w:rFonts w:asciiTheme="minorHAnsi" w:hAnsiTheme="minorHAnsi" w:cstheme="minorHAnsi"/>
          <w:b/>
          <w:bCs/>
          <w:sz w:val="24"/>
          <w:szCs w:val="24"/>
          <w:lang w:val="es-ES_tradnl"/>
        </w:rPr>
        <w:t>Participación de funcionarios del Ministerio de Salud en actividades fuera del país</w:t>
      </w:r>
    </w:p>
    <w:p w14:paraId="0316ECDB" w14:textId="197D32C8" w:rsidR="00054BCA" w:rsidRPr="008E5C70" w:rsidRDefault="00791AAE" w:rsidP="00054BCA">
      <w:pPr>
        <w:jc w:val="center"/>
        <w:rPr>
          <w:rFonts w:asciiTheme="minorHAnsi" w:hAnsiTheme="minorHAnsi" w:cstheme="minorHAnsi"/>
          <w:b/>
          <w:bCs/>
          <w:sz w:val="24"/>
          <w:szCs w:val="24"/>
          <w:lang w:val="es-ES_tradnl"/>
        </w:rPr>
      </w:pPr>
      <w:r w:rsidRPr="008E5C70">
        <w:rPr>
          <w:rFonts w:asciiTheme="minorHAnsi" w:hAnsiTheme="minorHAnsi" w:cstheme="minorHAnsi"/>
          <w:b/>
          <w:bCs/>
          <w:sz w:val="24"/>
          <w:szCs w:val="24"/>
          <w:lang w:val="es-ES_tradnl"/>
        </w:rPr>
        <w:t xml:space="preserve">Noviembre </w:t>
      </w:r>
      <w:r w:rsidR="00054BCA" w:rsidRPr="008E5C70">
        <w:rPr>
          <w:rFonts w:asciiTheme="minorHAnsi" w:hAnsiTheme="minorHAnsi" w:cstheme="minorHAnsi"/>
          <w:b/>
          <w:bCs/>
          <w:sz w:val="24"/>
          <w:szCs w:val="24"/>
          <w:lang w:val="es-ES_tradnl"/>
        </w:rPr>
        <w:t>2023</w:t>
      </w:r>
    </w:p>
    <w:p w14:paraId="21894190" w14:textId="77777777" w:rsidR="00054BCA" w:rsidRPr="008E5C70" w:rsidRDefault="00054BCA" w:rsidP="00054BCA">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3"/>
        <w:gridCol w:w="1464"/>
        <w:gridCol w:w="1084"/>
        <w:gridCol w:w="1197"/>
        <w:gridCol w:w="1204"/>
        <w:gridCol w:w="1837"/>
        <w:gridCol w:w="2155"/>
        <w:gridCol w:w="1686"/>
        <w:gridCol w:w="1488"/>
        <w:gridCol w:w="1511"/>
      </w:tblGrid>
      <w:tr w:rsidR="00791AAE" w:rsidRPr="008E5C70" w14:paraId="4CFB83D3" w14:textId="77777777" w:rsidTr="00791AAE">
        <w:trPr>
          <w:trHeight w:val="870"/>
          <w:tblHeader/>
          <w:jc w:val="center"/>
        </w:trPr>
        <w:tc>
          <w:tcPr>
            <w:tcW w:w="1373" w:type="dxa"/>
            <w:shd w:val="clear" w:color="000000" w:fill="B4C6E7"/>
            <w:vAlign w:val="center"/>
            <w:hideMark/>
          </w:tcPr>
          <w:p w14:paraId="29A4E70A"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Nombre del funcionario</w:t>
            </w:r>
          </w:p>
        </w:tc>
        <w:tc>
          <w:tcPr>
            <w:tcW w:w="1464" w:type="dxa"/>
            <w:shd w:val="clear" w:color="000000" w:fill="B4C6E7"/>
            <w:vAlign w:val="center"/>
            <w:hideMark/>
          </w:tcPr>
          <w:p w14:paraId="36403E2E"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 xml:space="preserve">Dirección a la que pertenece </w:t>
            </w:r>
          </w:p>
        </w:tc>
        <w:tc>
          <w:tcPr>
            <w:tcW w:w="1084" w:type="dxa"/>
            <w:shd w:val="clear" w:color="000000" w:fill="B4C6E7"/>
            <w:vAlign w:val="center"/>
            <w:hideMark/>
          </w:tcPr>
          <w:p w14:paraId="599E327E"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 xml:space="preserve">Fecha de inicio </w:t>
            </w:r>
          </w:p>
        </w:tc>
        <w:tc>
          <w:tcPr>
            <w:tcW w:w="1197" w:type="dxa"/>
            <w:shd w:val="clear" w:color="000000" w:fill="B4C6E7"/>
            <w:vAlign w:val="center"/>
            <w:hideMark/>
          </w:tcPr>
          <w:p w14:paraId="2503E610"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Fecha de finalización</w:t>
            </w:r>
          </w:p>
        </w:tc>
        <w:tc>
          <w:tcPr>
            <w:tcW w:w="1204" w:type="dxa"/>
            <w:shd w:val="clear" w:color="000000" w:fill="B4C6E7"/>
            <w:vAlign w:val="center"/>
            <w:hideMark/>
          </w:tcPr>
          <w:p w14:paraId="219DC8EF"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 xml:space="preserve">Lugar </w:t>
            </w:r>
          </w:p>
        </w:tc>
        <w:tc>
          <w:tcPr>
            <w:tcW w:w="1837" w:type="dxa"/>
            <w:shd w:val="clear" w:color="000000" w:fill="B4C6E7"/>
            <w:vAlign w:val="center"/>
            <w:hideMark/>
          </w:tcPr>
          <w:p w14:paraId="3D32397D"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Actividad</w:t>
            </w:r>
          </w:p>
        </w:tc>
        <w:tc>
          <w:tcPr>
            <w:tcW w:w="2155" w:type="dxa"/>
            <w:shd w:val="clear" w:color="000000" w:fill="B4C6E7"/>
            <w:vAlign w:val="center"/>
            <w:hideMark/>
          </w:tcPr>
          <w:p w14:paraId="4AD440E2"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Compromisos</w:t>
            </w:r>
          </w:p>
        </w:tc>
        <w:tc>
          <w:tcPr>
            <w:tcW w:w="1686" w:type="dxa"/>
            <w:shd w:val="clear" w:color="000000" w:fill="B4C6E7"/>
            <w:vAlign w:val="center"/>
            <w:hideMark/>
          </w:tcPr>
          <w:p w14:paraId="4BC9FB16"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 xml:space="preserve">Financiado por </w:t>
            </w:r>
          </w:p>
        </w:tc>
        <w:tc>
          <w:tcPr>
            <w:tcW w:w="1488" w:type="dxa"/>
            <w:shd w:val="clear" w:color="000000" w:fill="B4C6E7"/>
            <w:vAlign w:val="center"/>
            <w:hideMark/>
          </w:tcPr>
          <w:p w14:paraId="1EB264CB"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 xml:space="preserve">Viáticos </w:t>
            </w:r>
          </w:p>
        </w:tc>
        <w:tc>
          <w:tcPr>
            <w:tcW w:w="1511" w:type="dxa"/>
            <w:shd w:val="clear" w:color="000000" w:fill="B4C6E7"/>
            <w:vAlign w:val="center"/>
            <w:hideMark/>
          </w:tcPr>
          <w:p w14:paraId="3CD18581" w14:textId="77777777" w:rsidR="00054BCA" w:rsidRPr="008E5C70" w:rsidRDefault="00054BCA" w:rsidP="00654D60">
            <w:pPr>
              <w:spacing w:line="240" w:lineRule="auto"/>
              <w:jc w:val="center"/>
              <w:rPr>
                <w:rFonts w:asciiTheme="minorHAnsi" w:eastAsia="Times New Roman" w:hAnsiTheme="minorHAnsi" w:cstheme="minorHAnsi"/>
                <w:b/>
                <w:bCs/>
                <w:sz w:val="20"/>
                <w:szCs w:val="20"/>
                <w:lang w:val="es-ES_tradnl" w:eastAsia="es-CR"/>
              </w:rPr>
            </w:pPr>
            <w:r w:rsidRPr="008E5C70">
              <w:rPr>
                <w:rFonts w:asciiTheme="minorHAnsi" w:eastAsia="Times New Roman" w:hAnsiTheme="minorHAnsi" w:cstheme="minorHAnsi"/>
                <w:b/>
                <w:bCs/>
                <w:sz w:val="20"/>
                <w:szCs w:val="20"/>
                <w:lang w:val="es-ES_tradnl" w:eastAsia="es-CR"/>
              </w:rPr>
              <w:t>Observaciones</w:t>
            </w:r>
          </w:p>
        </w:tc>
      </w:tr>
      <w:tr w:rsidR="00791AAE" w:rsidRPr="008E5C70" w14:paraId="54255833" w14:textId="77777777" w:rsidTr="008E5C70">
        <w:trPr>
          <w:trHeight w:val="50"/>
          <w:jc w:val="center"/>
        </w:trPr>
        <w:tc>
          <w:tcPr>
            <w:tcW w:w="1373" w:type="dxa"/>
            <w:shd w:val="clear" w:color="auto" w:fill="auto"/>
          </w:tcPr>
          <w:p w14:paraId="67FD06F3" w14:textId="442DA0C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Rodrigo Marín Rodríguez</w:t>
            </w:r>
          </w:p>
        </w:tc>
        <w:tc>
          <w:tcPr>
            <w:tcW w:w="1464" w:type="dxa"/>
            <w:shd w:val="clear" w:color="auto" w:fill="auto"/>
          </w:tcPr>
          <w:p w14:paraId="71007530" w14:textId="257DD81F"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Vigilancia de la Salud </w:t>
            </w:r>
          </w:p>
        </w:tc>
        <w:tc>
          <w:tcPr>
            <w:tcW w:w="1084" w:type="dxa"/>
            <w:shd w:val="clear" w:color="auto" w:fill="auto"/>
          </w:tcPr>
          <w:p w14:paraId="399C9545" w14:textId="67D8F154"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1-nov-23</w:t>
            </w:r>
          </w:p>
        </w:tc>
        <w:tc>
          <w:tcPr>
            <w:tcW w:w="1197" w:type="dxa"/>
            <w:shd w:val="clear" w:color="auto" w:fill="auto"/>
          </w:tcPr>
          <w:p w14:paraId="47174205" w14:textId="08AF1C14"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3-nov-23</w:t>
            </w:r>
          </w:p>
        </w:tc>
        <w:tc>
          <w:tcPr>
            <w:tcW w:w="1204" w:type="dxa"/>
            <w:shd w:val="clear" w:color="auto" w:fill="auto"/>
          </w:tcPr>
          <w:p w14:paraId="624C9E5E" w14:textId="40D4E8B5"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EE.UU.</w:t>
            </w:r>
          </w:p>
        </w:tc>
        <w:tc>
          <w:tcPr>
            <w:tcW w:w="1837" w:type="dxa"/>
            <w:shd w:val="clear" w:color="auto" w:fill="auto"/>
          </w:tcPr>
          <w:p w14:paraId="30647336" w14:textId="42F03F7F" w:rsidR="00791AAE" w:rsidRPr="00F333E2" w:rsidRDefault="00791AAE" w:rsidP="00791AAE">
            <w:pPr>
              <w:spacing w:line="240" w:lineRule="auto"/>
              <w:rPr>
                <w:rFonts w:asciiTheme="minorHAnsi" w:eastAsia="Times New Roman" w:hAnsiTheme="minorHAnsi" w:cstheme="minorHAnsi"/>
                <w:sz w:val="20"/>
                <w:szCs w:val="20"/>
                <w:lang w:val="en-US" w:eastAsia="es-CR"/>
              </w:rPr>
            </w:pPr>
            <w:r w:rsidRPr="00F333E2">
              <w:rPr>
                <w:rFonts w:ascii="Calibri" w:eastAsia="Times New Roman" w:hAnsi="Calibri" w:cs="Calibri"/>
                <w:lang w:val="en-US" w:eastAsia="es-CR"/>
              </w:rPr>
              <w:t>USAID/Latin America &amp; the Caribbean (LAC), Malaria</w:t>
            </w:r>
            <w:r w:rsidRPr="00F333E2">
              <w:rPr>
                <w:rFonts w:ascii="Calibri" w:eastAsia="Times New Roman" w:hAnsi="Calibri" w:cs="Calibri"/>
                <w:lang w:val="en-US" w:eastAsia="es-CR"/>
              </w:rPr>
              <w:br/>
              <w:t>Case Management Workshop</w:t>
            </w:r>
          </w:p>
        </w:tc>
        <w:tc>
          <w:tcPr>
            <w:tcW w:w="2155" w:type="dxa"/>
            <w:shd w:val="clear" w:color="auto" w:fill="auto"/>
            <w:vAlign w:val="center"/>
          </w:tcPr>
          <w:p w14:paraId="18A4AA26" w14:textId="2A0E688D" w:rsidR="00791AAE" w:rsidRPr="008E5C70" w:rsidRDefault="008E5C70" w:rsidP="008E5C70">
            <w:pPr>
              <w:spacing w:line="240" w:lineRule="auto"/>
              <w:jc w:val="center"/>
              <w:rPr>
                <w:rFonts w:ascii="Calibri" w:eastAsia="Times New Roman" w:hAnsi="Calibri" w:cs="Calibri"/>
                <w:i/>
                <w:iCs/>
                <w:lang w:val="es-ES_tradnl" w:eastAsia="es-CR"/>
              </w:rPr>
            </w:pPr>
            <w:r w:rsidRPr="008E5C70">
              <w:rPr>
                <w:rFonts w:ascii="Calibri" w:eastAsia="Times New Roman" w:hAnsi="Calibri" w:cs="Calibri"/>
                <w:i/>
                <w:iCs/>
                <w:lang w:val="es-ES_tradnl" w:eastAsia="es-CR"/>
              </w:rPr>
              <w:t>Informe pendiente.</w:t>
            </w:r>
          </w:p>
        </w:tc>
        <w:tc>
          <w:tcPr>
            <w:tcW w:w="1686" w:type="dxa"/>
            <w:shd w:val="clear" w:color="auto" w:fill="auto"/>
          </w:tcPr>
          <w:p w14:paraId="00202AE2" w14:textId="1D99B048"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PMI Impact Malaria</w:t>
            </w:r>
          </w:p>
        </w:tc>
        <w:tc>
          <w:tcPr>
            <w:tcW w:w="1488" w:type="dxa"/>
            <w:shd w:val="clear" w:color="auto" w:fill="auto"/>
          </w:tcPr>
          <w:p w14:paraId="6D19C09E" w14:textId="2C0C7DE5"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0FFF6729" w14:textId="7777777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p>
        </w:tc>
      </w:tr>
      <w:tr w:rsidR="00791AAE" w:rsidRPr="008E5C70" w14:paraId="23517B49" w14:textId="77777777" w:rsidTr="00791AAE">
        <w:trPr>
          <w:trHeight w:val="50"/>
          <w:jc w:val="center"/>
        </w:trPr>
        <w:tc>
          <w:tcPr>
            <w:tcW w:w="1373" w:type="dxa"/>
            <w:shd w:val="clear" w:color="auto" w:fill="auto"/>
          </w:tcPr>
          <w:p w14:paraId="37B5813B" w14:textId="171278C6"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Francisco Oviedo Gómez</w:t>
            </w:r>
          </w:p>
        </w:tc>
        <w:tc>
          <w:tcPr>
            <w:tcW w:w="1464" w:type="dxa"/>
            <w:shd w:val="clear" w:color="auto" w:fill="auto"/>
          </w:tcPr>
          <w:p w14:paraId="492B9311" w14:textId="3AAFFAED"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Dirección de Servicios de Salud</w:t>
            </w:r>
          </w:p>
        </w:tc>
        <w:tc>
          <w:tcPr>
            <w:tcW w:w="1084" w:type="dxa"/>
            <w:shd w:val="clear" w:color="auto" w:fill="auto"/>
          </w:tcPr>
          <w:p w14:paraId="27B5DCD4" w14:textId="0C3A3C61"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1-nov-23</w:t>
            </w:r>
          </w:p>
        </w:tc>
        <w:tc>
          <w:tcPr>
            <w:tcW w:w="1197" w:type="dxa"/>
            <w:shd w:val="clear" w:color="auto" w:fill="auto"/>
          </w:tcPr>
          <w:p w14:paraId="06E568D7" w14:textId="312B0664"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3-nov-23</w:t>
            </w:r>
          </w:p>
        </w:tc>
        <w:tc>
          <w:tcPr>
            <w:tcW w:w="1204" w:type="dxa"/>
            <w:shd w:val="clear" w:color="auto" w:fill="auto"/>
          </w:tcPr>
          <w:p w14:paraId="29F3BFF2" w14:textId="5AA10A29"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Francia</w:t>
            </w:r>
          </w:p>
        </w:tc>
        <w:tc>
          <w:tcPr>
            <w:tcW w:w="1837" w:type="dxa"/>
            <w:shd w:val="clear" w:color="auto" w:fill="auto"/>
          </w:tcPr>
          <w:p w14:paraId="07177777" w14:textId="6F0FACF2"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34° sesión del Comité de Salud de la OCDE</w:t>
            </w:r>
          </w:p>
        </w:tc>
        <w:tc>
          <w:tcPr>
            <w:tcW w:w="2155" w:type="dxa"/>
            <w:shd w:val="clear" w:color="auto" w:fill="auto"/>
          </w:tcPr>
          <w:p w14:paraId="2A4ECDD3" w14:textId="476AA8E3"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Revisar los documentos técnicos emitidos por la Secretaría sobre los temas tratados y enviar comentarios en caso de considerarlos necesarios. Designación del suscrito por escrito como parte del Buró Directivo del Comité. Asistir a las reuniones del Comité programadas para julio y diciembre de 2024 en calidad de miembro del Buró. Dar seguimiento a los </w:t>
            </w:r>
            <w:r w:rsidRPr="00791AAE">
              <w:rPr>
                <w:rFonts w:ascii="Calibri" w:eastAsia="Times New Roman" w:hAnsi="Calibri" w:cs="Calibri"/>
                <w:lang w:val="es-ES_tradnl" w:eastAsia="es-CR"/>
              </w:rPr>
              <w:lastRenderedPageBreak/>
              <w:t>preparativos de la Reunión Ministerial de 2024.</w:t>
            </w:r>
          </w:p>
        </w:tc>
        <w:tc>
          <w:tcPr>
            <w:tcW w:w="1686" w:type="dxa"/>
            <w:shd w:val="clear" w:color="auto" w:fill="auto"/>
          </w:tcPr>
          <w:p w14:paraId="2C3AD6F8" w14:textId="61DDF8BC"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Ministerio de Salud de Costa Rica</w:t>
            </w:r>
          </w:p>
        </w:tc>
        <w:tc>
          <w:tcPr>
            <w:tcW w:w="1488" w:type="dxa"/>
            <w:shd w:val="clear" w:color="auto" w:fill="auto"/>
          </w:tcPr>
          <w:p w14:paraId="6855AE39" w14:textId="3E5FD569" w:rsidR="00791AAE" w:rsidRPr="008E5C70" w:rsidRDefault="00791AAE" w:rsidP="008E5C70">
            <w:pPr>
              <w:spacing w:line="240" w:lineRule="auto"/>
              <w:jc w:val="right"/>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 770 544,31 </w:t>
            </w:r>
          </w:p>
        </w:tc>
        <w:tc>
          <w:tcPr>
            <w:tcW w:w="1511" w:type="dxa"/>
            <w:shd w:val="clear" w:color="auto" w:fill="auto"/>
          </w:tcPr>
          <w:p w14:paraId="3A09C182" w14:textId="7777777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p>
        </w:tc>
      </w:tr>
      <w:tr w:rsidR="00791AAE" w:rsidRPr="008E5C70" w14:paraId="1AB89A0D" w14:textId="77777777" w:rsidTr="00791AAE">
        <w:trPr>
          <w:trHeight w:val="50"/>
          <w:jc w:val="center"/>
        </w:trPr>
        <w:tc>
          <w:tcPr>
            <w:tcW w:w="1373" w:type="dxa"/>
            <w:shd w:val="clear" w:color="auto" w:fill="auto"/>
          </w:tcPr>
          <w:p w14:paraId="185C2F8B" w14:textId="4FB9B5CA"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José Luis Cambronero Miranda</w:t>
            </w:r>
          </w:p>
        </w:tc>
        <w:tc>
          <w:tcPr>
            <w:tcW w:w="1464" w:type="dxa"/>
            <w:shd w:val="clear" w:color="auto" w:fill="auto"/>
          </w:tcPr>
          <w:p w14:paraId="23989A4D" w14:textId="227FDC0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Planificación </w:t>
            </w:r>
          </w:p>
        </w:tc>
        <w:tc>
          <w:tcPr>
            <w:tcW w:w="1084" w:type="dxa"/>
            <w:shd w:val="clear" w:color="auto" w:fill="auto"/>
          </w:tcPr>
          <w:p w14:paraId="306440CC" w14:textId="1E28C3A0"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2-nov-23</w:t>
            </w:r>
          </w:p>
        </w:tc>
        <w:tc>
          <w:tcPr>
            <w:tcW w:w="1197" w:type="dxa"/>
            <w:shd w:val="clear" w:color="auto" w:fill="auto"/>
          </w:tcPr>
          <w:p w14:paraId="11169283" w14:textId="1CE584C1"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3-nov-23</w:t>
            </w:r>
          </w:p>
        </w:tc>
        <w:tc>
          <w:tcPr>
            <w:tcW w:w="1204" w:type="dxa"/>
            <w:shd w:val="clear" w:color="auto" w:fill="auto"/>
          </w:tcPr>
          <w:p w14:paraId="29FF76DB" w14:textId="2C22995C"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Chile</w:t>
            </w:r>
          </w:p>
        </w:tc>
        <w:tc>
          <w:tcPr>
            <w:tcW w:w="1837" w:type="dxa"/>
            <w:shd w:val="clear" w:color="auto" w:fill="auto"/>
          </w:tcPr>
          <w:p w14:paraId="487F87C9" w14:textId="46622F92"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IV encuentro de alcaldes y alcaldesas por municipios saludables de la Región de las Américas </w:t>
            </w:r>
          </w:p>
        </w:tc>
        <w:tc>
          <w:tcPr>
            <w:tcW w:w="2155" w:type="dxa"/>
            <w:shd w:val="clear" w:color="auto" w:fill="auto"/>
          </w:tcPr>
          <w:p w14:paraId="5F891281" w14:textId="3FC7C304"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Socialización de los criterios regionales para municipios, ciudades y comunidades amigables. Acercamiento con instancias municipales para buscar adhesión al movimiento de MCCS. </w:t>
            </w:r>
          </w:p>
        </w:tc>
        <w:tc>
          <w:tcPr>
            <w:tcW w:w="1686" w:type="dxa"/>
            <w:shd w:val="clear" w:color="auto" w:fill="auto"/>
          </w:tcPr>
          <w:p w14:paraId="2897D75A" w14:textId="6D913529"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642D4E2B" w14:textId="76B15563"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391CA37C" w14:textId="7777777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p>
        </w:tc>
      </w:tr>
      <w:tr w:rsidR="00791AAE" w:rsidRPr="008E5C70" w14:paraId="4363D9BD" w14:textId="77777777" w:rsidTr="00791AAE">
        <w:trPr>
          <w:trHeight w:val="50"/>
          <w:jc w:val="center"/>
        </w:trPr>
        <w:tc>
          <w:tcPr>
            <w:tcW w:w="1373" w:type="dxa"/>
            <w:shd w:val="clear" w:color="auto" w:fill="auto"/>
          </w:tcPr>
          <w:p w14:paraId="241D0CB1" w14:textId="0C259B99"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Andrea Badilla Jiménez</w:t>
            </w:r>
          </w:p>
        </w:tc>
        <w:tc>
          <w:tcPr>
            <w:tcW w:w="1464" w:type="dxa"/>
            <w:shd w:val="clear" w:color="auto" w:fill="auto"/>
          </w:tcPr>
          <w:p w14:paraId="097CABA9" w14:textId="19CEEDF6"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Regulación de Productos de Interés Sanitario </w:t>
            </w:r>
          </w:p>
        </w:tc>
        <w:tc>
          <w:tcPr>
            <w:tcW w:w="1084" w:type="dxa"/>
            <w:shd w:val="clear" w:color="auto" w:fill="auto"/>
          </w:tcPr>
          <w:p w14:paraId="0ED21F34" w14:textId="328BC4BE"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6-nov-23</w:t>
            </w:r>
          </w:p>
        </w:tc>
        <w:tc>
          <w:tcPr>
            <w:tcW w:w="1197" w:type="dxa"/>
            <w:shd w:val="clear" w:color="auto" w:fill="auto"/>
          </w:tcPr>
          <w:p w14:paraId="2E03D932" w14:textId="370786B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7-nov-23</w:t>
            </w:r>
          </w:p>
        </w:tc>
        <w:tc>
          <w:tcPr>
            <w:tcW w:w="1204" w:type="dxa"/>
            <w:shd w:val="clear" w:color="auto" w:fill="auto"/>
          </w:tcPr>
          <w:p w14:paraId="64B01BB1" w14:textId="36C7DE3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EE.UU.</w:t>
            </w:r>
          </w:p>
        </w:tc>
        <w:tc>
          <w:tcPr>
            <w:tcW w:w="1837" w:type="dxa"/>
            <w:shd w:val="clear" w:color="auto" w:fill="auto"/>
          </w:tcPr>
          <w:p w14:paraId="53234EE9" w14:textId="2CA4C59D"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Reunión de Coordinación Regional de Contribución del Partenariado de Preparación para la Influenza Pandémica (PIP)</w:t>
            </w:r>
          </w:p>
        </w:tc>
        <w:tc>
          <w:tcPr>
            <w:tcW w:w="2155" w:type="dxa"/>
            <w:shd w:val="clear" w:color="auto" w:fill="auto"/>
          </w:tcPr>
          <w:p w14:paraId="0C9712EB" w14:textId="483DE583"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1ABD85C9" w14:textId="099AA564"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73C21D46" w14:textId="0CC795CB"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78E9FB8A" w14:textId="7777777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p>
        </w:tc>
      </w:tr>
      <w:tr w:rsidR="00791AAE" w:rsidRPr="008E5C70" w14:paraId="6945D5D7" w14:textId="77777777" w:rsidTr="00791AAE">
        <w:trPr>
          <w:trHeight w:val="50"/>
          <w:jc w:val="center"/>
        </w:trPr>
        <w:tc>
          <w:tcPr>
            <w:tcW w:w="1373" w:type="dxa"/>
            <w:shd w:val="clear" w:color="auto" w:fill="auto"/>
          </w:tcPr>
          <w:p w14:paraId="022BF094" w14:textId="39C1D7FA"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Natalia Chaves Céspedes</w:t>
            </w:r>
          </w:p>
        </w:tc>
        <w:tc>
          <w:tcPr>
            <w:tcW w:w="1464" w:type="dxa"/>
            <w:shd w:val="clear" w:color="auto" w:fill="auto"/>
          </w:tcPr>
          <w:p w14:paraId="6AB91F07" w14:textId="5C876969"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Unidad de Comunicación </w:t>
            </w:r>
          </w:p>
        </w:tc>
        <w:tc>
          <w:tcPr>
            <w:tcW w:w="1084" w:type="dxa"/>
            <w:shd w:val="clear" w:color="auto" w:fill="auto"/>
          </w:tcPr>
          <w:p w14:paraId="5AE83166" w14:textId="51E3C7F2"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6-nov-23</w:t>
            </w:r>
          </w:p>
        </w:tc>
        <w:tc>
          <w:tcPr>
            <w:tcW w:w="1197" w:type="dxa"/>
            <w:shd w:val="clear" w:color="auto" w:fill="auto"/>
          </w:tcPr>
          <w:p w14:paraId="18BC0F71" w14:textId="2A7A70D9"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8-nov-23</w:t>
            </w:r>
          </w:p>
        </w:tc>
        <w:tc>
          <w:tcPr>
            <w:tcW w:w="1204" w:type="dxa"/>
            <w:shd w:val="clear" w:color="auto" w:fill="auto"/>
          </w:tcPr>
          <w:p w14:paraId="01A91F6C" w14:textId="3647F7D2"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EE.UU.</w:t>
            </w:r>
          </w:p>
        </w:tc>
        <w:tc>
          <w:tcPr>
            <w:tcW w:w="1837" w:type="dxa"/>
            <w:shd w:val="clear" w:color="auto" w:fill="auto"/>
          </w:tcPr>
          <w:p w14:paraId="39989035" w14:textId="77777777" w:rsidR="008E5C70" w:rsidRDefault="00791AAE" w:rsidP="00791AAE">
            <w:pPr>
              <w:spacing w:line="240" w:lineRule="auto"/>
              <w:rPr>
                <w:rFonts w:ascii="Calibri" w:eastAsia="Times New Roman" w:hAnsi="Calibri" w:cs="Calibri"/>
                <w:lang w:val="es-ES_tradnl" w:eastAsia="es-CR"/>
              </w:rPr>
            </w:pPr>
            <w:r w:rsidRPr="00791AAE">
              <w:rPr>
                <w:rFonts w:ascii="Calibri" w:eastAsia="Times New Roman" w:hAnsi="Calibri" w:cs="Calibri"/>
                <w:lang w:val="es-ES_tradnl" w:eastAsia="es-CR"/>
              </w:rPr>
              <w:t xml:space="preserve">Reunión de Coordinación Regional de Contribución del Partenariado de Preparación para </w:t>
            </w:r>
            <w:r w:rsidRPr="00791AAE">
              <w:rPr>
                <w:rFonts w:ascii="Calibri" w:eastAsia="Times New Roman" w:hAnsi="Calibri" w:cs="Calibri"/>
                <w:lang w:val="es-ES_tradnl" w:eastAsia="es-CR"/>
              </w:rPr>
              <w:lastRenderedPageBreak/>
              <w:t>la Influenza Pandémica (PIP)</w:t>
            </w:r>
          </w:p>
          <w:p w14:paraId="50271CA5" w14:textId="52FE97B5"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Segunda Reunión Regional de Carga de Enfermedad e Impacto de la Vacuna contra Influenza, SARS-CoV-2 y Virus Respiratorio Sincitial (VRS)</w:t>
            </w:r>
          </w:p>
        </w:tc>
        <w:tc>
          <w:tcPr>
            <w:tcW w:w="2155" w:type="dxa"/>
            <w:shd w:val="clear" w:color="auto" w:fill="auto"/>
          </w:tcPr>
          <w:p w14:paraId="0782B871" w14:textId="13ACE545"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 xml:space="preserve">No se asumen compromisos. </w:t>
            </w:r>
          </w:p>
        </w:tc>
        <w:tc>
          <w:tcPr>
            <w:tcW w:w="1686" w:type="dxa"/>
            <w:shd w:val="clear" w:color="auto" w:fill="auto"/>
          </w:tcPr>
          <w:p w14:paraId="3CEA8577" w14:textId="6AE4571E"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0C0F0BD6" w14:textId="54EEFC94"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3845CFE8" w14:textId="7777777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p>
        </w:tc>
      </w:tr>
      <w:tr w:rsidR="00791AAE" w:rsidRPr="008E5C70" w14:paraId="38238C2A" w14:textId="77777777" w:rsidTr="00791AAE">
        <w:trPr>
          <w:trHeight w:val="50"/>
          <w:jc w:val="center"/>
        </w:trPr>
        <w:tc>
          <w:tcPr>
            <w:tcW w:w="1373" w:type="dxa"/>
            <w:shd w:val="clear" w:color="auto" w:fill="auto"/>
          </w:tcPr>
          <w:p w14:paraId="6520421E" w14:textId="6F5C9C25"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Roberto Arroba Tijerino</w:t>
            </w:r>
          </w:p>
        </w:tc>
        <w:tc>
          <w:tcPr>
            <w:tcW w:w="1464" w:type="dxa"/>
            <w:shd w:val="clear" w:color="auto" w:fill="auto"/>
          </w:tcPr>
          <w:p w14:paraId="21955BBB" w14:textId="4EDF243D"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Vigilancia de la Salud </w:t>
            </w:r>
          </w:p>
        </w:tc>
        <w:tc>
          <w:tcPr>
            <w:tcW w:w="1084" w:type="dxa"/>
            <w:shd w:val="clear" w:color="auto" w:fill="auto"/>
          </w:tcPr>
          <w:p w14:paraId="79ECDECF" w14:textId="617E081B"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8-nov-23</w:t>
            </w:r>
          </w:p>
        </w:tc>
        <w:tc>
          <w:tcPr>
            <w:tcW w:w="1197" w:type="dxa"/>
            <w:shd w:val="clear" w:color="auto" w:fill="auto"/>
          </w:tcPr>
          <w:p w14:paraId="0F2CAF27" w14:textId="3B09ECBE"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9-nov-23</w:t>
            </w:r>
          </w:p>
        </w:tc>
        <w:tc>
          <w:tcPr>
            <w:tcW w:w="1204" w:type="dxa"/>
            <w:shd w:val="clear" w:color="auto" w:fill="auto"/>
          </w:tcPr>
          <w:p w14:paraId="404819B3" w14:textId="06CC154F"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EE.UU.</w:t>
            </w:r>
          </w:p>
        </w:tc>
        <w:tc>
          <w:tcPr>
            <w:tcW w:w="1837" w:type="dxa"/>
            <w:shd w:val="clear" w:color="auto" w:fill="auto"/>
          </w:tcPr>
          <w:p w14:paraId="290EBA27" w14:textId="5E5A3AD5"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Segunda Reunión Regional de Carga de Enfermedad e Impacto de la Vacuna contra Influenza, SARS-CoV-2 y Virus Respiratorio Sincitial (VRS)</w:t>
            </w:r>
          </w:p>
        </w:tc>
        <w:tc>
          <w:tcPr>
            <w:tcW w:w="2155" w:type="dxa"/>
            <w:shd w:val="clear" w:color="auto" w:fill="auto"/>
          </w:tcPr>
          <w:p w14:paraId="350820A4" w14:textId="468FF3FE"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13D90F71" w14:textId="1B901F5B"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0932300E" w14:textId="030FB5DC" w:rsidR="00791AAE" w:rsidRPr="008E5C70" w:rsidRDefault="00791AAE" w:rsidP="00791AAE">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656A3FEE" w14:textId="77777777" w:rsidR="00791AAE" w:rsidRPr="008E5C70" w:rsidRDefault="00791AAE" w:rsidP="00791AAE">
            <w:pPr>
              <w:spacing w:line="240" w:lineRule="auto"/>
              <w:rPr>
                <w:rFonts w:asciiTheme="minorHAnsi" w:eastAsia="Times New Roman" w:hAnsiTheme="minorHAnsi" w:cstheme="minorHAnsi"/>
                <w:sz w:val="20"/>
                <w:szCs w:val="20"/>
                <w:lang w:val="es-ES_tradnl" w:eastAsia="es-CR"/>
              </w:rPr>
            </w:pPr>
          </w:p>
        </w:tc>
      </w:tr>
      <w:tr w:rsidR="008E5C70" w:rsidRPr="008E5C70" w14:paraId="3B7943DB" w14:textId="77777777" w:rsidTr="0057338F">
        <w:trPr>
          <w:trHeight w:val="50"/>
          <w:jc w:val="center"/>
        </w:trPr>
        <w:tc>
          <w:tcPr>
            <w:tcW w:w="1373" w:type="dxa"/>
            <w:shd w:val="clear" w:color="auto" w:fill="auto"/>
          </w:tcPr>
          <w:p w14:paraId="07F357F2" w14:textId="4418DFA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Mario Urcuyo Solórzano</w:t>
            </w:r>
          </w:p>
        </w:tc>
        <w:tc>
          <w:tcPr>
            <w:tcW w:w="1464" w:type="dxa"/>
            <w:shd w:val="clear" w:color="auto" w:fill="auto"/>
          </w:tcPr>
          <w:p w14:paraId="1D8189C7" w14:textId="09492D9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Despacho Ministerial </w:t>
            </w:r>
          </w:p>
        </w:tc>
        <w:tc>
          <w:tcPr>
            <w:tcW w:w="1084" w:type="dxa"/>
            <w:shd w:val="clear" w:color="auto" w:fill="auto"/>
          </w:tcPr>
          <w:p w14:paraId="0D8F46E0" w14:textId="5767A3FE"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9-nov-23</w:t>
            </w:r>
          </w:p>
        </w:tc>
        <w:tc>
          <w:tcPr>
            <w:tcW w:w="1197" w:type="dxa"/>
            <w:shd w:val="clear" w:color="auto" w:fill="auto"/>
          </w:tcPr>
          <w:p w14:paraId="4C9EBFF6" w14:textId="3E0B3DC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9-nov-23</w:t>
            </w:r>
          </w:p>
        </w:tc>
        <w:tc>
          <w:tcPr>
            <w:tcW w:w="1204" w:type="dxa"/>
            <w:shd w:val="clear" w:color="auto" w:fill="auto"/>
          </w:tcPr>
          <w:p w14:paraId="0137303D" w14:textId="504F15A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Guatemala</w:t>
            </w:r>
          </w:p>
        </w:tc>
        <w:tc>
          <w:tcPr>
            <w:tcW w:w="1837" w:type="dxa"/>
            <w:shd w:val="clear" w:color="auto" w:fill="auto"/>
          </w:tcPr>
          <w:p w14:paraId="3D424EE8" w14:textId="04FF61C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Foro de Alto Nivel – Encuentro de Líderes del Movimiento Asociativo y Lanzamiento del Informe ENSERio Centroamérica</w:t>
            </w:r>
          </w:p>
        </w:tc>
        <w:tc>
          <w:tcPr>
            <w:tcW w:w="2155" w:type="dxa"/>
            <w:shd w:val="clear" w:color="auto" w:fill="auto"/>
            <w:vAlign w:val="center"/>
          </w:tcPr>
          <w:p w14:paraId="33D9DD58" w14:textId="2688B9E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8E5C70">
              <w:rPr>
                <w:rFonts w:ascii="Calibri" w:eastAsia="Times New Roman" w:hAnsi="Calibri" w:cs="Calibri"/>
                <w:i/>
                <w:iCs/>
                <w:lang w:val="es-ES_tradnl" w:eastAsia="es-CR"/>
              </w:rPr>
              <w:t>Informe pendiente.</w:t>
            </w:r>
          </w:p>
        </w:tc>
        <w:tc>
          <w:tcPr>
            <w:tcW w:w="1686" w:type="dxa"/>
            <w:shd w:val="clear" w:color="auto" w:fill="auto"/>
          </w:tcPr>
          <w:p w14:paraId="480D4DB6" w14:textId="167F38B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Alianza Iberoamericana de Enfermedades Raras</w:t>
            </w:r>
          </w:p>
        </w:tc>
        <w:tc>
          <w:tcPr>
            <w:tcW w:w="1488" w:type="dxa"/>
            <w:shd w:val="clear" w:color="auto" w:fill="auto"/>
          </w:tcPr>
          <w:p w14:paraId="416B29AA" w14:textId="29AF020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472A43D6"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0DDA70E9" w14:textId="77777777" w:rsidTr="00791AAE">
        <w:trPr>
          <w:trHeight w:val="50"/>
          <w:jc w:val="center"/>
        </w:trPr>
        <w:tc>
          <w:tcPr>
            <w:tcW w:w="1373" w:type="dxa"/>
            <w:shd w:val="clear" w:color="auto" w:fill="auto"/>
          </w:tcPr>
          <w:p w14:paraId="5C71F314" w14:textId="39ED4F3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Allan Mora Vargas</w:t>
            </w:r>
          </w:p>
        </w:tc>
        <w:tc>
          <w:tcPr>
            <w:tcW w:w="1464" w:type="dxa"/>
            <w:shd w:val="clear" w:color="auto" w:fill="auto"/>
          </w:tcPr>
          <w:p w14:paraId="1A871FF5" w14:textId="60058D5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Despacho Ministerial </w:t>
            </w:r>
          </w:p>
        </w:tc>
        <w:tc>
          <w:tcPr>
            <w:tcW w:w="1084" w:type="dxa"/>
            <w:shd w:val="clear" w:color="auto" w:fill="auto"/>
          </w:tcPr>
          <w:p w14:paraId="4CE1BDBD" w14:textId="500BDC3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12-nov-23</w:t>
            </w:r>
          </w:p>
        </w:tc>
        <w:tc>
          <w:tcPr>
            <w:tcW w:w="1197" w:type="dxa"/>
            <w:shd w:val="clear" w:color="auto" w:fill="auto"/>
          </w:tcPr>
          <w:p w14:paraId="0B38DD4C" w14:textId="720CA1E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15-nov-23</w:t>
            </w:r>
          </w:p>
        </w:tc>
        <w:tc>
          <w:tcPr>
            <w:tcW w:w="1204" w:type="dxa"/>
            <w:shd w:val="clear" w:color="auto" w:fill="auto"/>
          </w:tcPr>
          <w:p w14:paraId="1F8E53B9" w14:textId="69AC901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Brasil</w:t>
            </w:r>
          </w:p>
        </w:tc>
        <w:tc>
          <w:tcPr>
            <w:tcW w:w="1837" w:type="dxa"/>
            <w:shd w:val="clear" w:color="auto" w:fill="auto"/>
          </w:tcPr>
          <w:p w14:paraId="322EB301" w14:textId="1C205C0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Discusiones regionales y formulación del Llamado a la Acción y Plan Operativo 2024-2030 sobre Sistemas de información y Transformación Digital en Salud Publica</w:t>
            </w:r>
          </w:p>
        </w:tc>
        <w:tc>
          <w:tcPr>
            <w:tcW w:w="2155" w:type="dxa"/>
            <w:shd w:val="clear" w:color="auto" w:fill="auto"/>
          </w:tcPr>
          <w:p w14:paraId="4495FC30" w14:textId="20786A8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Se solicitó apoyo a OPS/OMS para la revisión de la normativa relacionada con Inteligencia Artificial para la Toma de Decisiones Clínicas, Teleconsulta y el Proyecto de Ley de Salud Digital, así como la generación de propuestas de nuevas normativas aplicables a Transformación y Salud Digital. Se solicitó apoyo al Banco Interamericano de Desarrollo para el proceso de revisión de proyectos de transformación y salud digital con que cuenta el Comité Técnico de Salud Digital, además de la generación del costeo de los productos prioritarios definidos desde el Comité.</w:t>
            </w:r>
          </w:p>
        </w:tc>
        <w:tc>
          <w:tcPr>
            <w:tcW w:w="1686" w:type="dxa"/>
            <w:shd w:val="clear" w:color="auto" w:fill="auto"/>
          </w:tcPr>
          <w:p w14:paraId="48F89A93" w14:textId="469C07B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044ECAC7" w14:textId="6AE12B0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5DC5F1CF"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315B45E8" w14:textId="77777777" w:rsidTr="00791AAE">
        <w:trPr>
          <w:trHeight w:val="50"/>
          <w:jc w:val="center"/>
        </w:trPr>
        <w:tc>
          <w:tcPr>
            <w:tcW w:w="1373" w:type="dxa"/>
            <w:shd w:val="clear" w:color="auto" w:fill="auto"/>
          </w:tcPr>
          <w:p w14:paraId="68D5480B" w14:textId="16B9B8E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Daniel Quesada Alvarado</w:t>
            </w:r>
          </w:p>
        </w:tc>
        <w:tc>
          <w:tcPr>
            <w:tcW w:w="1464" w:type="dxa"/>
            <w:shd w:val="clear" w:color="auto" w:fill="auto"/>
          </w:tcPr>
          <w:p w14:paraId="5939B7DE" w14:textId="6DF791E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Despacho Ministerial </w:t>
            </w:r>
          </w:p>
        </w:tc>
        <w:tc>
          <w:tcPr>
            <w:tcW w:w="1084" w:type="dxa"/>
            <w:shd w:val="clear" w:color="auto" w:fill="auto"/>
          </w:tcPr>
          <w:p w14:paraId="164FB2BE" w14:textId="4DA5C4F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12-nov-23</w:t>
            </w:r>
          </w:p>
        </w:tc>
        <w:tc>
          <w:tcPr>
            <w:tcW w:w="1197" w:type="dxa"/>
            <w:shd w:val="clear" w:color="auto" w:fill="auto"/>
          </w:tcPr>
          <w:p w14:paraId="0A88D681" w14:textId="6B81A3B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15-nov-23</w:t>
            </w:r>
          </w:p>
        </w:tc>
        <w:tc>
          <w:tcPr>
            <w:tcW w:w="1204" w:type="dxa"/>
            <w:shd w:val="clear" w:color="auto" w:fill="auto"/>
          </w:tcPr>
          <w:p w14:paraId="3E99BE2C" w14:textId="6772DD4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Brasil</w:t>
            </w:r>
          </w:p>
        </w:tc>
        <w:tc>
          <w:tcPr>
            <w:tcW w:w="1837" w:type="dxa"/>
            <w:shd w:val="clear" w:color="auto" w:fill="auto"/>
          </w:tcPr>
          <w:p w14:paraId="2B217760" w14:textId="3CA0BEC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Discusiones regionales y formulación del Llamado a la Acción y Plan Operativo 2024-2030 sobre Sistemas de información y Transformación Digital en Salud Publica</w:t>
            </w:r>
          </w:p>
        </w:tc>
        <w:tc>
          <w:tcPr>
            <w:tcW w:w="2155" w:type="dxa"/>
            <w:shd w:val="clear" w:color="auto" w:fill="auto"/>
          </w:tcPr>
          <w:p w14:paraId="3DED6C1A" w14:textId="7DC45A3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Se solicitó apoyo a OPS/OMS para la revisión de la normativa relacionada con Inteligencia Artificial para la Toma de Decisiones Clínicas, Teleconsulta y el Proyecto de Ley de Salud Digital, así como la generación de propuestas de nuevas normativas aplicables a Transformación y Salud Digital. Se solicitó apoyo al Banco Interamericano de Desarrollo para el proceso de revisión de proyectos de transformación y salud digital con que cuenta el Comité Técnico de Salud Digital, además de la generación del costeo de los productos prioritarios definidos desde el Comité.</w:t>
            </w:r>
          </w:p>
        </w:tc>
        <w:tc>
          <w:tcPr>
            <w:tcW w:w="1686" w:type="dxa"/>
            <w:shd w:val="clear" w:color="auto" w:fill="auto"/>
          </w:tcPr>
          <w:p w14:paraId="5858ED32" w14:textId="70C511F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66908981" w14:textId="534E4C6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51F7FABF"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7E5D0EFC" w14:textId="77777777" w:rsidTr="00791AAE">
        <w:trPr>
          <w:trHeight w:val="50"/>
          <w:jc w:val="center"/>
        </w:trPr>
        <w:tc>
          <w:tcPr>
            <w:tcW w:w="1373" w:type="dxa"/>
            <w:shd w:val="clear" w:color="auto" w:fill="auto"/>
          </w:tcPr>
          <w:p w14:paraId="4F16E39B" w14:textId="73CE666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Sandra Delgado Jiménez</w:t>
            </w:r>
          </w:p>
        </w:tc>
        <w:tc>
          <w:tcPr>
            <w:tcW w:w="1464" w:type="dxa"/>
            <w:shd w:val="clear" w:color="auto" w:fill="auto"/>
          </w:tcPr>
          <w:p w14:paraId="3C26994F" w14:textId="503AA68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Vigilancia de la Salud </w:t>
            </w:r>
          </w:p>
        </w:tc>
        <w:tc>
          <w:tcPr>
            <w:tcW w:w="1084" w:type="dxa"/>
            <w:shd w:val="clear" w:color="auto" w:fill="auto"/>
          </w:tcPr>
          <w:p w14:paraId="2FD44A09" w14:textId="751261B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12-nov-23</w:t>
            </w:r>
          </w:p>
        </w:tc>
        <w:tc>
          <w:tcPr>
            <w:tcW w:w="1197" w:type="dxa"/>
            <w:shd w:val="clear" w:color="auto" w:fill="auto"/>
          </w:tcPr>
          <w:p w14:paraId="7E29090B" w14:textId="5D3C059E"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15-nov-23</w:t>
            </w:r>
          </w:p>
        </w:tc>
        <w:tc>
          <w:tcPr>
            <w:tcW w:w="1204" w:type="dxa"/>
            <w:shd w:val="clear" w:color="auto" w:fill="auto"/>
          </w:tcPr>
          <w:p w14:paraId="074CD9AB" w14:textId="62B071B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Brasil</w:t>
            </w:r>
          </w:p>
        </w:tc>
        <w:tc>
          <w:tcPr>
            <w:tcW w:w="1837" w:type="dxa"/>
            <w:shd w:val="clear" w:color="auto" w:fill="auto"/>
          </w:tcPr>
          <w:p w14:paraId="2A47338A" w14:textId="260741D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RELACSIS 4.0: Sistemas de Información y Transformación Digital por una Salud Inclusiva</w:t>
            </w:r>
          </w:p>
        </w:tc>
        <w:tc>
          <w:tcPr>
            <w:tcW w:w="2155" w:type="dxa"/>
            <w:shd w:val="clear" w:color="auto" w:fill="auto"/>
          </w:tcPr>
          <w:p w14:paraId="0890F460" w14:textId="7F76809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3BFBC60A" w14:textId="003021B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44E94C31" w14:textId="518AECF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451CD67B" w14:textId="59B14DA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Las fechas de la actividad se ajustan por medio del oficio MS-DM-8873-2023.</w:t>
            </w:r>
          </w:p>
        </w:tc>
      </w:tr>
      <w:tr w:rsidR="008E5C70" w:rsidRPr="008E5C70" w14:paraId="5A6B2C84" w14:textId="77777777" w:rsidTr="000B1210">
        <w:trPr>
          <w:trHeight w:val="50"/>
          <w:jc w:val="center"/>
        </w:trPr>
        <w:tc>
          <w:tcPr>
            <w:tcW w:w="1373" w:type="dxa"/>
            <w:shd w:val="clear" w:color="auto" w:fill="auto"/>
          </w:tcPr>
          <w:p w14:paraId="7D02E355" w14:textId="2E2FD40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Andrea Garita Castro</w:t>
            </w:r>
          </w:p>
        </w:tc>
        <w:tc>
          <w:tcPr>
            <w:tcW w:w="1464" w:type="dxa"/>
            <w:shd w:val="clear" w:color="auto" w:fill="auto"/>
          </w:tcPr>
          <w:p w14:paraId="72D8294A" w14:textId="7BE583E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Planificación </w:t>
            </w:r>
          </w:p>
        </w:tc>
        <w:tc>
          <w:tcPr>
            <w:tcW w:w="1084" w:type="dxa"/>
            <w:shd w:val="clear" w:color="auto" w:fill="auto"/>
          </w:tcPr>
          <w:p w14:paraId="69B4EDFF" w14:textId="2F01343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13-nov-23</w:t>
            </w:r>
          </w:p>
        </w:tc>
        <w:tc>
          <w:tcPr>
            <w:tcW w:w="1197" w:type="dxa"/>
            <w:shd w:val="clear" w:color="auto" w:fill="auto"/>
          </w:tcPr>
          <w:p w14:paraId="5D1B420D" w14:textId="5C3C138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14-nov-23</w:t>
            </w:r>
          </w:p>
        </w:tc>
        <w:tc>
          <w:tcPr>
            <w:tcW w:w="1204" w:type="dxa"/>
            <w:shd w:val="clear" w:color="auto" w:fill="auto"/>
          </w:tcPr>
          <w:p w14:paraId="79C1D492" w14:textId="07C689E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Panamá</w:t>
            </w:r>
          </w:p>
        </w:tc>
        <w:tc>
          <w:tcPr>
            <w:tcW w:w="1837" w:type="dxa"/>
            <w:shd w:val="clear" w:color="auto" w:fill="auto"/>
          </w:tcPr>
          <w:p w14:paraId="1C04DBCE" w14:textId="66A409B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Reunión del Proceso de Funciones Esenciales de Salud Pública (FESP)</w:t>
            </w:r>
          </w:p>
        </w:tc>
        <w:tc>
          <w:tcPr>
            <w:tcW w:w="2155" w:type="dxa"/>
            <w:shd w:val="clear" w:color="auto" w:fill="auto"/>
            <w:vAlign w:val="center"/>
          </w:tcPr>
          <w:p w14:paraId="01711D92" w14:textId="2599894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8E5C70">
              <w:rPr>
                <w:rFonts w:ascii="Calibri" w:eastAsia="Times New Roman" w:hAnsi="Calibri" w:cs="Calibri"/>
                <w:i/>
                <w:iCs/>
                <w:lang w:val="es-ES_tradnl" w:eastAsia="es-CR"/>
              </w:rPr>
              <w:t>Informe pendiente.</w:t>
            </w:r>
          </w:p>
        </w:tc>
        <w:tc>
          <w:tcPr>
            <w:tcW w:w="1686" w:type="dxa"/>
            <w:shd w:val="clear" w:color="auto" w:fill="auto"/>
          </w:tcPr>
          <w:p w14:paraId="6B881233" w14:textId="46FF674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5E2F1627" w14:textId="4F291C7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4F71C3A3"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1AAE013A" w14:textId="77777777" w:rsidTr="00791AAE">
        <w:trPr>
          <w:trHeight w:val="50"/>
          <w:jc w:val="center"/>
        </w:trPr>
        <w:tc>
          <w:tcPr>
            <w:tcW w:w="1373" w:type="dxa"/>
            <w:shd w:val="clear" w:color="auto" w:fill="auto"/>
          </w:tcPr>
          <w:p w14:paraId="50CBF536" w14:textId="773560E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Flor Murillo Rodríguez</w:t>
            </w:r>
          </w:p>
        </w:tc>
        <w:tc>
          <w:tcPr>
            <w:tcW w:w="1464" w:type="dxa"/>
            <w:shd w:val="clear" w:color="auto" w:fill="auto"/>
          </w:tcPr>
          <w:p w14:paraId="3B8AF168" w14:textId="55D4A60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Planificación </w:t>
            </w:r>
          </w:p>
        </w:tc>
        <w:tc>
          <w:tcPr>
            <w:tcW w:w="1084" w:type="dxa"/>
            <w:shd w:val="clear" w:color="auto" w:fill="auto"/>
          </w:tcPr>
          <w:p w14:paraId="5C5C05FC" w14:textId="59F19E3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13-nov-23</w:t>
            </w:r>
          </w:p>
        </w:tc>
        <w:tc>
          <w:tcPr>
            <w:tcW w:w="1197" w:type="dxa"/>
            <w:shd w:val="clear" w:color="auto" w:fill="auto"/>
          </w:tcPr>
          <w:p w14:paraId="515E8144" w14:textId="254FE87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15-nov-23</w:t>
            </w:r>
          </w:p>
        </w:tc>
        <w:tc>
          <w:tcPr>
            <w:tcW w:w="1204" w:type="dxa"/>
            <w:shd w:val="clear" w:color="auto" w:fill="auto"/>
          </w:tcPr>
          <w:p w14:paraId="3191FD0C" w14:textId="05951AE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México</w:t>
            </w:r>
          </w:p>
        </w:tc>
        <w:tc>
          <w:tcPr>
            <w:tcW w:w="1837" w:type="dxa"/>
            <w:shd w:val="clear" w:color="auto" w:fill="auto"/>
          </w:tcPr>
          <w:p w14:paraId="48A58C0D" w14:textId="4436FB2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Congreso sobre ciudades y comunidades amigables con las personas mayores</w:t>
            </w:r>
          </w:p>
        </w:tc>
        <w:tc>
          <w:tcPr>
            <w:tcW w:w="2155" w:type="dxa"/>
            <w:shd w:val="clear" w:color="auto" w:fill="auto"/>
          </w:tcPr>
          <w:p w14:paraId="11FAAEA2" w14:textId="0C4E913E"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Implementar en Costa Rica el Programa “Afiliados de la red”. Adhesión de al menos 5 Cantones a la red para el 2024. Invitar a la empresa privada a participar en el proceso de Ciudades y Comunidades Amigables con las Personas Mayores. </w:t>
            </w:r>
          </w:p>
        </w:tc>
        <w:tc>
          <w:tcPr>
            <w:tcW w:w="1686" w:type="dxa"/>
            <w:shd w:val="clear" w:color="auto" w:fill="auto"/>
          </w:tcPr>
          <w:p w14:paraId="590A4382" w14:textId="3D26AB3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79CCB714" w14:textId="0F83904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3D9866D6"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3F88EF28" w14:textId="77777777" w:rsidTr="00791AAE">
        <w:trPr>
          <w:trHeight w:val="50"/>
          <w:jc w:val="center"/>
        </w:trPr>
        <w:tc>
          <w:tcPr>
            <w:tcW w:w="1373" w:type="dxa"/>
            <w:shd w:val="clear" w:color="auto" w:fill="auto"/>
          </w:tcPr>
          <w:p w14:paraId="3449FEE6" w14:textId="5F41E39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Cristiam Barquero Gamboa</w:t>
            </w:r>
          </w:p>
        </w:tc>
        <w:tc>
          <w:tcPr>
            <w:tcW w:w="1464" w:type="dxa"/>
            <w:shd w:val="clear" w:color="auto" w:fill="auto"/>
          </w:tcPr>
          <w:p w14:paraId="15C490CE" w14:textId="7DC5638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Despacho Ministerial </w:t>
            </w:r>
          </w:p>
        </w:tc>
        <w:tc>
          <w:tcPr>
            <w:tcW w:w="1084" w:type="dxa"/>
            <w:shd w:val="clear" w:color="auto" w:fill="auto"/>
          </w:tcPr>
          <w:p w14:paraId="30F3DABF" w14:textId="1887725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14-nov-23</w:t>
            </w:r>
          </w:p>
        </w:tc>
        <w:tc>
          <w:tcPr>
            <w:tcW w:w="1197" w:type="dxa"/>
            <w:shd w:val="clear" w:color="auto" w:fill="auto"/>
          </w:tcPr>
          <w:p w14:paraId="161B95CD" w14:textId="1F3AD7E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14-nov-23</w:t>
            </w:r>
          </w:p>
        </w:tc>
        <w:tc>
          <w:tcPr>
            <w:tcW w:w="1204" w:type="dxa"/>
            <w:shd w:val="clear" w:color="auto" w:fill="auto"/>
          </w:tcPr>
          <w:p w14:paraId="3B4E86BB" w14:textId="2F79F118"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Panamá</w:t>
            </w:r>
          </w:p>
        </w:tc>
        <w:tc>
          <w:tcPr>
            <w:tcW w:w="1837" w:type="dxa"/>
            <w:shd w:val="clear" w:color="auto" w:fill="auto"/>
          </w:tcPr>
          <w:p w14:paraId="4E9382AF" w14:textId="7422EB5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Reunión de la Red Conjunta de Altos Funcionarios de Presupuesto y </w:t>
            </w:r>
            <w:r w:rsidRPr="00791AAE">
              <w:rPr>
                <w:rFonts w:ascii="Calibri" w:eastAsia="Times New Roman" w:hAnsi="Calibri" w:cs="Calibri"/>
                <w:lang w:val="es-ES_tradnl" w:eastAsia="es-CR"/>
              </w:rPr>
              <w:lastRenderedPageBreak/>
              <w:t>Salud de la OCDE para América Latina y el Caribe</w:t>
            </w:r>
          </w:p>
        </w:tc>
        <w:tc>
          <w:tcPr>
            <w:tcW w:w="2155" w:type="dxa"/>
            <w:shd w:val="clear" w:color="auto" w:fill="auto"/>
          </w:tcPr>
          <w:p w14:paraId="0C0949BF" w14:textId="7AAAC58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 xml:space="preserve">No se asumen compromisos. </w:t>
            </w:r>
          </w:p>
        </w:tc>
        <w:tc>
          <w:tcPr>
            <w:tcW w:w="1686" w:type="dxa"/>
            <w:shd w:val="clear" w:color="auto" w:fill="auto"/>
          </w:tcPr>
          <w:p w14:paraId="5B5ED384" w14:textId="046918A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Ministerio de Salud de Costa Rica</w:t>
            </w:r>
          </w:p>
        </w:tc>
        <w:tc>
          <w:tcPr>
            <w:tcW w:w="1488" w:type="dxa"/>
            <w:shd w:val="clear" w:color="auto" w:fill="auto"/>
          </w:tcPr>
          <w:p w14:paraId="5FE55275" w14:textId="3412D0A8" w:rsidR="008E5C70" w:rsidRPr="008E5C70" w:rsidRDefault="008E5C70" w:rsidP="008E5C70">
            <w:pPr>
              <w:spacing w:line="240" w:lineRule="auto"/>
              <w:jc w:val="right"/>
              <w:rPr>
                <w:rFonts w:ascii="Calibri" w:eastAsia="Times New Roman" w:hAnsi="Calibri" w:cs="Calibri"/>
                <w:lang w:val="es-ES_tradnl" w:eastAsia="es-CR"/>
              </w:rPr>
            </w:pPr>
            <w:r w:rsidRPr="00791AAE">
              <w:rPr>
                <w:rFonts w:ascii="Calibri" w:eastAsia="Times New Roman" w:hAnsi="Calibri" w:cs="Calibri"/>
                <w:lang w:val="es-ES_tradnl" w:eastAsia="es-CR"/>
              </w:rPr>
              <w:t xml:space="preserve">₡ 317 536,96 </w:t>
            </w:r>
          </w:p>
        </w:tc>
        <w:tc>
          <w:tcPr>
            <w:tcW w:w="1511" w:type="dxa"/>
            <w:shd w:val="clear" w:color="auto" w:fill="auto"/>
          </w:tcPr>
          <w:p w14:paraId="7B9934BB"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325C8D78" w14:textId="77777777" w:rsidTr="00791AAE">
        <w:trPr>
          <w:trHeight w:val="50"/>
          <w:jc w:val="center"/>
        </w:trPr>
        <w:tc>
          <w:tcPr>
            <w:tcW w:w="1373" w:type="dxa"/>
            <w:shd w:val="clear" w:color="auto" w:fill="auto"/>
          </w:tcPr>
          <w:p w14:paraId="1C317D61" w14:textId="297935B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Adrián Vega Navarro</w:t>
            </w:r>
          </w:p>
        </w:tc>
        <w:tc>
          <w:tcPr>
            <w:tcW w:w="1464" w:type="dxa"/>
            <w:shd w:val="clear" w:color="auto" w:fill="auto"/>
          </w:tcPr>
          <w:p w14:paraId="31A3B8F9" w14:textId="2A0D698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Dirección Financiera, Bienes y Servicios</w:t>
            </w:r>
          </w:p>
        </w:tc>
        <w:tc>
          <w:tcPr>
            <w:tcW w:w="1084" w:type="dxa"/>
            <w:shd w:val="clear" w:color="auto" w:fill="auto"/>
          </w:tcPr>
          <w:p w14:paraId="70FBEDEA" w14:textId="5F96D3B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14-nov-23</w:t>
            </w:r>
          </w:p>
        </w:tc>
        <w:tc>
          <w:tcPr>
            <w:tcW w:w="1197" w:type="dxa"/>
            <w:shd w:val="clear" w:color="auto" w:fill="auto"/>
          </w:tcPr>
          <w:p w14:paraId="0BE31276" w14:textId="3844BB4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14-nov-23</w:t>
            </w:r>
          </w:p>
        </w:tc>
        <w:tc>
          <w:tcPr>
            <w:tcW w:w="1204" w:type="dxa"/>
            <w:shd w:val="clear" w:color="auto" w:fill="auto"/>
          </w:tcPr>
          <w:p w14:paraId="2147F470" w14:textId="3FD10AD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Panamá</w:t>
            </w:r>
          </w:p>
        </w:tc>
        <w:tc>
          <w:tcPr>
            <w:tcW w:w="1837" w:type="dxa"/>
            <w:shd w:val="clear" w:color="auto" w:fill="auto"/>
          </w:tcPr>
          <w:p w14:paraId="60792FAC" w14:textId="519A1D4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Reunión de la Red Conjunta de Altos Funcionarios de Presupuesto y Salud de la OCDE para América Latina y el Caribe</w:t>
            </w:r>
          </w:p>
        </w:tc>
        <w:tc>
          <w:tcPr>
            <w:tcW w:w="2155" w:type="dxa"/>
            <w:shd w:val="clear" w:color="auto" w:fill="auto"/>
          </w:tcPr>
          <w:p w14:paraId="2426C229" w14:textId="2062A6C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7DF36F37" w14:textId="03A41228"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Ministerio de Salud de Costa Rica</w:t>
            </w:r>
          </w:p>
        </w:tc>
        <w:tc>
          <w:tcPr>
            <w:tcW w:w="1488" w:type="dxa"/>
            <w:shd w:val="clear" w:color="auto" w:fill="auto"/>
          </w:tcPr>
          <w:p w14:paraId="7EFE8664" w14:textId="3AB39706" w:rsidR="008E5C70" w:rsidRPr="008E5C70" w:rsidRDefault="008E5C70" w:rsidP="008E5C70">
            <w:pPr>
              <w:spacing w:line="240" w:lineRule="auto"/>
              <w:jc w:val="right"/>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 294 746,43 </w:t>
            </w:r>
          </w:p>
        </w:tc>
        <w:tc>
          <w:tcPr>
            <w:tcW w:w="1511" w:type="dxa"/>
            <w:shd w:val="clear" w:color="auto" w:fill="auto"/>
          </w:tcPr>
          <w:p w14:paraId="05769C73"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1268F971" w14:textId="77777777" w:rsidTr="00791AAE">
        <w:trPr>
          <w:trHeight w:val="50"/>
          <w:jc w:val="center"/>
        </w:trPr>
        <w:tc>
          <w:tcPr>
            <w:tcW w:w="1373" w:type="dxa"/>
            <w:shd w:val="clear" w:color="auto" w:fill="auto"/>
          </w:tcPr>
          <w:p w14:paraId="7036BDA5" w14:textId="24D56E1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Eduviges Sancho Jiménez </w:t>
            </w:r>
          </w:p>
        </w:tc>
        <w:tc>
          <w:tcPr>
            <w:tcW w:w="1464" w:type="dxa"/>
            <w:shd w:val="clear" w:color="auto" w:fill="auto"/>
          </w:tcPr>
          <w:p w14:paraId="7F164924" w14:textId="2AECBA8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Dirección de Investigación y Tecnologías en Salud</w:t>
            </w:r>
          </w:p>
        </w:tc>
        <w:tc>
          <w:tcPr>
            <w:tcW w:w="1084" w:type="dxa"/>
            <w:shd w:val="clear" w:color="auto" w:fill="auto"/>
          </w:tcPr>
          <w:p w14:paraId="1500E0FE" w14:textId="56BB940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14-nov-23</w:t>
            </w:r>
          </w:p>
        </w:tc>
        <w:tc>
          <w:tcPr>
            <w:tcW w:w="1197" w:type="dxa"/>
            <w:shd w:val="clear" w:color="auto" w:fill="auto"/>
          </w:tcPr>
          <w:p w14:paraId="5DC42DF0" w14:textId="752B582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16-nov-23</w:t>
            </w:r>
          </w:p>
        </w:tc>
        <w:tc>
          <w:tcPr>
            <w:tcW w:w="1204" w:type="dxa"/>
            <w:shd w:val="clear" w:color="auto" w:fill="auto"/>
          </w:tcPr>
          <w:p w14:paraId="4A233CD5" w14:textId="1AE1375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Jamaica</w:t>
            </w:r>
          </w:p>
        </w:tc>
        <w:tc>
          <w:tcPr>
            <w:tcW w:w="1837" w:type="dxa"/>
            <w:shd w:val="clear" w:color="auto" w:fill="auto"/>
          </w:tcPr>
          <w:p w14:paraId="44E19FC1" w14:textId="4D15E65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 XIV Encuentro de la Red de Evaluación de Tecnologías en Salud de las Américas (RedETSA) y Encuentro de la Red de Guías y Políticas Informadas por la Evidencia</w:t>
            </w:r>
          </w:p>
        </w:tc>
        <w:tc>
          <w:tcPr>
            <w:tcW w:w="2155" w:type="dxa"/>
            <w:shd w:val="clear" w:color="auto" w:fill="auto"/>
          </w:tcPr>
          <w:p w14:paraId="1EBA89EE" w14:textId="5C32859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Revisar perfil de país en la Web de RedETSA. En caso de que se requiera modificar algún dato notificarlo al secretariado de RedETSA.</w:t>
            </w:r>
          </w:p>
        </w:tc>
        <w:tc>
          <w:tcPr>
            <w:tcW w:w="1686" w:type="dxa"/>
            <w:shd w:val="clear" w:color="auto" w:fill="auto"/>
          </w:tcPr>
          <w:p w14:paraId="754A28A1" w14:textId="193C314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39059908" w14:textId="353C0DF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26CC9B27"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0DB28F58" w14:textId="77777777" w:rsidTr="00791AAE">
        <w:trPr>
          <w:trHeight w:val="50"/>
          <w:jc w:val="center"/>
        </w:trPr>
        <w:tc>
          <w:tcPr>
            <w:tcW w:w="1373" w:type="dxa"/>
            <w:shd w:val="clear" w:color="auto" w:fill="auto"/>
          </w:tcPr>
          <w:p w14:paraId="2F4BA387" w14:textId="1A7CACD8"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Gerardo Solano Elizondo</w:t>
            </w:r>
          </w:p>
        </w:tc>
        <w:tc>
          <w:tcPr>
            <w:tcW w:w="1464" w:type="dxa"/>
            <w:shd w:val="clear" w:color="auto" w:fill="auto"/>
          </w:tcPr>
          <w:p w14:paraId="03CD40B9" w14:textId="3BFF930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Dirección de Servicios de Salud</w:t>
            </w:r>
          </w:p>
        </w:tc>
        <w:tc>
          <w:tcPr>
            <w:tcW w:w="1084" w:type="dxa"/>
            <w:shd w:val="clear" w:color="auto" w:fill="auto"/>
          </w:tcPr>
          <w:p w14:paraId="7438A20A" w14:textId="56B8C5C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14-nov-23</w:t>
            </w:r>
          </w:p>
        </w:tc>
        <w:tc>
          <w:tcPr>
            <w:tcW w:w="1197" w:type="dxa"/>
            <w:shd w:val="clear" w:color="auto" w:fill="auto"/>
          </w:tcPr>
          <w:p w14:paraId="3BAD599C" w14:textId="0988CA7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16-nov-23</w:t>
            </w:r>
          </w:p>
        </w:tc>
        <w:tc>
          <w:tcPr>
            <w:tcW w:w="1204" w:type="dxa"/>
            <w:shd w:val="clear" w:color="auto" w:fill="auto"/>
          </w:tcPr>
          <w:p w14:paraId="045398CE" w14:textId="5FCB5F1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México</w:t>
            </w:r>
          </w:p>
        </w:tc>
        <w:tc>
          <w:tcPr>
            <w:tcW w:w="1837" w:type="dxa"/>
            <w:shd w:val="clear" w:color="auto" w:fill="auto"/>
          </w:tcPr>
          <w:p w14:paraId="1619D63A" w14:textId="180CC45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Tercera Reunión Regional de las Américas para los Equipos Médicos de Emergencia (EMT)</w:t>
            </w:r>
          </w:p>
        </w:tc>
        <w:tc>
          <w:tcPr>
            <w:tcW w:w="2155" w:type="dxa"/>
            <w:shd w:val="clear" w:color="auto" w:fill="auto"/>
          </w:tcPr>
          <w:p w14:paraId="783C3C2B" w14:textId="3CD5DBA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39DD3A4D" w14:textId="73598F6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77127F66" w14:textId="4DDE6F0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1BAE6DAF" w14:textId="695643D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w:t>
            </w:r>
          </w:p>
        </w:tc>
      </w:tr>
      <w:tr w:rsidR="008E5C70" w:rsidRPr="008E5C70" w14:paraId="0DD10237" w14:textId="77777777" w:rsidTr="00791AAE">
        <w:trPr>
          <w:trHeight w:val="50"/>
          <w:jc w:val="center"/>
        </w:trPr>
        <w:tc>
          <w:tcPr>
            <w:tcW w:w="1373" w:type="dxa"/>
            <w:shd w:val="clear" w:color="auto" w:fill="auto"/>
          </w:tcPr>
          <w:p w14:paraId="6BA86E18" w14:textId="2D76A42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Adriana Bolaños Cruz</w:t>
            </w:r>
          </w:p>
        </w:tc>
        <w:tc>
          <w:tcPr>
            <w:tcW w:w="1464" w:type="dxa"/>
            <w:shd w:val="clear" w:color="auto" w:fill="auto"/>
          </w:tcPr>
          <w:p w14:paraId="379478F8" w14:textId="3B84DD8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Planificación </w:t>
            </w:r>
          </w:p>
        </w:tc>
        <w:tc>
          <w:tcPr>
            <w:tcW w:w="1084" w:type="dxa"/>
            <w:shd w:val="clear" w:color="auto" w:fill="auto"/>
          </w:tcPr>
          <w:p w14:paraId="55F18B73" w14:textId="7332C6E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14-nov-23</w:t>
            </w:r>
          </w:p>
        </w:tc>
        <w:tc>
          <w:tcPr>
            <w:tcW w:w="1197" w:type="dxa"/>
            <w:shd w:val="clear" w:color="auto" w:fill="auto"/>
          </w:tcPr>
          <w:p w14:paraId="2E7F8DF3" w14:textId="7E055D5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16-nov-23</w:t>
            </w:r>
          </w:p>
        </w:tc>
        <w:tc>
          <w:tcPr>
            <w:tcW w:w="1204" w:type="dxa"/>
            <w:shd w:val="clear" w:color="auto" w:fill="auto"/>
          </w:tcPr>
          <w:p w14:paraId="6E756E94" w14:textId="2EDBA3B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Panamá</w:t>
            </w:r>
          </w:p>
        </w:tc>
        <w:tc>
          <w:tcPr>
            <w:tcW w:w="1837" w:type="dxa"/>
            <w:shd w:val="clear" w:color="auto" w:fill="auto"/>
          </w:tcPr>
          <w:p w14:paraId="2A2012A9" w14:textId="3B24386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Taller sobre Soluciones basadas en la Naturaleza, biodiversidad y nutrición en el sector AFOLU de Centroamérica y la República Dominicana</w:t>
            </w:r>
          </w:p>
        </w:tc>
        <w:tc>
          <w:tcPr>
            <w:tcW w:w="2155" w:type="dxa"/>
            <w:shd w:val="clear" w:color="auto" w:fill="auto"/>
          </w:tcPr>
          <w:p w14:paraId="2B78B0A4" w14:textId="7793FB7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N/A</w:t>
            </w:r>
          </w:p>
        </w:tc>
        <w:tc>
          <w:tcPr>
            <w:tcW w:w="1686" w:type="dxa"/>
            <w:shd w:val="clear" w:color="auto" w:fill="auto"/>
          </w:tcPr>
          <w:p w14:paraId="501D55D9" w14:textId="0321F0D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de las Naciones Unidas para la</w:t>
            </w:r>
            <w:r w:rsidRPr="00791AAE">
              <w:rPr>
                <w:rFonts w:ascii="Calibri" w:eastAsia="Times New Roman" w:hAnsi="Calibri" w:cs="Calibri"/>
                <w:lang w:val="es-ES_tradnl" w:eastAsia="es-CR"/>
              </w:rPr>
              <w:br/>
              <w:t>Alimentación y la Agricultura (FAO)</w:t>
            </w:r>
            <w:r w:rsidRPr="00791AAE">
              <w:rPr>
                <w:rFonts w:ascii="Calibri" w:eastAsia="Times New Roman" w:hAnsi="Calibri" w:cs="Calibri"/>
                <w:lang w:val="es-ES_tradnl" w:eastAsia="es-CR"/>
              </w:rPr>
              <w:br/>
              <w:t>Comisión Económica para América Latina y el Caribe (CEPAL)</w:t>
            </w:r>
            <w:r w:rsidRPr="00791AAE">
              <w:rPr>
                <w:rFonts w:ascii="Calibri" w:eastAsia="Times New Roman" w:hAnsi="Calibri" w:cs="Calibri"/>
                <w:lang w:val="es-ES_tradnl" w:eastAsia="es-CR"/>
              </w:rPr>
              <w:br/>
              <w:t>Sistema de la Integración Centroamericana (SICA)</w:t>
            </w:r>
          </w:p>
        </w:tc>
        <w:tc>
          <w:tcPr>
            <w:tcW w:w="1488" w:type="dxa"/>
            <w:shd w:val="clear" w:color="auto" w:fill="auto"/>
          </w:tcPr>
          <w:p w14:paraId="1073509C" w14:textId="482183B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32E81DEE" w14:textId="48C7810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Queda sin efecto por medio del oficio MS-DM-8901-2023.</w:t>
            </w:r>
          </w:p>
        </w:tc>
      </w:tr>
      <w:tr w:rsidR="008E5C70" w:rsidRPr="008E5C70" w14:paraId="2AAED27E" w14:textId="77777777" w:rsidTr="00327B87">
        <w:trPr>
          <w:trHeight w:val="50"/>
          <w:jc w:val="center"/>
        </w:trPr>
        <w:tc>
          <w:tcPr>
            <w:tcW w:w="1373" w:type="dxa"/>
            <w:shd w:val="clear" w:color="auto" w:fill="auto"/>
          </w:tcPr>
          <w:p w14:paraId="1D72B8BD" w14:textId="28AE40E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Mónica Gamboa Calderón</w:t>
            </w:r>
          </w:p>
        </w:tc>
        <w:tc>
          <w:tcPr>
            <w:tcW w:w="1464" w:type="dxa"/>
            <w:shd w:val="clear" w:color="auto" w:fill="auto"/>
          </w:tcPr>
          <w:p w14:paraId="5525E447" w14:textId="3FFC1FA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Planificación </w:t>
            </w:r>
          </w:p>
        </w:tc>
        <w:tc>
          <w:tcPr>
            <w:tcW w:w="1084" w:type="dxa"/>
            <w:shd w:val="clear" w:color="auto" w:fill="auto"/>
          </w:tcPr>
          <w:p w14:paraId="29B36BC9" w14:textId="465725AE"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15-nov-23</w:t>
            </w:r>
          </w:p>
        </w:tc>
        <w:tc>
          <w:tcPr>
            <w:tcW w:w="1197" w:type="dxa"/>
            <w:shd w:val="clear" w:color="auto" w:fill="auto"/>
          </w:tcPr>
          <w:p w14:paraId="633AB863" w14:textId="184D602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16-nov-23</w:t>
            </w:r>
          </w:p>
        </w:tc>
        <w:tc>
          <w:tcPr>
            <w:tcW w:w="1204" w:type="dxa"/>
            <w:shd w:val="clear" w:color="auto" w:fill="auto"/>
          </w:tcPr>
          <w:p w14:paraId="5EC09AE9" w14:textId="6B6E66C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México</w:t>
            </w:r>
          </w:p>
        </w:tc>
        <w:tc>
          <w:tcPr>
            <w:tcW w:w="1837" w:type="dxa"/>
            <w:shd w:val="clear" w:color="auto" w:fill="auto"/>
          </w:tcPr>
          <w:p w14:paraId="1E03BA88" w14:textId="0569930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Taller regional “Laboratorios de percepciones y comunicación de riesgos como herramientas de alerta y acción temprana para la salud pública”</w:t>
            </w:r>
          </w:p>
        </w:tc>
        <w:tc>
          <w:tcPr>
            <w:tcW w:w="2155" w:type="dxa"/>
            <w:shd w:val="clear" w:color="auto" w:fill="auto"/>
            <w:vAlign w:val="center"/>
          </w:tcPr>
          <w:p w14:paraId="1017BDBD" w14:textId="0BE914D6" w:rsidR="008E5C70" w:rsidRPr="006735A5" w:rsidRDefault="006735A5" w:rsidP="006735A5">
            <w:pPr>
              <w:spacing w:line="240" w:lineRule="auto"/>
              <w:rPr>
                <w:rFonts w:ascii="Calibri" w:eastAsia="Times New Roman" w:hAnsi="Calibri" w:cs="Calibri"/>
                <w:lang w:val="es-ES_tradnl" w:eastAsia="es-CR"/>
              </w:rPr>
            </w:pPr>
            <w:r w:rsidRPr="006735A5">
              <w:rPr>
                <w:rFonts w:ascii="Calibri" w:eastAsia="Times New Roman" w:hAnsi="Calibri" w:cs="Calibri"/>
                <w:lang w:val="es-ES_tradnl" w:eastAsia="es-CR"/>
              </w:rPr>
              <w:t xml:space="preserve">Confirmar el interés y pertinencia de continuar coordinando acciones para apoyar la creación de laboratorios y crear o ampliar capacidades para su funcionamiento. Iniciando con Panamá y República Dominicana. Continuar, con el apoyo de México a </w:t>
            </w:r>
            <w:r w:rsidRPr="006735A5">
              <w:rPr>
                <w:rFonts w:ascii="Calibri" w:eastAsia="Times New Roman" w:hAnsi="Calibri" w:cs="Calibri"/>
                <w:lang w:val="es-ES_tradnl" w:eastAsia="es-CR"/>
              </w:rPr>
              <w:lastRenderedPageBreak/>
              <w:t xml:space="preserve">través de la Agencia Mexicana de Cooperación Internacional para el Desarrollo (AMEXCID), la Secretaría de Salud y de la Organización Panamericana de la Salud OPS/OMS, en la conformación de laboratorios en los países miembros del Sistema Mesoamericano de Salud Pública (SMSP), conforme a sus capacidades y contextos, en coordinación con la Dirección Ejecutiva del Proyecto Mesoamérica y la Secretaría Ejecutiva del COMISCA. Conformar la comunidad de práctica o red mesoamericana de análisis de </w:t>
            </w:r>
            <w:r w:rsidRPr="006735A5">
              <w:rPr>
                <w:rFonts w:ascii="Calibri" w:eastAsia="Times New Roman" w:hAnsi="Calibri" w:cs="Calibri"/>
                <w:lang w:val="es-ES_tradnl" w:eastAsia="es-CR"/>
              </w:rPr>
              <w:lastRenderedPageBreak/>
              <w:t>percepciones y comunicación de riesgos para la alerta y la acción temprana en salud pública con el propósito de continuar fortaleciendo el intercambio de conocimiento en el marco del Sistema Mesoamericano de Salud Pública (SMSP) del Proyecto Mesoamérica y de otros países latinoamericanos</w:t>
            </w:r>
            <w:r>
              <w:rPr>
                <w:rFonts w:ascii="Calibri" w:eastAsia="Times New Roman" w:hAnsi="Calibri" w:cs="Calibri"/>
                <w:lang w:val="es-ES_tradnl" w:eastAsia="es-CR"/>
              </w:rPr>
              <w:t xml:space="preserve"> </w:t>
            </w:r>
            <w:r w:rsidRPr="006735A5">
              <w:rPr>
                <w:rFonts w:ascii="Calibri" w:eastAsia="Times New Roman" w:hAnsi="Calibri" w:cs="Calibri"/>
                <w:lang w:val="es-ES_tradnl" w:eastAsia="es-CR"/>
              </w:rPr>
              <w:t xml:space="preserve">interesados, como Cuba. Para la conformación de la Comunidad de Práctica se considerarán los perfiles definidos en el marco de COMISCA, más perfiles de Colombia y México. Se elaborará el documento para </w:t>
            </w:r>
            <w:r w:rsidRPr="006735A5">
              <w:rPr>
                <w:rFonts w:ascii="Calibri" w:eastAsia="Times New Roman" w:hAnsi="Calibri" w:cs="Calibri"/>
                <w:lang w:val="es-ES_tradnl" w:eastAsia="es-CR"/>
              </w:rPr>
              <w:lastRenderedPageBreak/>
              <w:t xml:space="preserve">establecer la dinámica de trabajo y se articulará con el Grupo de Comunicación Estratégica del PM. Crear y ampliar capacidades, destrezas de inteligencia política para la acción en salud pública para para prevenir, proteger y salvar vidas, en temas como: Análisis aplicado y estrategias para la gestión de percepciones de riesgos; Estrategias de comunicación; Infodemia y desinformación; Análisis de sentimientos y opinión pública digital; Participación comunitaria y escucha social. Combinar la </w:t>
            </w:r>
            <w:r w:rsidRPr="006735A5">
              <w:rPr>
                <w:rFonts w:ascii="Calibri" w:eastAsia="Times New Roman" w:hAnsi="Calibri" w:cs="Calibri"/>
                <w:lang w:val="es-ES_tradnl" w:eastAsia="es-CR"/>
              </w:rPr>
              <w:lastRenderedPageBreak/>
              <w:t>inteligencia política para la salud pública con el tema de comunicación de riesgos, para la acción temprana en salud pública, ante riesgos cotidianos de salud. Así como, enfatizar el rol de la percepción de riesgos en la preparación ante emergencias y la reducción de riesgo de desastres. "</w:t>
            </w:r>
          </w:p>
        </w:tc>
        <w:tc>
          <w:tcPr>
            <w:tcW w:w="1686" w:type="dxa"/>
            <w:shd w:val="clear" w:color="auto" w:fill="auto"/>
          </w:tcPr>
          <w:p w14:paraId="79D6B653" w14:textId="520FC08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Organización Panamericana de la Salud (OPS).</w:t>
            </w:r>
          </w:p>
        </w:tc>
        <w:tc>
          <w:tcPr>
            <w:tcW w:w="1488" w:type="dxa"/>
            <w:shd w:val="clear" w:color="auto" w:fill="auto"/>
          </w:tcPr>
          <w:p w14:paraId="3D1D96F9" w14:textId="41594E5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33359C02" w14:textId="1A1E1C0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w:t>
            </w:r>
          </w:p>
        </w:tc>
      </w:tr>
      <w:tr w:rsidR="008E5C70" w:rsidRPr="008E5C70" w14:paraId="092BE9AD" w14:textId="77777777" w:rsidTr="00791AAE">
        <w:trPr>
          <w:trHeight w:val="50"/>
          <w:jc w:val="center"/>
        </w:trPr>
        <w:tc>
          <w:tcPr>
            <w:tcW w:w="1373" w:type="dxa"/>
            <w:shd w:val="clear" w:color="auto" w:fill="auto"/>
          </w:tcPr>
          <w:p w14:paraId="3281FA86" w14:textId="33451D8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Roger Murillo Ávila</w:t>
            </w:r>
          </w:p>
        </w:tc>
        <w:tc>
          <w:tcPr>
            <w:tcW w:w="1464" w:type="dxa"/>
            <w:shd w:val="clear" w:color="auto" w:fill="auto"/>
          </w:tcPr>
          <w:p w14:paraId="3F74A565" w14:textId="7D8AA22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Unidad de Comunicación </w:t>
            </w:r>
          </w:p>
        </w:tc>
        <w:tc>
          <w:tcPr>
            <w:tcW w:w="1084" w:type="dxa"/>
            <w:shd w:val="clear" w:color="auto" w:fill="auto"/>
          </w:tcPr>
          <w:p w14:paraId="78F9EECD" w14:textId="4A7B916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15-nov-23</w:t>
            </w:r>
          </w:p>
        </w:tc>
        <w:tc>
          <w:tcPr>
            <w:tcW w:w="1197" w:type="dxa"/>
            <w:shd w:val="clear" w:color="auto" w:fill="auto"/>
          </w:tcPr>
          <w:p w14:paraId="274B29E2" w14:textId="0185F12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16-nov-23</w:t>
            </w:r>
          </w:p>
        </w:tc>
        <w:tc>
          <w:tcPr>
            <w:tcW w:w="1204" w:type="dxa"/>
            <w:shd w:val="clear" w:color="auto" w:fill="auto"/>
          </w:tcPr>
          <w:p w14:paraId="09927CE0" w14:textId="0A819C7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México</w:t>
            </w:r>
          </w:p>
        </w:tc>
        <w:tc>
          <w:tcPr>
            <w:tcW w:w="1837" w:type="dxa"/>
            <w:shd w:val="clear" w:color="auto" w:fill="auto"/>
          </w:tcPr>
          <w:p w14:paraId="53CD5293" w14:textId="295B802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Taller regional “Laboratorios de percepciones y comunicación de riesgos como herramientas de alerta y acción temprana para la salud pública”</w:t>
            </w:r>
          </w:p>
        </w:tc>
        <w:tc>
          <w:tcPr>
            <w:tcW w:w="2155" w:type="dxa"/>
            <w:shd w:val="clear" w:color="auto" w:fill="auto"/>
          </w:tcPr>
          <w:p w14:paraId="06E5A9E5" w14:textId="364F589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33B37D86" w14:textId="1D06EFA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07E35486" w14:textId="2E2420B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372E602A" w14:textId="3B08314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w:t>
            </w:r>
          </w:p>
        </w:tc>
      </w:tr>
      <w:tr w:rsidR="008E5C70" w:rsidRPr="008E5C70" w14:paraId="6081870E" w14:textId="77777777" w:rsidTr="00791AAE">
        <w:trPr>
          <w:trHeight w:val="50"/>
          <w:jc w:val="center"/>
        </w:trPr>
        <w:tc>
          <w:tcPr>
            <w:tcW w:w="1373" w:type="dxa"/>
            <w:shd w:val="clear" w:color="auto" w:fill="auto"/>
          </w:tcPr>
          <w:p w14:paraId="10567B7E" w14:textId="4456282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Xiomara Vega Cruz</w:t>
            </w:r>
          </w:p>
        </w:tc>
        <w:tc>
          <w:tcPr>
            <w:tcW w:w="1464" w:type="dxa"/>
            <w:shd w:val="clear" w:color="auto" w:fill="auto"/>
          </w:tcPr>
          <w:p w14:paraId="60CC57A7" w14:textId="384E8FE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Regulación de Productos de </w:t>
            </w:r>
            <w:r w:rsidRPr="00791AAE">
              <w:rPr>
                <w:rFonts w:ascii="Calibri" w:eastAsia="Times New Roman" w:hAnsi="Calibri" w:cs="Calibri"/>
                <w:lang w:val="es-ES_tradnl" w:eastAsia="es-CR"/>
              </w:rPr>
              <w:lastRenderedPageBreak/>
              <w:t xml:space="preserve">Interés Sanitario </w:t>
            </w:r>
          </w:p>
        </w:tc>
        <w:tc>
          <w:tcPr>
            <w:tcW w:w="1084" w:type="dxa"/>
            <w:shd w:val="clear" w:color="auto" w:fill="auto"/>
          </w:tcPr>
          <w:p w14:paraId="1A4B9B6E" w14:textId="38F415F8"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15-nov-23</w:t>
            </w:r>
          </w:p>
        </w:tc>
        <w:tc>
          <w:tcPr>
            <w:tcW w:w="1197" w:type="dxa"/>
            <w:shd w:val="clear" w:color="auto" w:fill="auto"/>
          </w:tcPr>
          <w:p w14:paraId="619684CE" w14:textId="06FB9EA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17-nov-23</w:t>
            </w:r>
          </w:p>
        </w:tc>
        <w:tc>
          <w:tcPr>
            <w:tcW w:w="1204" w:type="dxa"/>
            <w:shd w:val="clear" w:color="auto" w:fill="auto"/>
          </w:tcPr>
          <w:p w14:paraId="6671B55D" w14:textId="7E01C15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Panamá</w:t>
            </w:r>
          </w:p>
        </w:tc>
        <w:tc>
          <w:tcPr>
            <w:tcW w:w="1837" w:type="dxa"/>
            <w:shd w:val="clear" w:color="auto" w:fill="auto"/>
          </w:tcPr>
          <w:p w14:paraId="3347AB85" w14:textId="2463C0B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Reunión del Comité de Directores de Agencias </w:t>
            </w:r>
            <w:r w:rsidRPr="00791AAE">
              <w:rPr>
                <w:rFonts w:ascii="Calibri" w:eastAsia="Times New Roman" w:hAnsi="Calibri" w:cs="Calibri"/>
                <w:lang w:val="es-ES_tradnl" w:eastAsia="es-CR"/>
              </w:rPr>
              <w:lastRenderedPageBreak/>
              <w:t>Reguladoras de Medicamentos de Centroamérica y República Dominicana</w:t>
            </w:r>
          </w:p>
        </w:tc>
        <w:tc>
          <w:tcPr>
            <w:tcW w:w="2155" w:type="dxa"/>
            <w:shd w:val="clear" w:color="auto" w:fill="auto"/>
          </w:tcPr>
          <w:p w14:paraId="5F8BD505" w14:textId="21E4DB5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N/A</w:t>
            </w:r>
          </w:p>
        </w:tc>
        <w:tc>
          <w:tcPr>
            <w:tcW w:w="1686" w:type="dxa"/>
            <w:shd w:val="clear" w:color="auto" w:fill="auto"/>
          </w:tcPr>
          <w:p w14:paraId="12781A81" w14:textId="63BE53B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249D79BE" w14:textId="179DA00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48542E50" w14:textId="151096D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Queda sin efecto por medio del </w:t>
            </w:r>
            <w:r w:rsidRPr="00791AAE">
              <w:rPr>
                <w:rFonts w:ascii="Calibri" w:eastAsia="Times New Roman" w:hAnsi="Calibri" w:cs="Calibri"/>
                <w:lang w:val="es-ES_tradnl" w:eastAsia="es-CR"/>
              </w:rPr>
              <w:lastRenderedPageBreak/>
              <w:t>oficio MS-DM-9065-2023.</w:t>
            </w:r>
          </w:p>
        </w:tc>
      </w:tr>
      <w:tr w:rsidR="008E5C70" w:rsidRPr="008E5C70" w14:paraId="5FCF552F" w14:textId="77777777" w:rsidTr="00791AAE">
        <w:trPr>
          <w:trHeight w:val="50"/>
          <w:jc w:val="center"/>
        </w:trPr>
        <w:tc>
          <w:tcPr>
            <w:tcW w:w="1373" w:type="dxa"/>
            <w:shd w:val="clear" w:color="auto" w:fill="auto"/>
          </w:tcPr>
          <w:p w14:paraId="5A6C8EF8" w14:textId="2CB969A8"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María Luisa Ortiz León</w:t>
            </w:r>
          </w:p>
        </w:tc>
        <w:tc>
          <w:tcPr>
            <w:tcW w:w="1464" w:type="dxa"/>
            <w:shd w:val="clear" w:color="auto" w:fill="auto"/>
          </w:tcPr>
          <w:p w14:paraId="11B59AFC" w14:textId="60171AD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Despacho Ministerial </w:t>
            </w:r>
          </w:p>
        </w:tc>
        <w:tc>
          <w:tcPr>
            <w:tcW w:w="1084" w:type="dxa"/>
            <w:shd w:val="clear" w:color="auto" w:fill="auto"/>
          </w:tcPr>
          <w:p w14:paraId="7F0775AF" w14:textId="716E590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20-nov-23</w:t>
            </w:r>
          </w:p>
        </w:tc>
        <w:tc>
          <w:tcPr>
            <w:tcW w:w="1197" w:type="dxa"/>
            <w:shd w:val="clear" w:color="auto" w:fill="auto"/>
          </w:tcPr>
          <w:p w14:paraId="5C3AA6FE" w14:textId="315ABCC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22-nov-23</w:t>
            </w:r>
          </w:p>
        </w:tc>
        <w:tc>
          <w:tcPr>
            <w:tcW w:w="1204" w:type="dxa"/>
            <w:shd w:val="clear" w:color="auto" w:fill="auto"/>
          </w:tcPr>
          <w:p w14:paraId="5125582E" w14:textId="0109311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Panamá</w:t>
            </w:r>
          </w:p>
        </w:tc>
        <w:tc>
          <w:tcPr>
            <w:tcW w:w="1837" w:type="dxa"/>
            <w:shd w:val="clear" w:color="auto" w:fill="auto"/>
          </w:tcPr>
          <w:p w14:paraId="20B4CADC" w14:textId="07356B6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Taller regional para el</w:t>
            </w:r>
            <w:r w:rsidRPr="008E5C70">
              <w:rPr>
                <w:rFonts w:ascii="Calibri" w:eastAsia="Times New Roman" w:hAnsi="Calibri" w:cs="Calibri"/>
                <w:lang w:val="es-ES_tradnl" w:eastAsia="es-CR"/>
              </w:rPr>
              <w:t xml:space="preserve"> </w:t>
            </w:r>
            <w:r w:rsidRPr="00791AAE">
              <w:rPr>
                <w:rFonts w:ascii="Calibri" w:eastAsia="Times New Roman" w:hAnsi="Calibri" w:cs="Calibri"/>
                <w:lang w:val="es-ES_tradnl" w:eastAsia="es-CR"/>
              </w:rPr>
              <w:t>proyecto Fortalecimiento de los sistemas de información en salud</w:t>
            </w:r>
          </w:p>
        </w:tc>
        <w:tc>
          <w:tcPr>
            <w:tcW w:w="2155" w:type="dxa"/>
            <w:shd w:val="clear" w:color="auto" w:fill="auto"/>
          </w:tcPr>
          <w:p w14:paraId="52D70DD9" w14:textId="7178D67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1F3B12F4" w14:textId="43C8C9D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Secretaría Ejecutiva del Consejo de Ministros de Salud de Centroamérica y República Dominicana (SE-COMISCA)</w:t>
            </w:r>
          </w:p>
        </w:tc>
        <w:tc>
          <w:tcPr>
            <w:tcW w:w="1488" w:type="dxa"/>
            <w:shd w:val="clear" w:color="auto" w:fill="auto"/>
          </w:tcPr>
          <w:p w14:paraId="3852DB4E" w14:textId="08F3BD2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5DB40FCF"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23B40B0D" w14:textId="77777777" w:rsidTr="00791AAE">
        <w:trPr>
          <w:trHeight w:val="50"/>
          <w:jc w:val="center"/>
        </w:trPr>
        <w:tc>
          <w:tcPr>
            <w:tcW w:w="1373" w:type="dxa"/>
            <w:shd w:val="clear" w:color="auto" w:fill="auto"/>
          </w:tcPr>
          <w:p w14:paraId="4C940566" w14:textId="2C3D265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Pablo Montoya Calvo</w:t>
            </w:r>
          </w:p>
        </w:tc>
        <w:tc>
          <w:tcPr>
            <w:tcW w:w="1464" w:type="dxa"/>
            <w:shd w:val="clear" w:color="auto" w:fill="auto"/>
          </w:tcPr>
          <w:p w14:paraId="659FF0AB" w14:textId="40F55FB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Planificación </w:t>
            </w:r>
          </w:p>
        </w:tc>
        <w:tc>
          <w:tcPr>
            <w:tcW w:w="1084" w:type="dxa"/>
            <w:shd w:val="clear" w:color="auto" w:fill="auto"/>
          </w:tcPr>
          <w:p w14:paraId="43E0CF6D" w14:textId="2066474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20-nov-23</w:t>
            </w:r>
          </w:p>
        </w:tc>
        <w:tc>
          <w:tcPr>
            <w:tcW w:w="1197" w:type="dxa"/>
            <w:shd w:val="clear" w:color="auto" w:fill="auto"/>
          </w:tcPr>
          <w:p w14:paraId="22825361" w14:textId="0EC9271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24-nov-23</w:t>
            </w:r>
          </w:p>
        </w:tc>
        <w:tc>
          <w:tcPr>
            <w:tcW w:w="1204" w:type="dxa"/>
            <w:shd w:val="clear" w:color="auto" w:fill="auto"/>
          </w:tcPr>
          <w:p w14:paraId="7CC56E5A" w14:textId="55EC7A7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Brasil</w:t>
            </w:r>
          </w:p>
        </w:tc>
        <w:tc>
          <w:tcPr>
            <w:tcW w:w="1837" w:type="dxa"/>
            <w:shd w:val="clear" w:color="auto" w:fill="auto"/>
          </w:tcPr>
          <w:p w14:paraId="3D2762CA" w14:textId="6C22DF0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Taller Regional del Fondo Mundial: Generar impacto dentro de la solicitud de financiamiento del Fondo Mundial, Ciclo de subvención 7 (GC7)</w:t>
            </w:r>
          </w:p>
        </w:tc>
        <w:tc>
          <w:tcPr>
            <w:tcW w:w="2155" w:type="dxa"/>
            <w:shd w:val="clear" w:color="auto" w:fill="auto"/>
          </w:tcPr>
          <w:p w14:paraId="2B05AF08" w14:textId="4295394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Se remitirá el acta de la Asamblea General del GCTH para</w:t>
            </w:r>
            <w:r>
              <w:rPr>
                <w:rFonts w:ascii="Calibri" w:eastAsia="Times New Roman" w:hAnsi="Calibri" w:cs="Calibri"/>
                <w:lang w:val="es-ES_tradnl" w:eastAsia="es-CR"/>
              </w:rPr>
              <w:t xml:space="preserve"> </w:t>
            </w:r>
            <w:r w:rsidRPr="00791AAE">
              <w:rPr>
                <w:rFonts w:ascii="Calibri" w:eastAsia="Times New Roman" w:hAnsi="Calibri" w:cs="Calibri"/>
                <w:lang w:val="es-ES_tradnl" w:eastAsia="es-CR"/>
              </w:rPr>
              <w:t>revisión de los miembros y realización de observaciones. Aprobación del Plan de Trabajo del GCTH para el año</w:t>
            </w:r>
            <w:r>
              <w:rPr>
                <w:rFonts w:ascii="Calibri" w:eastAsia="Times New Roman" w:hAnsi="Calibri" w:cs="Calibri"/>
                <w:lang w:val="es-ES_tradnl" w:eastAsia="es-CR"/>
              </w:rPr>
              <w:t xml:space="preserve"> </w:t>
            </w:r>
            <w:r w:rsidRPr="00791AAE">
              <w:rPr>
                <w:rFonts w:ascii="Calibri" w:eastAsia="Times New Roman" w:hAnsi="Calibri" w:cs="Calibri"/>
                <w:lang w:val="es-ES_tradnl" w:eastAsia="es-CR"/>
              </w:rPr>
              <w:t>2024. Socializar al MCP la documentación y requerimientos para</w:t>
            </w:r>
            <w:r w:rsidRPr="00791AAE">
              <w:rPr>
                <w:rFonts w:ascii="Calibri" w:eastAsia="Times New Roman" w:hAnsi="Calibri" w:cs="Calibri"/>
                <w:lang w:val="es-ES_tradnl" w:eastAsia="es-CR"/>
              </w:rPr>
              <w:br/>
              <w:t xml:space="preserve">la presentación de la </w:t>
            </w:r>
            <w:r w:rsidRPr="00791AAE">
              <w:rPr>
                <w:rFonts w:ascii="Calibri" w:eastAsia="Times New Roman" w:hAnsi="Calibri" w:cs="Calibri"/>
                <w:lang w:val="es-ES_tradnl" w:eastAsia="es-CR"/>
              </w:rPr>
              <w:lastRenderedPageBreak/>
              <w:t>solicitud de financiamiento del país</w:t>
            </w:r>
            <w:r>
              <w:rPr>
                <w:rFonts w:ascii="Calibri" w:eastAsia="Times New Roman" w:hAnsi="Calibri" w:cs="Calibri"/>
                <w:lang w:val="es-ES_tradnl" w:eastAsia="es-CR"/>
              </w:rPr>
              <w:t xml:space="preserve"> </w:t>
            </w:r>
            <w:r w:rsidRPr="00791AAE">
              <w:rPr>
                <w:rFonts w:ascii="Calibri" w:eastAsia="Times New Roman" w:hAnsi="Calibri" w:cs="Calibri"/>
                <w:lang w:val="es-ES_tradnl" w:eastAsia="es-CR"/>
              </w:rPr>
              <w:t>para el 5 de febrero de 2024</w:t>
            </w:r>
          </w:p>
        </w:tc>
        <w:tc>
          <w:tcPr>
            <w:tcW w:w="1686" w:type="dxa"/>
            <w:shd w:val="clear" w:color="auto" w:fill="auto"/>
          </w:tcPr>
          <w:p w14:paraId="1418A2F8" w14:textId="2AA8E3A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Mecanismo de Coordinación País (MCP)</w:t>
            </w:r>
          </w:p>
        </w:tc>
        <w:tc>
          <w:tcPr>
            <w:tcW w:w="1488" w:type="dxa"/>
            <w:shd w:val="clear" w:color="auto" w:fill="auto"/>
          </w:tcPr>
          <w:p w14:paraId="1030CE80" w14:textId="2C3214E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3B6EC623"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140BBBAC" w14:textId="77777777" w:rsidTr="00791AAE">
        <w:trPr>
          <w:trHeight w:val="50"/>
          <w:jc w:val="center"/>
        </w:trPr>
        <w:tc>
          <w:tcPr>
            <w:tcW w:w="1373" w:type="dxa"/>
            <w:shd w:val="clear" w:color="auto" w:fill="auto"/>
          </w:tcPr>
          <w:p w14:paraId="5411687B" w14:textId="7729742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Nancy Mesén Arce</w:t>
            </w:r>
          </w:p>
        </w:tc>
        <w:tc>
          <w:tcPr>
            <w:tcW w:w="1464" w:type="dxa"/>
            <w:shd w:val="clear" w:color="auto" w:fill="auto"/>
          </w:tcPr>
          <w:p w14:paraId="3AE221FB" w14:textId="0C5AB85E"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Vigilancia de la Salud </w:t>
            </w:r>
          </w:p>
        </w:tc>
        <w:tc>
          <w:tcPr>
            <w:tcW w:w="1084" w:type="dxa"/>
            <w:shd w:val="clear" w:color="auto" w:fill="auto"/>
          </w:tcPr>
          <w:p w14:paraId="103E7839" w14:textId="0F5FB5B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20-nov-23</w:t>
            </w:r>
          </w:p>
        </w:tc>
        <w:tc>
          <w:tcPr>
            <w:tcW w:w="1197" w:type="dxa"/>
            <w:shd w:val="clear" w:color="auto" w:fill="auto"/>
          </w:tcPr>
          <w:p w14:paraId="4796D49C" w14:textId="65CAA62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24-nov-23</w:t>
            </w:r>
          </w:p>
        </w:tc>
        <w:tc>
          <w:tcPr>
            <w:tcW w:w="1204" w:type="dxa"/>
            <w:shd w:val="clear" w:color="auto" w:fill="auto"/>
          </w:tcPr>
          <w:p w14:paraId="00673D77" w14:textId="2A546E3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Colombia</w:t>
            </w:r>
          </w:p>
        </w:tc>
        <w:tc>
          <w:tcPr>
            <w:tcW w:w="1837" w:type="dxa"/>
            <w:shd w:val="clear" w:color="auto" w:fill="auto"/>
          </w:tcPr>
          <w:p w14:paraId="13ADBB13" w14:textId="04145A1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Capacitación en el uso del software R para el análisis de datos de Inmunización</w:t>
            </w:r>
          </w:p>
        </w:tc>
        <w:tc>
          <w:tcPr>
            <w:tcW w:w="2155" w:type="dxa"/>
            <w:shd w:val="clear" w:color="auto" w:fill="auto"/>
          </w:tcPr>
          <w:p w14:paraId="0AEE8E44" w14:textId="1BD0193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 --</w:t>
            </w:r>
          </w:p>
        </w:tc>
        <w:tc>
          <w:tcPr>
            <w:tcW w:w="1686" w:type="dxa"/>
            <w:shd w:val="clear" w:color="auto" w:fill="auto"/>
          </w:tcPr>
          <w:p w14:paraId="7CD477AF" w14:textId="1964210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7E0074AE" w14:textId="3154FA4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72893038" w14:textId="2411D6E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Queda sin efecto por medio del oficio MS-DM-8549-2023 y MS-DM-8550-2023.</w:t>
            </w:r>
          </w:p>
        </w:tc>
      </w:tr>
      <w:tr w:rsidR="008E5C70" w:rsidRPr="008E5C70" w14:paraId="18633433" w14:textId="77777777" w:rsidTr="00791AAE">
        <w:trPr>
          <w:trHeight w:val="50"/>
          <w:jc w:val="center"/>
        </w:trPr>
        <w:tc>
          <w:tcPr>
            <w:tcW w:w="1373" w:type="dxa"/>
            <w:shd w:val="clear" w:color="auto" w:fill="auto"/>
          </w:tcPr>
          <w:p w14:paraId="1E74A8D0" w14:textId="1073BC2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Kricia Castillo Araya </w:t>
            </w:r>
          </w:p>
        </w:tc>
        <w:tc>
          <w:tcPr>
            <w:tcW w:w="1464" w:type="dxa"/>
            <w:shd w:val="clear" w:color="auto" w:fill="auto"/>
          </w:tcPr>
          <w:p w14:paraId="7C7CF75F" w14:textId="4305BBE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Vigilancia de la Salud </w:t>
            </w:r>
          </w:p>
        </w:tc>
        <w:tc>
          <w:tcPr>
            <w:tcW w:w="1084" w:type="dxa"/>
            <w:shd w:val="clear" w:color="auto" w:fill="auto"/>
          </w:tcPr>
          <w:p w14:paraId="612AE01C" w14:textId="4E0716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20-nov-23</w:t>
            </w:r>
          </w:p>
        </w:tc>
        <w:tc>
          <w:tcPr>
            <w:tcW w:w="1197" w:type="dxa"/>
            <w:shd w:val="clear" w:color="auto" w:fill="auto"/>
          </w:tcPr>
          <w:p w14:paraId="44E481E4" w14:textId="00F5A2E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24-nov-23</w:t>
            </w:r>
          </w:p>
        </w:tc>
        <w:tc>
          <w:tcPr>
            <w:tcW w:w="1204" w:type="dxa"/>
            <w:shd w:val="clear" w:color="auto" w:fill="auto"/>
          </w:tcPr>
          <w:p w14:paraId="0D57DB00" w14:textId="6A766EC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Colombia</w:t>
            </w:r>
          </w:p>
        </w:tc>
        <w:tc>
          <w:tcPr>
            <w:tcW w:w="1837" w:type="dxa"/>
            <w:shd w:val="clear" w:color="auto" w:fill="auto"/>
          </w:tcPr>
          <w:p w14:paraId="7E795A4D" w14:textId="5C8578E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Capacitación en el uso del software R para el análisis de datos de Inmunización</w:t>
            </w:r>
          </w:p>
        </w:tc>
        <w:tc>
          <w:tcPr>
            <w:tcW w:w="2155" w:type="dxa"/>
            <w:shd w:val="clear" w:color="auto" w:fill="auto"/>
          </w:tcPr>
          <w:p w14:paraId="108A2ADF" w14:textId="077B1CD8"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1F9B59E5" w14:textId="190E3A6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25D47877" w14:textId="51E424A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631E31A3"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22620122" w14:textId="77777777" w:rsidTr="005205E9">
        <w:trPr>
          <w:trHeight w:val="50"/>
          <w:jc w:val="center"/>
        </w:trPr>
        <w:tc>
          <w:tcPr>
            <w:tcW w:w="1373" w:type="dxa"/>
            <w:shd w:val="clear" w:color="auto" w:fill="auto"/>
          </w:tcPr>
          <w:p w14:paraId="53AEF71F" w14:textId="385F690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Mary Munive Angermüller</w:t>
            </w:r>
          </w:p>
        </w:tc>
        <w:tc>
          <w:tcPr>
            <w:tcW w:w="1464" w:type="dxa"/>
            <w:shd w:val="clear" w:color="auto" w:fill="auto"/>
          </w:tcPr>
          <w:p w14:paraId="7A4B3D05" w14:textId="3F4CC7C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Despacho Ministerial </w:t>
            </w:r>
          </w:p>
        </w:tc>
        <w:tc>
          <w:tcPr>
            <w:tcW w:w="1084" w:type="dxa"/>
            <w:shd w:val="clear" w:color="auto" w:fill="auto"/>
          </w:tcPr>
          <w:p w14:paraId="3370E413" w14:textId="7F99B4E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21-nov-23</w:t>
            </w:r>
          </w:p>
        </w:tc>
        <w:tc>
          <w:tcPr>
            <w:tcW w:w="1197" w:type="dxa"/>
            <w:shd w:val="clear" w:color="auto" w:fill="auto"/>
          </w:tcPr>
          <w:p w14:paraId="0CEA7F1A" w14:textId="46BEBD7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22-nov-23</w:t>
            </w:r>
          </w:p>
        </w:tc>
        <w:tc>
          <w:tcPr>
            <w:tcW w:w="1204" w:type="dxa"/>
            <w:shd w:val="clear" w:color="auto" w:fill="auto"/>
          </w:tcPr>
          <w:p w14:paraId="1B1AC5E4" w14:textId="1E766DB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República Dominicana </w:t>
            </w:r>
          </w:p>
        </w:tc>
        <w:tc>
          <w:tcPr>
            <w:tcW w:w="1837" w:type="dxa"/>
            <w:shd w:val="clear" w:color="auto" w:fill="auto"/>
          </w:tcPr>
          <w:p w14:paraId="6D266D34" w14:textId="405B10BE"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XXIII Reunión de la Red-Consejo Iberoamericano de Donación y Trasplante (RCIDT)</w:t>
            </w:r>
          </w:p>
        </w:tc>
        <w:tc>
          <w:tcPr>
            <w:tcW w:w="2155" w:type="dxa"/>
            <w:shd w:val="clear" w:color="auto" w:fill="auto"/>
            <w:vAlign w:val="center"/>
          </w:tcPr>
          <w:p w14:paraId="763858A0" w14:textId="4DE49C15" w:rsidR="008E5C70" w:rsidRPr="00F333E2" w:rsidRDefault="00F333E2" w:rsidP="008E5C70">
            <w:pPr>
              <w:spacing w:line="240" w:lineRule="auto"/>
              <w:rPr>
                <w:rFonts w:ascii="Calibri" w:eastAsia="Times New Roman" w:hAnsi="Calibri" w:cs="Calibri"/>
                <w:lang w:val="es-ES_tradnl" w:eastAsia="es-CR"/>
              </w:rPr>
            </w:pPr>
            <w:r w:rsidRPr="00F333E2">
              <w:rPr>
                <w:rFonts w:ascii="Calibri" w:eastAsia="Times New Roman" w:hAnsi="Calibri" w:cs="Calibri"/>
                <w:lang w:val="es-ES_tradnl" w:eastAsia="es-CR"/>
              </w:rPr>
              <w:t xml:space="preserve">Costa Rica participará con el grupo que continuará trabajando el tema de Políticas de Comunicación y difusión incorporando el abordaje de las Redes Sociales. Costa Rica liderará las reuniones sobre Calidad y Seguridad </w:t>
            </w:r>
            <w:r w:rsidRPr="00F333E2">
              <w:rPr>
                <w:rFonts w:ascii="Calibri" w:eastAsia="Times New Roman" w:hAnsi="Calibri" w:cs="Calibri"/>
                <w:lang w:val="es-ES_tradnl" w:eastAsia="es-CR"/>
              </w:rPr>
              <w:lastRenderedPageBreak/>
              <w:t>en la Donación de Órganos.</w:t>
            </w:r>
          </w:p>
        </w:tc>
        <w:tc>
          <w:tcPr>
            <w:tcW w:w="1686" w:type="dxa"/>
            <w:shd w:val="clear" w:color="auto" w:fill="auto"/>
          </w:tcPr>
          <w:p w14:paraId="6AACF253" w14:textId="4DB209B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Organización Panamericana de la Salud (OPS).</w:t>
            </w:r>
          </w:p>
        </w:tc>
        <w:tc>
          <w:tcPr>
            <w:tcW w:w="1488" w:type="dxa"/>
            <w:shd w:val="clear" w:color="auto" w:fill="auto"/>
          </w:tcPr>
          <w:p w14:paraId="07D95244" w14:textId="422AE92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3735B4B3"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52508C2F" w14:textId="77777777" w:rsidTr="001B01F5">
        <w:trPr>
          <w:trHeight w:val="50"/>
          <w:jc w:val="center"/>
        </w:trPr>
        <w:tc>
          <w:tcPr>
            <w:tcW w:w="1373" w:type="dxa"/>
            <w:shd w:val="clear" w:color="auto" w:fill="auto"/>
          </w:tcPr>
          <w:p w14:paraId="1E01CEA1" w14:textId="4C9C49D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Roselyn Serrano Vargas</w:t>
            </w:r>
          </w:p>
        </w:tc>
        <w:tc>
          <w:tcPr>
            <w:tcW w:w="1464" w:type="dxa"/>
            <w:shd w:val="clear" w:color="auto" w:fill="auto"/>
          </w:tcPr>
          <w:p w14:paraId="4660B833" w14:textId="22CA72D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Secretaría Ejecutiva Técnica de Donación y Trasplante de Órganos y Tejidos</w:t>
            </w:r>
          </w:p>
        </w:tc>
        <w:tc>
          <w:tcPr>
            <w:tcW w:w="1084" w:type="dxa"/>
            <w:shd w:val="clear" w:color="auto" w:fill="auto"/>
          </w:tcPr>
          <w:p w14:paraId="078761D6" w14:textId="4BA5380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21-nov-23</w:t>
            </w:r>
          </w:p>
        </w:tc>
        <w:tc>
          <w:tcPr>
            <w:tcW w:w="1197" w:type="dxa"/>
            <w:shd w:val="clear" w:color="auto" w:fill="auto"/>
          </w:tcPr>
          <w:p w14:paraId="6FC0F208" w14:textId="1C62BFF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22-nov-23</w:t>
            </w:r>
          </w:p>
        </w:tc>
        <w:tc>
          <w:tcPr>
            <w:tcW w:w="1204" w:type="dxa"/>
            <w:shd w:val="clear" w:color="auto" w:fill="auto"/>
          </w:tcPr>
          <w:p w14:paraId="58120BF3" w14:textId="136BC17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República Dominicana </w:t>
            </w:r>
          </w:p>
        </w:tc>
        <w:tc>
          <w:tcPr>
            <w:tcW w:w="1837" w:type="dxa"/>
            <w:shd w:val="clear" w:color="auto" w:fill="auto"/>
          </w:tcPr>
          <w:p w14:paraId="47614A9C" w14:textId="27E9144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XXIII Reunión de la Red-Consejo Iberoamericano de Donación y Trasplante (RCIDT)</w:t>
            </w:r>
          </w:p>
        </w:tc>
        <w:tc>
          <w:tcPr>
            <w:tcW w:w="2155" w:type="dxa"/>
            <w:shd w:val="clear" w:color="auto" w:fill="auto"/>
            <w:vAlign w:val="center"/>
          </w:tcPr>
          <w:p w14:paraId="7A781AA2" w14:textId="6B3D899B" w:rsidR="008E5C70" w:rsidRPr="00F333E2" w:rsidRDefault="00F333E2" w:rsidP="008E5C70">
            <w:pPr>
              <w:spacing w:line="240" w:lineRule="auto"/>
              <w:rPr>
                <w:rFonts w:ascii="Calibri" w:eastAsia="Times New Roman" w:hAnsi="Calibri" w:cs="Calibri"/>
                <w:lang w:val="es-ES_tradnl" w:eastAsia="es-CR"/>
              </w:rPr>
            </w:pPr>
            <w:r w:rsidRPr="00F333E2">
              <w:rPr>
                <w:rFonts w:ascii="Calibri" w:eastAsia="Times New Roman" w:hAnsi="Calibri" w:cs="Calibri"/>
                <w:lang w:val="es-ES_tradnl" w:eastAsia="es-CR"/>
              </w:rPr>
              <w:t>Costa Rica participará con el grupo que continuará trabajando el tema de Políticas de Comunicación y difusión incorporando el abordaje de las Redes Sociales. Costa Rica liderará las reuniones sobre Calidad y Seguridad en la Donación de Órganos.</w:t>
            </w:r>
          </w:p>
        </w:tc>
        <w:tc>
          <w:tcPr>
            <w:tcW w:w="1686" w:type="dxa"/>
            <w:shd w:val="clear" w:color="auto" w:fill="auto"/>
          </w:tcPr>
          <w:p w14:paraId="6CA2C27E" w14:textId="3AC86B3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3B0C4F8A" w14:textId="35C5C69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62542D09"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4A2AEEF5" w14:textId="77777777" w:rsidTr="00791AAE">
        <w:trPr>
          <w:trHeight w:val="50"/>
          <w:jc w:val="center"/>
        </w:trPr>
        <w:tc>
          <w:tcPr>
            <w:tcW w:w="1373" w:type="dxa"/>
            <w:shd w:val="clear" w:color="auto" w:fill="auto"/>
          </w:tcPr>
          <w:p w14:paraId="0E445ABF" w14:textId="6636536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Melissa Orozco Flores</w:t>
            </w:r>
          </w:p>
        </w:tc>
        <w:tc>
          <w:tcPr>
            <w:tcW w:w="1464" w:type="dxa"/>
            <w:shd w:val="clear" w:color="auto" w:fill="auto"/>
          </w:tcPr>
          <w:p w14:paraId="6F5A11AC" w14:textId="4D2B09A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Planificación </w:t>
            </w:r>
          </w:p>
        </w:tc>
        <w:tc>
          <w:tcPr>
            <w:tcW w:w="1084" w:type="dxa"/>
            <w:shd w:val="clear" w:color="auto" w:fill="auto"/>
          </w:tcPr>
          <w:p w14:paraId="6D64EDD7" w14:textId="071D7CEC"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21-nov-23</w:t>
            </w:r>
          </w:p>
        </w:tc>
        <w:tc>
          <w:tcPr>
            <w:tcW w:w="1197" w:type="dxa"/>
            <w:shd w:val="clear" w:color="auto" w:fill="auto"/>
          </w:tcPr>
          <w:p w14:paraId="540542C5" w14:textId="114E20E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23-nov-23</w:t>
            </w:r>
          </w:p>
        </w:tc>
        <w:tc>
          <w:tcPr>
            <w:tcW w:w="1204" w:type="dxa"/>
            <w:shd w:val="clear" w:color="auto" w:fill="auto"/>
          </w:tcPr>
          <w:p w14:paraId="68DF6E88" w14:textId="7D504BF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Cuba</w:t>
            </w:r>
          </w:p>
        </w:tc>
        <w:tc>
          <w:tcPr>
            <w:tcW w:w="1837" w:type="dxa"/>
            <w:shd w:val="clear" w:color="auto" w:fill="auto"/>
          </w:tcPr>
          <w:p w14:paraId="5EA057FB" w14:textId="0C7E9EE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Primera Reunión Regional Internacional: Intersectorialidad necesaria para avanzar en equidad en salud, abordar la complejidad de los problemas de salud, la eficiencia y efectividad de los programas</w:t>
            </w:r>
          </w:p>
        </w:tc>
        <w:tc>
          <w:tcPr>
            <w:tcW w:w="2155" w:type="dxa"/>
            <w:shd w:val="clear" w:color="auto" w:fill="auto"/>
          </w:tcPr>
          <w:p w14:paraId="485C2CB2" w14:textId="70A357B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En la reunión se conformó un pequeño equipo que trabajará en la definición de los aspectos operativos para el funcionamiento de la Red de intersectorialidad para la equidad en salud de la región de las Américas, así como la agenda de trabajo </w:t>
            </w:r>
            <w:r w:rsidRPr="00791AAE">
              <w:rPr>
                <w:rFonts w:ascii="Calibri" w:eastAsia="Times New Roman" w:hAnsi="Calibri" w:cs="Calibri"/>
                <w:lang w:val="es-ES_tradnl" w:eastAsia="es-CR"/>
              </w:rPr>
              <w:lastRenderedPageBreak/>
              <w:t xml:space="preserve">para el año 2024 con base en los temas propuesto en las sesiones de trabajo realizadas, se acordó realizar reuniones por equipos y temas de trabajo de manera virtual durante el año y una sesión presencial una vez al año. </w:t>
            </w:r>
          </w:p>
        </w:tc>
        <w:tc>
          <w:tcPr>
            <w:tcW w:w="1686" w:type="dxa"/>
            <w:shd w:val="clear" w:color="auto" w:fill="auto"/>
          </w:tcPr>
          <w:p w14:paraId="132B93D1" w14:textId="4569DA9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Organización Panamericana de la Salud (OPS).</w:t>
            </w:r>
          </w:p>
        </w:tc>
        <w:tc>
          <w:tcPr>
            <w:tcW w:w="1488" w:type="dxa"/>
            <w:shd w:val="clear" w:color="auto" w:fill="auto"/>
          </w:tcPr>
          <w:p w14:paraId="09D262AA" w14:textId="08F44A5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671FCDE6"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3214CDC5" w14:textId="77777777" w:rsidTr="00791AAE">
        <w:trPr>
          <w:trHeight w:val="50"/>
          <w:jc w:val="center"/>
        </w:trPr>
        <w:tc>
          <w:tcPr>
            <w:tcW w:w="1373" w:type="dxa"/>
            <w:shd w:val="clear" w:color="auto" w:fill="auto"/>
          </w:tcPr>
          <w:p w14:paraId="588521F8" w14:textId="23DC41C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Xiomara Jiménez Soto</w:t>
            </w:r>
          </w:p>
        </w:tc>
        <w:tc>
          <w:tcPr>
            <w:tcW w:w="1464" w:type="dxa"/>
            <w:shd w:val="clear" w:color="auto" w:fill="auto"/>
          </w:tcPr>
          <w:p w14:paraId="06751205" w14:textId="53D31DC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Regulación de Productos de Interés Sanitario </w:t>
            </w:r>
          </w:p>
        </w:tc>
        <w:tc>
          <w:tcPr>
            <w:tcW w:w="1084" w:type="dxa"/>
            <w:shd w:val="clear" w:color="auto" w:fill="auto"/>
          </w:tcPr>
          <w:p w14:paraId="54410502" w14:textId="652AD3AE"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22-nov-23</w:t>
            </w:r>
          </w:p>
        </w:tc>
        <w:tc>
          <w:tcPr>
            <w:tcW w:w="1197" w:type="dxa"/>
            <w:shd w:val="clear" w:color="auto" w:fill="auto"/>
          </w:tcPr>
          <w:p w14:paraId="5D6A0A99" w14:textId="3707995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24-nov-23</w:t>
            </w:r>
          </w:p>
        </w:tc>
        <w:tc>
          <w:tcPr>
            <w:tcW w:w="1204" w:type="dxa"/>
            <w:shd w:val="clear" w:color="auto" w:fill="auto"/>
          </w:tcPr>
          <w:p w14:paraId="48256680" w14:textId="39939F3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Países Bajos</w:t>
            </w:r>
          </w:p>
        </w:tc>
        <w:tc>
          <w:tcPr>
            <w:tcW w:w="1837" w:type="dxa"/>
            <w:shd w:val="clear" w:color="auto" w:fill="auto"/>
          </w:tcPr>
          <w:p w14:paraId="5DDA0AF3" w14:textId="6F4FC25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Vigésima Quinta Reunión Anual de Autoridades Nacionales de la Convención sobre la Prohibición del Desarrollo, la Producción, el Almacenamiento y el Empleo de Armas Químicas y sobre su Destrucción</w:t>
            </w:r>
          </w:p>
        </w:tc>
        <w:tc>
          <w:tcPr>
            <w:tcW w:w="2155" w:type="dxa"/>
            <w:shd w:val="clear" w:color="auto" w:fill="auto"/>
          </w:tcPr>
          <w:p w14:paraId="10E2ECF0" w14:textId="61DE864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Trabajo con la ST del Marco del Aplicación Nacional de la Convención de las Armas Químicas. Plan de trabajo. Determinar la realización del Seminario de Seguridad Química y de ser viable organizar. Cumplimiento a tiempo de las solicitudes realizadas por la Secretaría </w:t>
            </w:r>
            <w:r w:rsidRPr="00791AAE">
              <w:rPr>
                <w:rFonts w:ascii="Calibri" w:eastAsia="Times New Roman" w:hAnsi="Calibri" w:cs="Calibri"/>
                <w:lang w:val="es-ES_tradnl" w:eastAsia="es-CR"/>
              </w:rPr>
              <w:lastRenderedPageBreak/>
              <w:t>Técnica en cumplimiento de las obligaciones contraídas con la Convención. Reuniones Regionales para el Proyecto de Plan de Acción de la Región.</w:t>
            </w:r>
          </w:p>
        </w:tc>
        <w:tc>
          <w:tcPr>
            <w:tcW w:w="1686" w:type="dxa"/>
            <w:shd w:val="clear" w:color="auto" w:fill="auto"/>
          </w:tcPr>
          <w:p w14:paraId="6CA872CD" w14:textId="30D1239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Organización para la Prohibición de las Armas Químicas (OPAQ).</w:t>
            </w:r>
          </w:p>
        </w:tc>
        <w:tc>
          <w:tcPr>
            <w:tcW w:w="1488" w:type="dxa"/>
            <w:shd w:val="clear" w:color="auto" w:fill="auto"/>
          </w:tcPr>
          <w:p w14:paraId="1549047B" w14:textId="624EFF4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2D3DACA4"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12D89EE5" w14:textId="77777777" w:rsidTr="00791AAE">
        <w:trPr>
          <w:trHeight w:val="50"/>
          <w:jc w:val="center"/>
        </w:trPr>
        <w:tc>
          <w:tcPr>
            <w:tcW w:w="1373" w:type="dxa"/>
            <w:shd w:val="clear" w:color="auto" w:fill="auto"/>
          </w:tcPr>
          <w:p w14:paraId="775435EF" w14:textId="2C9FA52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Mariela Marín Mena</w:t>
            </w:r>
          </w:p>
        </w:tc>
        <w:tc>
          <w:tcPr>
            <w:tcW w:w="1464" w:type="dxa"/>
            <w:shd w:val="clear" w:color="auto" w:fill="auto"/>
          </w:tcPr>
          <w:p w14:paraId="74A61612" w14:textId="038F6CB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General de Salud </w:t>
            </w:r>
          </w:p>
        </w:tc>
        <w:tc>
          <w:tcPr>
            <w:tcW w:w="1084" w:type="dxa"/>
            <w:shd w:val="clear" w:color="auto" w:fill="auto"/>
          </w:tcPr>
          <w:p w14:paraId="22A9A14F" w14:textId="3049532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23-nov-23</w:t>
            </w:r>
          </w:p>
        </w:tc>
        <w:tc>
          <w:tcPr>
            <w:tcW w:w="1197" w:type="dxa"/>
            <w:shd w:val="clear" w:color="auto" w:fill="auto"/>
          </w:tcPr>
          <w:p w14:paraId="609E1569" w14:textId="080820B8"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25-nov-23</w:t>
            </w:r>
          </w:p>
        </w:tc>
        <w:tc>
          <w:tcPr>
            <w:tcW w:w="1204" w:type="dxa"/>
            <w:shd w:val="clear" w:color="auto" w:fill="auto"/>
          </w:tcPr>
          <w:p w14:paraId="2BA84273" w14:textId="3ADBD7A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Uruguay</w:t>
            </w:r>
          </w:p>
        </w:tc>
        <w:tc>
          <w:tcPr>
            <w:tcW w:w="1837" w:type="dxa"/>
            <w:shd w:val="clear" w:color="auto" w:fill="auto"/>
          </w:tcPr>
          <w:p w14:paraId="7109FF6E" w14:textId="1EEC42D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IV Encuentro Ministerial Latinoamericano sobre Accidente Cerebrovascular</w:t>
            </w:r>
          </w:p>
        </w:tc>
        <w:tc>
          <w:tcPr>
            <w:tcW w:w="2155" w:type="dxa"/>
            <w:shd w:val="clear" w:color="auto" w:fill="auto"/>
          </w:tcPr>
          <w:p w14:paraId="27990E02" w14:textId="68CBDAA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5DE0BC9B" w14:textId="77777777" w:rsidR="008E5C70" w:rsidRDefault="008E5C70" w:rsidP="008E5C70">
            <w:pPr>
              <w:spacing w:line="240" w:lineRule="auto"/>
              <w:rPr>
                <w:rFonts w:ascii="Calibri" w:eastAsia="Times New Roman" w:hAnsi="Calibri" w:cs="Calibri"/>
                <w:lang w:val="es-ES_tradnl" w:eastAsia="es-CR"/>
              </w:rPr>
            </w:pPr>
            <w:r w:rsidRPr="00791AAE">
              <w:rPr>
                <w:rFonts w:ascii="Calibri" w:eastAsia="Times New Roman" w:hAnsi="Calibri" w:cs="Calibri"/>
                <w:lang w:val="es-ES_tradnl" w:eastAsia="es-CR"/>
              </w:rPr>
              <w:t>World Stroke Organization</w:t>
            </w:r>
          </w:p>
          <w:p w14:paraId="21DEB5B5" w14:textId="77777777" w:rsidR="008E5C70" w:rsidRDefault="008E5C70" w:rsidP="008E5C70">
            <w:pPr>
              <w:spacing w:line="240" w:lineRule="auto"/>
              <w:rPr>
                <w:rFonts w:ascii="Calibri" w:eastAsia="Times New Roman" w:hAnsi="Calibri" w:cs="Calibri"/>
                <w:lang w:val="es-ES_tradnl" w:eastAsia="es-CR"/>
              </w:rPr>
            </w:pPr>
            <w:r w:rsidRPr="00791AAE">
              <w:rPr>
                <w:rFonts w:ascii="Calibri" w:eastAsia="Times New Roman" w:hAnsi="Calibri" w:cs="Calibri"/>
                <w:lang w:val="es-ES_tradnl" w:eastAsia="es-CR"/>
              </w:rPr>
              <w:t xml:space="preserve">Soceidad Iberoamericana de Enfermedad Cerebrovascular (SIECV) </w:t>
            </w:r>
          </w:p>
          <w:p w14:paraId="35BB1DB2" w14:textId="4AC27A68"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Ministerio de Salud Pública del Uruguay</w:t>
            </w:r>
          </w:p>
        </w:tc>
        <w:tc>
          <w:tcPr>
            <w:tcW w:w="1488" w:type="dxa"/>
            <w:shd w:val="clear" w:color="auto" w:fill="auto"/>
          </w:tcPr>
          <w:p w14:paraId="666F0DA1" w14:textId="37A1715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4D6ABCC5"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57BD2577" w14:textId="77777777" w:rsidTr="00791AAE">
        <w:trPr>
          <w:trHeight w:val="50"/>
          <w:jc w:val="center"/>
        </w:trPr>
        <w:tc>
          <w:tcPr>
            <w:tcW w:w="1373" w:type="dxa"/>
            <w:shd w:val="clear" w:color="auto" w:fill="auto"/>
          </w:tcPr>
          <w:p w14:paraId="0CAB5001" w14:textId="71B0271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Yorleny Molina Retana</w:t>
            </w:r>
          </w:p>
        </w:tc>
        <w:tc>
          <w:tcPr>
            <w:tcW w:w="1464" w:type="dxa"/>
            <w:shd w:val="clear" w:color="auto" w:fill="auto"/>
          </w:tcPr>
          <w:p w14:paraId="2328E7E5" w14:textId="0DD85E3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Dirección Regional de Rectoría de la Salud Huetar Caribe</w:t>
            </w:r>
          </w:p>
        </w:tc>
        <w:tc>
          <w:tcPr>
            <w:tcW w:w="1084" w:type="dxa"/>
            <w:shd w:val="clear" w:color="auto" w:fill="auto"/>
          </w:tcPr>
          <w:p w14:paraId="7354F223" w14:textId="40A4560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23-nov-23</w:t>
            </w:r>
          </w:p>
        </w:tc>
        <w:tc>
          <w:tcPr>
            <w:tcW w:w="1197" w:type="dxa"/>
            <w:shd w:val="clear" w:color="auto" w:fill="auto"/>
          </w:tcPr>
          <w:p w14:paraId="1CDA2087" w14:textId="7B860F4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25-nov-23</w:t>
            </w:r>
          </w:p>
        </w:tc>
        <w:tc>
          <w:tcPr>
            <w:tcW w:w="1204" w:type="dxa"/>
            <w:shd w:val="clear" w:color="auto" w:fill="auto"/>
          </w:tcPr>
          <w:p w14:paraId="771E9F99" w14:textId="61051FD6"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Uruguay</w:t>
            </w:r>
          </w:p>
        </w:tc>
        <w:tc>
          <w:tcPr>
            <w:tcW w:w="1837" w:type="dxa"/>
            <w:shd w:val="clear" w:color="auto" w:fill="auto"/>
          </w:tcPr>
          <w:p w14:paraId="6CDDB880" w14:textId="1CA3372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IV Encuentro Ministerial Latinoamericano sobre Accidente Cerebrovascular</w:t>
            </w:r>
          </w:p>
        </w:tc>
        <w:tc>
          <w:tcPr>
            <w:tcW w:w="2155" w:type="dxa"/>
            <w:shd w:val="clear" w:color="auto" w:fill="auto"/>
          </w:tcPr>
          <w:p w14:paraId="10FBF386" w14:textId="3C868D0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Brindar una revisión situación del tema y brindar recomendaciones, por medio de entrevista a Dr. Barboza y revisión de lo que el país ha realizado en el tema.</w:t>
            </w:r>
          </w:p>
        </w:tc>
        <w:tc>
          <w:tcPr>
            <w:tcW w:w="1686" w:type="dxa"/>
            <w:shd w:val="clear" w:color="auto" w:fill="auto"/>
          </w:tcPr>
          <w:p w14:paraId="623FD2D6" w14:textId="77777777" w:rsidR="008E5C70" w:rsidRDefault="008E5C70" w:rsidP="008E5C70">
            <w:pPr>
              <w:spacing w:line="240" w:lineRule="auto"/>
              <w:rPr>
                <w:rFonts w:ascii="Calibri" w:eastAsia="Times New Roman" w:hAnsi="Calibri" w:cs="Calibri"/>
                <w:lang w:val="es-ES_tradnl" w:eastAsia="es-CR"/>
              </w:rPr>
            </w:pPr>
            <w:r w:rsidRPr="00791AAE">
              <w:rPr>
                <w:rFonts w:ascii="Calibri" w:eastAsia="Times New Roman" w:hAnsi="Calibri" w:cs="Calibri"/>
                <w:lang w:val="es-ES_tradnl" w:eastAsia="es-CR"/>
              </w:rPr>
              <w:t>World Stroke Organization</w:t>
            </w:r>
          </w:p>
          <w:p w14:paraId="45885593" w14:textId="77777777" w:rsidR="008E5C70" w:rsidRDefault="008E5C70" w:rsidP="008E5C70">
            <w:pPr>
              <w:spacing w:line="240" w:lineRule="auto"/>
              <w:rPr>
                <w:rFonts w:ascii="Calibri" w:eastAsia="Times New Roman" w:hAnsi="Calibri" w:cs="Calibri"/>
                <w:lang w:val="es-ES_tradnl" w:eastAsia="es-CR"/>
              </w:rPr>
            </w:pPr>
            <w:r w:rsidRPr="00791AAE">
              <w:rPr>
                <w:rFonts w:ascii="Calibri" w:eastAsia="Times New Roman" w:hAnsi="Calibri" w:cs="Calibri"/>
                <w:lang w:val="es-ES_tradnl" w:eastAsia="es-CR"/>
              </w:rPr>
              <w:t xml:space="preserve">Soceidad Iberoamericana de Enfermedad Cerebrovascular (SIECV) </w:t>
            </w:r>
          </w:p>
          <w:p w14:paraId="2CBA1A3F" w14:textId="1A47CF9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Ministerio de Salud Pública del Uruguay</w:t>
            </w:r>
          </w:p>
        </w:tc>
        <w:tc>
          <w:tcPr>
            <w:tcW w:w="1488" w:type="dxa"/>
            <w:shd w:val="clear" w:color="auto" w:fill="auto"/>
          </w:tcPr>
          <w:p w14:paraId="7A8DB00F" w14:textId="3A8C43A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lastRenderedPageBreak/>
              <w:t>No se dan viáticos institucionales.</w:t>
            </w:r>
          </w:p>
        </w:tc>
        <w:tc>
          <w:tcPr>
            <w:tcW w:w="1511" w:type="dxa"/>
            <w:shd w:val="clear" w:color="auto" w:fill="auto"/>
          </w:tcPr>
          <w:p w14:paraId="28A8331A"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3F030DBF" w14:textId="77777777" w:rsidTr="00791AAE">
        <w:trPr>
          <w:trHeight w:val="50"/>
          <w:jc w:val="center"/>
        </w:trPr>
        <w:tc>
          <w:tcPr>
            <w:tcW w:w="1373" w:type="dxa"/>
            <w:shd w:val="clear" w:color="auto" w:fill="auto"/>
          </w:tcPr>
          <w:p w14:paraId="6E3B3301" w14:textId="320B316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Danny Cascante Álvarez</w:t>
            </w:r>
          </w:p>
        </w:tc>
        <w:tc>
          <w:tcPr>
            <w:tcW w:w="1464" w:type="dxa"/>
            <w:shd w:val="clear" w:color="auto" w:fill="auto"/>
          </w:tcPr>
          <w:p w14:paraId="70208FAB" w14:textId="72734C4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Regulación de Productos de Interés Sanitario </w:t>
            </w:r>
          </w:p>
        </w:tc>
        <w:tc>
          <w:tcPr>
            <w:tcW w:w="1084" w:type="dxa"/>
            <w:shd w:val="clear" w:color="auto" w:fill="auto"/>
          </w:tcPr>
          <w:p w14:paraId="2C3478F3" w14:textId="4C42366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27-nov-23</w:t>
            </w:r>
          </w:p>
        </w:tc>
        <w:tc>
          <w:tcPr>
            <w:tcW w:w="1197" w:type="dxa"/>
            <w:shd w:val="clear" w:color="auto" w:fill="auto"/>
          </w:tcPr>
          <w:p w14:paraId="7410D66B" w14:textId="232DFBF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1-dic-23</w:t>
            </w:r>
          </w:p>
        </w:tc>
        <w:tc>
          <w:tcPr>
            <w:tcW w:w="1204" w:type="dxa"/>
            <w:shd w:val="clear" w:color="auto" w:fill="auto"/>
          </w:tcPr>
          <w:p w14:paraId="44FEC666" w14:textId="3626FCF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Argentina</w:t>
            </w:r>
          </w:p>
        </w:tc>
        <w:tc>
          <w:tcPr>
            <w:tcW w:w="1837" w:type="dxa"/>
            <w:shd w:val="clear" w:color="auto" w:fill="auto"/>
          </w:tcPr>
          <w:p w14:paraId="7D0E16E2" w14:textId="10C30385"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Curso básico de protección radiológica 2023 </w:t>
            </w:r>
          </w:p>
        </w:tc>
        <w:tc>
          <w:tcPr>
            <w:tcW w:w="2155" w:type="dxa"/>
            <w:shd w:val="clear" w:color="auto" w:fill="auto"/>
          </w:tcPr>
          <w:p w14:paraId="2090E885" w14:textId="246AC7D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7234F913" w14:textId="2F81DB6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Organismo Internacional de Energía Atómica (OIEA).</w:t>
            </w:r>
          </w:p>
        </w:tc>
        <w:tc>
          <w:tcPr>
            <w:tcW w:w="1488" w:type="dxa"/>
            <w:shd w:val="clear" w:color="auto" w:fill="auto"/>
          </w:tcPr>
          <w:p w14:paraId="75444808" w14:textId="23CBA74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578C5E1B"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272B0C0D" w14:textId="77777777" w:rsidTr="00791AAE">
        <w:trPr>
          <w:trHeight w:val="50"/>
          <w:jc w:val="center"/>
        </w:trPr>
        <w:tc>
          <w:tcPr>
            <w:tcW w:w="1373" w:type="dxa"/>
            <w:shd w:val="clear" w:color="auto" w:fill="auto"/>
          </w:tcPr>
          <w:p w14:paraId="3405CF37" w14:textId="56DD685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María Jesús Solís Durán</w:t>
            </w:r>
          </w:p>
        </w:tc>
        <w:tc>
          <w:tcPr>
            <w:tcW w:w="1464" w:type="dxa"/>
            <w:shd w:val="clear" w:color="auto" w:fill="auto"/>
          </w:tcPr>
          <w:p w14:paraId="5DEB4FB1" w14:textId="06F7F29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Dirección Regional de Rectoría de la Salud Central Sur</w:t>
            </w:r>
          </w:p>
        </w:tc>
        <w:tc>
          <w:tcPr>
            <w:tcW w:w="1084" w:type="dxa"/>
            <w:shd w:val="clear" w:color="auto" w:fill="auto"/>
          </w:tcPr>
          <w:p w14:paraId="275D1A8F" w14:textId="7122A52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27-nov-23</w:t>
            </w:r>
          </w:p>
        </w:tc>
        <w:tc>
          <w:tcPr>
            <w:tcW w:w="1197" w:type="dxa"/>
            <w:shd w:val="clear" w:color="auto" w:fill="auto"/>
          </w:tcPr>
          <w:p w14:paraId="39D0B0F3" w14:textId="5925E31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1-dic-23</w:t>
            </w:r>
          </w:p>
        </w:tc>
        <w:tc>
          <w:tcPr>
            <w:tcW w:w="1204" w:type="dxa"/>
            <w:shd w:val="clear" w:color="auto" w:fill="auto"/>
          </w:tcPr>
          <w:p w14:paraId="16211B51" w14:textId="1D86C0C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Brasil</w:t>
            </w:r>
          </w:p>
        </w:tc>
        <w:tc>
          <w:tcPr>
            <w:tcW w:w="1837" w:type="dxa"/>
            <w:shd w:val="clear" w:color="auto" w:fill="auto"/>
          </w:tcPr>
          <w:p w14:paraId="0F21BF61" w14:textId="559D7132"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Curso "Análisis de series temporales - nivel intermedio”</w:t>
            </w:r>
          </w:p>
        </w:tc>
        <w:tc>
          <w:tcPr>
            <w:tcW w:w="2155" w:type="dxa"/>
            <w:shd w:val="clear" w:color="auto" w:fill="auto"/>
          </w:tcPr>
          <w:p w14:paraId="1CB7B49F" w14:textId="140C7724"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4E98FD12" w14:textId="3D4349BD"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Organización Panamericana de la Salud (OPS).</w:t>
            </w:r>
          </w:p>
        </w:tc>
        <w:tc>
          <w:tcPr>
            <w:tcW w:w="1488" w:type="dxa"/>
            <w:shd w:val="clear" w:color="auto" w:fill="auto"/>
          </w:tcPr>
          <w:p w14:paraId="5E31760D" w14:textId="5970B133"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2A8ABABF"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1E436635" w14:textId="77777777" w:rsidTr="00791AAE">
        <w:trPr>
          <w:trHeight w:val="50"/>
          <w:jc w:val="center"/>
        </w:trPr>
        <w:tc>
          <w:tcPr>
            <w:tcW w:w="1373" w:type="dxa"/>
            <w:shd w:val="clear" w:color="auto" w:fill="auto"/>
          </w:tcPr>
          <w:p w14:paraId="66737256" w14:textId="534ACDB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Ana Lucrecia Hernández Campos</w:t>
            </w:r>
          </w:p>
        </w:tc>
        <w:tc>
          <w:tcPr>
            <w:tcW w:w="1464" w:type="dxa"/>
            <w:shd w:val="clear" w:color="auto" w:fill="auto"/>
          </w:tcPr>
          <w:p w14:paraId="75F6498C" w14:textId="77C1C2CF"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Dirección de Protección Radiológica y Salud Ambiental </w:t>
            </w:r>
          </w:p>
        </w:tc>
        <w:tc>
          <w:tcPr>
            <w:tcW w:w="1084" w:type="dxa"/>
            <w:shd w:val="clear" w:color="auto" w:fill="auto"/>
          </w:tcPr>
          <w:p w14:paraId="047066D1" w14:textId="5F5B724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27-nov-23</w:t>
            </w:r>
          </w:p>
        </w:tc>
        <w:tc>
          <w:tcPr>
            <w:tcW w:w="1197" w:type="dxa"/>
            <w:shd w:val="clear" w:color="auto" w:fill="auto"/>
          </w:tcPr>
          <w:p w14:paraId="67250337" w14:textId="523C5AB9"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1-dic-23</w:t>
            </w:r>
          </w:p>
        </w:tc>
        <w:tc>
          <w:tcPr>
            <w:tcW w:w="1204" w:type="dxa"/>
            <w:shd w:val="clear" w:color="auto" w:fill="auto"/>
          </w:tcPr>
          <w:p w14:paraId="11F94407" w14:textId="70713CE0"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Argentina</w:t>
            </w:r>
          </w:p>
        </w:tc>
        <w:tc>
          <w:tcPr>
            <w:tcW w:w="1837" w:type="dxa"/>
            <w:shd w:val="clear" w:color="auto" w:fill="auto"/>
          </w:tcPr>
          <w:p w14:paraId="22B37B5D" w14:textId="43395D21"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Curso básico de protección radiológica 2023 </w:t>
            </w:r>
          </w:p>
        </w:tc>
        <w:tc>
          <w:tcPr>
            <w:tcW w:w="2155" w:type="dxa"/>
            <w:shd w:val="clear" w:color="auto" w:fill="auto"/>
          </w:tcPr>
          <w:p w14:paraId="5A9068D0" w14:textId="0AB6894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 xml:space="preserve">No se asumen compromisos. </w:t>
            </w:r>
          </w:p>
        </w:tc>
        <w:tc>
          <w:tcPr>
            <w:tcW w:w="1686" w:type="dxa"/>
            <w:shd w:val="clear" w:color="auto" w:fill="auto"/>
          </w:tcPr>
          <w:p w14:paraId="7111DF15" w14:textId="17BDAE9B"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Organismo Internacional de Energía Atómica (OIEA).</w:t>
            </w:r>
          </w:p>
        </w:tc>
        <w:tc>
          <w:tcPr>
            <w:tcW w:w="1488" w:type="dxa"/>
            <w:shd w:val="clear" w:color="auto" w:fill="auto"/>
          </w:tcPr>
          <w:p w14:paraId="55A81B91" w14:textId="62E0382A" w:rsidR="008E5C70" w:rsidRPr="008E5C70" w:rsidRDefault="008E5C70" w:rsidP="008E5C70">
            <w:pPr>
              <w:spacing w:line="240" w:lineRule="auto"/>
              <w:rPr>
                <w:rFonts w:asciiTheme="minorHAnsi" w:eastAsia="Times New Roman" w:hAnsiTheme="minorHAnsi" w:cstheme="minorHAnsi"/>
                <w:sz w:val="20"/>
                <w:szCs w:val="20"/>
                <w:lang w:val="es-ES_tradnl" w:eastAsia="es-CR"/>
              </w:rPr>
            </w:pPr>
            <w:r w:rsidRPr="00791AAE">
              <w:rPr>
                <w:rFonts w:ascii="Calibri" w:eastAsia="Times New Roman" w:hAnsi="Calibri" w:cs="Calibri"/>
                <w:lang w:val="es-ES_tradnl" w:eastAsia="es-CR"/>
              </w:rPr>
              <w:t>No se dan viáticos institucionales.</w:t>
            </w:r>
          </w:p>
        </w:tc>
        <w:tc>
          <w:tcPr>
            <w:tcW w:w="1511" w:type="dxa"/>
            <w:shd w:val="clear" w:color="auto" w:fill="auto"/>
          </w:tcPr>
          <w:p w14:paraId="2D367C18" w14:textId="77777777" w:rsidR="008E5C70" w:rsidRPr="008E5C70" w:rsidRDefault="008E5C70" w:rsidP="008E5C70">
            <w:pPr>
              <w:spacing w:line="240" w:lineRule="auto"/>
              <w:rPr>
                <w:rFonts w:asciiTheme="minorHAnsi" w:eastAsia="Times New Roman" w:hAnsiTheme="minorHAnsi" w:cstheme="minorHAnsi"/>
                <w:sz w:val="20"/>
                <w:szCs w:val="20"/>
                <w:lang w:val="es-ES_tradnl" w:eastAsia="es-CR"/>
              </w:rPr>
            </w:pPr>
          </w:p>
        </w:tc>
      </w:tr>
      <w:tr w:rsidR="008E5C70" w:rsidRPr="008E5C70" w14:paraId="7709DD00" w14:textId="77777777" w:rsidTr="00654D60">
        <w:trPr>
          <w:trHeight w:val="50"/>
          <w:jc w:val="center"/>
        </w:trPr>
        <w:tc>
          <w:tcPr>
            <w:tcW w:w="14999" w:type="dxa"/>
            <w:gridSpan w:val="10"/>
            <w:shd w:val="clear" w:color="auto" w:fill="0F4761" w:themeFill="accent1" w:themeFillShade="BF"/>
          </w:tcPr>
          <w:p w14:paraId="362CFD9A" w14:textId="77777777" w:rsidR="008E5C70" w:rsidRPr="008E5C70" w:rsidRDefault="008E5C70" w:rsidP="008E5C70">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8E5C70">
              <w:rPr>
                <w:rFonts w:asciiTheme="minorHAnsi" w:eastAsia="Times New Roman" w:hAnsiTheme="minorHAnsi" w:cstheme="minorHAnsi"/>
                <w:b/>
                <w:bCs/>
                <w:color w:val="FFFFFF" w:themeColor="background1"/>
                <w:sz w:val="20"/>
                <w:szCs w:val="20"/>
                <w:lang w:val="es-ES_tradnl" w:eastAsia="es-CR"/>
              </w:rPr>
              <w:t>Última línea</w:t>
            </w:r>
          </w:p>
        </w:tc>
      </w:tr>
    </w:tbl>
    <w:p w14:paraId="507043F5" w14:textId="77777777" w:rsidR="00054BCA" w:rsidRPr="008E5C70" w:rsidRDefault="00054BCA" w:rsidP="00054BCA">
      <w:pPr>
        <w:rPr>
          <w:sz w:val="2"/>
          <w:szCs w:val="2"/>
          <w:lang w:val="es-ES_tradnl"/>
        </w:rPr>
      </w:pPr>
    </w:p>
    <w:p w14:paraId="7DEBEAB0" w14:textId="77777777" w:rsidR="00054BCA" w:rsidRPr="008E5C70" w:rsidRDefault="00054BCA" w:rsidP="00054BCA">
      <w:pPr>
        <w:rPr>
          <w:sz w:val="2"/>
          <w:szCs w:val="2"/>
          <w:lang w:val="es-ES_tradnl"/>
        </w:rPr>
      </w:pPr>
    </w:p>
    <w:p w14:paraId="5E97563A" w14:textId="77777777" w:rsidR="00054BCA" w:rsidRPr="008E5C70" w:rsidRDefault="00054BCA" w:rsidP="00054BCA">
      <w:pPr>
        <w:rPr>
          <w:sz w:val="2"/>
          <w:szCs w:val="2"/>
          <w:lang w:val="es-ES_tradnl"/>
        </w:rPr>
      </w:pPr>
    </w:p>
    <w:p w14:paraId="6ED3C54F" w14:textId="77777777" w:rsidR="00054BCA" w:rsidRPr="008E5C70" w:rsidRDefault="00054BCA" w:rsidP="00054BCA">
      <w:pPr>
        <w:rPr>
          <w:sz w:val="2"/>
          <w:szCs w:val="2"/>
          <w:lang w:val="es-ES_tradnl"/>
        </w:rPr>
      </w:pPr>
    </w:p>
    <w:p w14:paraId="4D456A86" w14:textId="77777777" w:rsidR="00054BCA" w:rsidRPr="008E5C70" w:rsidRDefault="00054BCA" w:rsidP="00054BCA">
      <w:pPr>
        <w:rPr>
          <w:sz w:val="2"/>
          <w:szCs w:val="2"/>
          <w:lang w:val="es-ES_tradnl"/>
        </w:rPr>
      </w:pPr>
    </w:p>
    <w:p w14:paraId="7B147636" w14:textId="77777777" w:rsidR="00054BCA" w:rsidRPr="008E5C70" w:rsidRDefault="00054BCA" w:rsidP="00054BCA">
      <w:pPr>
        <w:rPr>
          <w:sz w:val="2"/>
          <w:szCs w:val="2"/>
          <w:lang w:val="es-ES_tradnl"/>
        </w:rPr>
      </w:pPr>
    </w:p>
    <w:p w14:paraId="5B07E628" w14:textId="77777777" w:rsidR="00054BCA" w:rsidRPr="008E5C70" w:rsidRDefault="00054BCA" w:rsidP="00054BCA">
      <w:pPr>
        <w:rPr>
          <w:sz w:val="2"/>
          <w:szCs w:val="2"/>
          <w:lang w:val="es-ES_tradnl"/>
        </w:rPr>
      </w:pPr>
    </w:p>
    <w:p w14:paraId="59158623" w14:textId="6F10713A" w:rsidR="00054BCA" w:rsidRPr="006735A5" w:rsidRDefault="006735A5" w:rsidP="00054BCA">
      <w:pPr>
        <w:rPr>
          <w:rFonts w:ascii="Calibri" w:hAnsi="Calibri" w:cs="Calibri"/>
          <w:lang w:val="es-ES_tradnl"/>
        </w:rPr>
      </w:pPr>
      <w:r>
        <w:rPr>
          <w:rFonts w:ascii="Calibri" w:hAnsi="Calibri" w:cs="Calibri"/>
          <w:lang w:val="es-ES_tradnl"/>
        </w:rPr>
        <w:t>Actualizado: 26 de agosto de 2024.</w:t>
      </w:r>
    </w:p>
    <w:p w14:paraId="29C7E55A" w14:textId="77777777" w:rsidR="00054BCA" w:rsidRPr="008E5C70" w:rsidRDefault="00054BCA" w:rsidP="00054BCA">
      <w:pPr>
        <w:rPr>
          <w:sz w:val="2"/>
          <w:szCs w:val="2"/>
          <w:lang w:val="es-ES_tradnl"/>
        </w:rPr>
      </w:pPr>
    </w:p>
    <w:p w14:paraId="74B6721A" w14:textId="77777777" w:rsidR="00054BCA" w:rsidRPr="008E5C70" w:rsidRDefault="00054BCA" w:rsidP="00054BCA">
      <w:pPr>
        <w:rPr>
          <w:sz w:val="2"/>
          <w:szCs w:val="2"/>
          <w:lang w:val="es-ES_tradnl"/>
        </w:rPr>
      </w:pPr>
    </w:p>
    <w:p w14:paraId="1644496E" w14:textId="77777777" w:rsidR="00054BCA" w:rsidRPr="008E5C70" w:rsidRDefault="00054BCA" w:rsidP="00054BCA">
      <w:pPr>
        <w:rPr>
          <w:sz w:val="2"/>
          <w:szCs w:val="2"/>
          <w:lang w:val="es-ES_tradnl"/>
        </w:rPr>
      </w:pPr>
    </w:p>
    <w:p w14:paraId="54C1CFB6" w14:textId="77777777" w:rsidR="00054BCA" w:rsidRPr="008E5C70" w:rsidRDefault="00054BCA" w:rsidP="00054BCA">
      <w:pPr>
        <w:rPr>
          <w:sz w:val="2"/>
          <w:szCs w:val="2"/>
          <w:lang w:val="es-ES_tradnl"/>
        </w:rPr>
      </w:pPr>
    </w:p>
    <w:p w14:paraId="2A4A4F49" w14:textId="77777777" w:rsidR="00054BCA" w:rsidRPr="008E5C70" w:rsidRDefault="00054BCA" w:rsidP="00054BCA">
      <w:pPr>
        <w:rPr>
          <w:sz w:val="2"/>
          <w:szCs w:val="2"/>
          <w:lang w:val="es-ES_tradnl"/>
        </w:rPr>
      </w:pPr>
    </w:p>
    <w:p w14:paraId="7FD07902" w14:textId="77777777" w:rsidR="00054BCA" w:rsidRPr="008E5C70" w:rsidRDefault="00054BCA" w:rsidP="00054BCA">
      <w:pPr>
        <w:rPr>
          <w:sz w:val="2"/>
          <w:szCs w:val="2"/>
          <w:lang w:val="es-ES_tradnl"/>
        </w:rPr>
      </w:pPr>
    </w:p>
    <w:p w14:paraId="7BBF4B97" w14:textId="77777777" w:rsidR="00054BCA" w:rsidRPr="008E5C70" w:rsidRDefault="00054BCA" w:rsidP="00054BCA">
      <w:pPr>
        <w:rPr>
          <w:sz w:val="2"/>
          <w:szCs w:val="2"/>
          <w:lang w:val="es-ES_tradnl"/>
        </w:rPr>
      </w:pPr>
    </w:p>
    <w:p w14:paraId="74C3E872" w14:textId="77777777" w:rsidR="00054BCA" w:rsidRPr="008E5C70" w:rsidRDefault="00054BCA" w:rsidP="00054BCA">
      <w:pPr>
        <w:rPr>
          <w:sz w:val="2"/>
          <w:szCs w:val="2"/>
          <w:lang w:val="es-ES_tradnl"/>
        </w:rPr>
      </w:pPr>
    </w:p>
    <w:sectPr w:rsidR="00054BCA" w:rsidRPr="008E5C70" w:rsidSect="00054BCA">
      <w:headerReference w:type="default" r:id="rId6"/>
      <w:footerReference w:type="default" r:id="rId7"/>
      <w:pgSz w:w="15840" w:h="12240" w:orient="landscape" w:code="1"/>
      <w:pgMar w:top="1440" w:right="1440" w:bottom="1440" w:left="1440" w:header="703" w:footer="41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F6B71C" w14:textId="77777777" w:rsidR="006735A5" w:rsidRDefault="006735A5">
      <w:pPr>
        <w:spacing w:line="240" w:lineRule="auto"/>
      </w:pPr>
      <w:r>
        <w:separator/>
      </w:r>
    </w:p>
  </w:endnote>
  <w:endnote w:type="continuationSeparator" w:id="0">
    <w:p w14:paraId="083D3EBC" w14:textId="77777777" w:rsidR="006735A5" w:rsidRDefault="006735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B5375E" w14:textId="77777777" w:rsidR="008E5C70" w:rsidRDefault="008E5C70"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Unidad de Relaciones Internacionales</w:t>
    </w:r>
  </w:p>
  <w:p w14:paraId="1F19D3FD" w14:textId="77777777" w:rsidR="008E5C70" w:rsidRDefault="006735A5" w:rsidP="002C0E2C">
    <w:pPr>
      <w:spacing w:line="240" w:lineRule="auto"/>
      <w:jc w:val="center"/>
      <w:rPr>
        <w:rFonts w:ascii="Calibri" w:eastAsia="Calibri" w:hAnsi="Calibri" w:cs="Calibri"/>
        <w:color w:val="004691"/>
        <w:sz w:val="20"/>
        <w:szCs w:val="20"/>
      </w:rPr>
    </w:pPr>
    <w:hyperlink r:id="rId1" w:history="1">
      <w:r w:rsidR="008E5C70" w:rsidRPr="002E62BC">
        <w:rPr>
          <w:rStyle w:val="Hipervnculo"/>
          <w:rFonts w:ascii="Calibri" w:eastAsia="Calibri" w:hAnsi="Calibri" w:cs="Calibri"/>
          <w:sz w:val="20"/>
          <w:szCs w:val="20"/>
        </w:rPr>
        <w:t>internacionales@misalud.go.cr</w:t>
      </w:r>
    </w:hyperlink>
  </w:p>
  <w:p w14:paraId="3CE64549" w14:textId="77777777" w:rsidR="008E5C70" w:rsidRDefault="008E5C70"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68FCDA15" w14:textId="77777777" w:rsidR="008E5C70" w:rsidRDefault="008E5C70"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6C551442" wp14:editId="16F716CC">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20325C77" wp14:editId="4711F83A">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47474C4B" w14:textId="77777777" w:rsidR="008E5C70" w:rsidRDefault="008E5C70">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E145CB" w14:textId="77777777" w:rsidR="006735A5" w:rsidRDefault="006735A5">
      <w:pPr>
        <w:spacing w:line="240" w:lineRule="auto"/>
      </w:pPr>
      <w:r>
        <w:separator/>
      </w:r>
    </w:p>
  </w:footnote>
  <w:footnote w:type="continuationSeparator" w:id="0">
    <w:p w14:paraId="589896C2" w14:textId="77777777" w:rsidR="006735A5" w:rsidRDefault="006735A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0CBF5A" w14:textId="77777777" w:rsidR="008E5C70" w:rsidRPr="00CD01EB" w:rsidRDefault="008E5C70">
    <w:pPr>
      <w:rPr>
        <w:sz w:val="2"/>
        <w:szCs w:val="2"/>
      </w:rPr>
    </w:pPr>
    <w:r>
      <w:rPr>
        <w:noProof/>
      </w:rPr>
      <w:drawing>
        <wp:anchor distT="0" distB="0" distL="0" distR="0" simplePos="0" relativeHeight="251660288" behindDoc="0" locked="0" layoutInCell="1" hidden="0" allowOverlap="1" wp14:anchorId="534010F3" wp14:editId="5BD71B88">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664827C4" wp14:editId="792A719A">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BCA"/>
    <w:rsid w:val="00054BCA"/>
    <w:rsid w:val="001351F6"/>
    <w:rsid w:val="005A2A21"/>
    <w:rsid w:val="0065321F"/>
    <w:rsid w:val="006735A5"/>
    <w:rsid w:val="00791AAE"/>
    <w:rsid w:val="008E5C70"/>
    <w:rsid w:val="00F333E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E87AD"/>
  <w15:chartTrackingRefBased/>
  <w15:docId w15:val="{02654CDE-1B72-459C-9066-B60DE4029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BCA"/>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054BCA"/>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054BCA"/>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054BCA"/>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054BCA"/>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054BCA"/>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054BCA"/>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054BCA"/>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054BCA"/>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054BCA"/>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54BCA"/>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54BCA"/>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54BCA"/>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54BCA"/>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54BCA"/>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54BC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54BC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54BC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54BCA"/>
    <w:rPr>
      <w:rFonts w:eastAsiaTheme="majorEastAsia" w:cstheme="majorBidi"/>
      <w:color w:val="272727" w:themeColor="text1" w:themeTint="D8"/>
    </w:rPr>
  </w:style>
  <w:style w:type="paragraph" w:styleId="Ttulo">
    <w:name w:val="Title"/>
    <w:basedOn w:val="Normal"/>
    <w:next w:val="Normal"/>
    <w:link w:val="TtuloCar"/>
    <w:uiPriority w:val="10"/>
    <w:qFormat/>
    <w:rsid w:val="00054BCA"/>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054BC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54BCA"/>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054BC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54BCA"/>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054BCA"/>
    <w:rPr>
      <w:i/>
      <w:iCs/>
      <w:color w:val="404040" w:themeColor="text1" w:themeTint="BF"/>
    </w:rPr>
  </w:style>
  <w:style w:type="paragraph" w:styleId="Prrafodelista">
    <w:name w:val="List Paragraph"/>
    <w:basedOn w:val="Normal"/>
    <w:uiPriority w:val="34"/>
    <w:qFormat/>
    <w:rsid w:val="00054BCA"/>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054BCA"/>
    <w:rPr>
      <w:i/>
      <w:iCs/>
      <w:color w:val="0F4761" w:themeColor="accent1" w:themeShade="BF"/>
    </w:rPr>
  </w:style>
  <w:style w:type="paragraph" w:styleId="Citadestacada">
    <w:name w:val="Intense Quote"/>
    <w:basedOn w:val="Normal"/>
    <w:next w:val="Normal"/>
    <w:link w:val="CitadestacadaCar"/>
    <w:uiPriority w:val="30"/>
    <w:qFormat/>
    <w:rsid w:val="00054BCA"/>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054BCA"/>
    <w:rPr>
      <w:i/>
      <w:iCs/>
      <w:color w:val="0F4761" w:themeColor="accent1" w:themeShade="BF"/>
    </w:rPr>
  </w:style>
  <w:style w:type="character" w:styleId="Referenciaintensa">
    <w:name w:val="Intense Reference"/>
    <w:basedOn w:val="Fuentedeprrafopredeter"/>
    <w:uiPriority w:val="32"/>
    <w:qFormat/>
    <w:rsid w:val="00054BCA"/>
    <w:rPr>
      <w:b/>
      <w:bCs/>
      <w:smallCaps/>
      <w:color w:val="0F4761" w:themeColor="accent1" w:themeShade="BF"/>
      <w:spacing w:val="5"/>
    </w:rPr>
  </w:style>
  <w:style w:type="character" w:styleId="Hipervnculo">
    <w:name w:val="Hyperlink"/>
    <w:basedOn w:val="Fuentedeprrafopredeter"/>
    <w:uiPriority w:val="99"/>
    <w:unhideWhenUsed/>
    <w:rsid w:val="00054BCA"/>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0724013">
      <w:bodyDiv w:val="1"/>
      <w:marLeft w:val="0"/>
      <w:marRight w:val="0"/>
      <w:marTop w:val="0"/>
      <w:marBottom w:val="0"/>
      <w:divBdr>
        <w:top w:val="none" w:sz="0" w:space="0" w:color="auto"/>
        <w:left w:val="none" w:sz="0" w:space="0" w:color="auto"/>
        <w:bottom w:val="none" w:sz="0" w:space="0" w:color="auto"/>
        <w:right w:val="none" w:sz="0" w:space="0" w:color="auto"/>
      </w:divBdr>
    </w:div>
    <w:div w:id="1932857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18</Pages>
  <Words>2537</Words>
  <Characters>13955</Characters>
  <Application>Microsoft Office Word</Application>
  <DocSecurity>0</DocSecurity>
  <Lines>116</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3</cp:revision>
  <dcterms:created xsi:type="dcterms:W3CDTF">2024-01-23T15:33:00Z</dcterms:created>
  <dcterms:modified xsi:type="dcterms:W3CDTF">2024-08-26T16:50:00Z</dcterms:modified>
</cp:coreProperties>
</file>