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89D884" w14:textId="77777777" w:rsidR="00E04318" w:rsidRPr="00490BB5" w:rsidRDefault="00E04318" w:rsidP="00E04318">
      <w:pPr>
        <w:jc w:val="center"/>
        <w:rPr>
          <w:rFonts w:asciiTheme="minorHAnsi" w:hAnsiTheme="minorHAnsi" w:cstheme="minorHAnsi"/>
          <w:b/>
          <w:bCs/>
          <w:sz w:val="24"/>
          <w:szCs w:val="24"/>
          <w:lang w:val="es-ES_tradnl"/>
        </w:rPr>
      </w:pPr>
      <w:r w:rsidRPr="007F4D6F">
        <w:rPr>
          <w:rFonts w:asciiTheme="minorHAnsi" w:hAnsiTheme="minorHAnsi" w:cstheme="minorHAnsi"/>
          <w:b/>
          <w:bCs/>
          <w:sz w:val="24"/>
          <w:szCs w:val="24"/>
          <w:lang w:val="es-ES_tradnl"/>
        </w:rPr>
        <w:t>Participación de funci</w:t>
      </w:r>
      <w:r w:rsidRPr="00490BB5">
        <w:rPr>
          <w:rFonts w:asciiTheme="minorHAnsi" w:hAnsiTheme="minorHAnsi" w:cstheme="minorHAnsi"/>
          <w:b/>
          <w:bCs/>
          <w:sz w:val="24"/>
          <w:szCs w:val="24"/>
          <w:lang w:val="es-ES_tradnl"/>
        </w:rPr>
        <w:t>onarios del Ministerio de Salud en actividades fuera del país</w:t>
      </w:r>
    </w:p>
    <w:p w14:paraId="1B440258" w14:textId="0FF81306" w:rsidR="00E04318" w:rsidRPr="007F4D6F" w:rsidRDefault="00E04318" w:rsidP="00E04318">
      <w:pPr>
        <w:jc w:val="center"/>
        <w:rPr>
          <w:rFonts w:asciiTheme="minorHAnsi" w:hAnsiTheme="minorHAnsi" w:cstheme="minorHAnsi"/>
          <w:b/>
          <w:bCs/>
          <w:sz w:val="24"/>
          <w:szCs w:val="24"/>
          <w:lang w:val="es-ES_tradnl"/>
        </w:rPr>
      </w:pPr>
      <w:r w:rsidRPr="00724239">
        <w:rPr>
          <w:rFonts w:asciiTheme="minorHAnsi" w:hAnsiTheme="minorHAnsi" w:cstheme="minorHAnsi"/>
          <w:b/>
          <w:bCs/>
          <w:sz w:val="24"/>
          <w:szCs w:val="24"/>
          <w:lang w:val="es-ES_tradnl"/>
        </w:rPr>
        <w:t>Octubre 2023</w:t>
      </w:r>
    </w:p>
    <w:p w14:paraId="1B1A9AE6" w14:textId="77777777" w:rsidR="00E04318" w:rsidRPr="007F4D6F" w:rsidRDefault="00E04318" w:rsidP="00E04318">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1"/>
        <w:gridCol w:w="1519"/>
        <w:gridCol w:w="976"/>
        <w:gridCol w:w="1197"/>
        <w:gridCol w:w="1120"/>
        <w:gridCol w:w="1944"/>
        <w:gridCol w:w="2365"/>
        <w:gridCol w:w="1538"/>
        <w:gridCol w:w="1488"/>
        <w:gridCol w:w="1511"/>
      </w:tblGrid>
      <w:tr w:rsidR="00E04318" w:rsidRPr="007F4D6F" w14:paraId="4A029E0A" w14:textId="77777777" w:rsidTr="00422337">
        <w:trPr>
          <w:trHeight w:val="870"/>
          <w:tblHeader/>
          <w:jc w:val="center"/>
        </w:trPr>
        <w:tc>
          <w:tcPr>
            <w:tcW w:w="1341" w:type="dxa"/>
            <w:shd w:val="clear" w:color="000000" w:fill="B4C6E7"/>
            <w:vAlign w:val="center"/>
            <w:hideMark/>
          </w:tcPr>
          <w:p w14:paraId="66B5347B"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7F4D6F">
              <w:rPr>
                <w:rFonts w:asciiTheme="minorHAnsi" w:eastAsia="Times New Roman" w:hAnsiTheme="minorHAnsi" w:cstheme="minorHAnsi"/>
                <w:b/>
                <w:bCs/>
                <w:sz w:val="20"/>
                <w:szCs w:val="20"/>
                <w:lang w:val="es-ES_tradnl" w:eastAsia="es-CR"/>
              </w:rPr>
              <w:t>Nombre del funcionario</w:t>
            </w:r>
          </w:p>
        </w:tc>
        <w:tc>
          <w:tcPr>
            <w:tcW w:w="1519" w:type="dxa"/>
            <w:shd w:val="clear" w:color="000000" w:fill="B4C6E7"/>
            <w:vAlign w:val="center"/>
            <w:hideMark/>
          </w:tcPr>
          <w:p w14:paraId="50AB4519"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7F4D6F">
              <w:rPr>
                <w:rFonts w:asciiTheme="minorHAnsi" w:eastAsia="Times New Roman" w:hAnsiTheme="minorHAnsi" w:cstheme="minorHAnsi"/>
                <w:b/>
                <w:bCs/>
                <w:sz w:val="20"/>
                <w:szCs w:val="20"/>
                <w:lang w:val="es-ES_tradnl" w:eastAsia="es-CR"/>
              </w:rPr>
              <w:t xml:space="preserve"> a la que pertenece </w:t>
            </w:r>
          </w:p>
        </w:tc>
        <w:tc>
          <w:tcPr>
            <w:tcW w:w="976" w:type="dxa"/>
            <w:shd w:val="clear" w:color="000000" w:fill="B4C6E7"/>
            <w:vAlign w:val="center"/>
            <w:hideMark/>
          </w:tcPr>
          <w:p w14:paraId="5586B7EF"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97" w:type="dxa"/>
            <w:shd w:val="clear" w:color="000000" w:fill="B4C6E7"/>
            <w:vAlign w:val="center"/>
            <w:hideMark/>
          </w:tcPr>
          <w:p w14:paraId="2C4B1C39"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20" w:type="dxa"/>
            <w:shd w:val="clear" w:color="000000" w:fill="B4C6E7"/>
            <w:vAlign w:val="center"/>
            <w:hideMark/>
          </w:tcPr>
          <w:p w14:paraId="58868CB9"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944" w:type="dxa"/>
            <w:shd w:val="clear" w:color="000000" w:fill="B4C6E7"/>
            <w:vAlign w:val="center"/>
            <w:hideMark/>
          </w:tcPr>
          <w:p w14:paraId="3CD18321"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365" w:type="dxa"/>
            <w:shd w:val="clear" w:color="000000" w:fill="B4C6E7"/>
            <w:vAlign w:val="center"/>
            <w:hideMark/>
          </w:tcPr>
          <w:p w14:paraId="4CA04E5F"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538" w:type="dxa"/>
            <w:shd w:val="clear" w:color="000000" w:fill="B4C6E7"/>
            <w:vAlign w:val="center"/>
            <w:hideMark/>
          </w:tcPr>
          <w:p w14:paraId="3CEB73FE"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88" w:type="dxa"/>
            <w:shd w:val="clear" w:color="000000" w:fill="B4C6E7"/>
            <w:vAlign w:val="center"/>
            <w:hideMark/>
          </w:tcPr>
          <w:p w14:paraId="2FCDBD2D"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511" w:type="dxa"/>
            <w:shd w:val="clear" w:color="000000" w:fill="B4C6E7"/>
            <w:vAlign w:val="center"/>
            <w:hideMark/>
          </w:tcPr>
          <w:p w14:paraId="02DF4264" w14:textId="77777777" w:rsidR="00E04318" w:rsidRPr="002C0E2C" w:rsidRDefault="00E04318" w:rsidP="00654D60">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422337" w:rsidRPr="007F4D6F" w14:paraId="7D01D922" w14:textId="77777777" w:rsidTr="00195902">
        <w:trPr>
          <w:trHeight w:val="50"/>
          <w:jc w:val="center"/>
        </w:trPr>
        <w:tc>
          <w:tcPr>
            <w:tcW w:w="1341" w:type="dxa"/>
            <w:shd w:val="clear" w:color="auto" w:fill="auto"/>
          </w:tcPr>
          <w:p w14:paraId="6175C9D0" w14:textId="354FB821"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Mary Munive </w:t>
            </w:r>
            <w:proofErr w:type="spellStart"/>
            <w:r w:rsidRPr="00E04318">
              <w:rPr>
                <w:rFonts w:ascii="Calibri" w:eastAsia="Times New Roman" w:hAnsi="Calibri" w:cs="Calibri"/>
                <w:lang w:val="es-CR" w:eastAsia="es-CR"/>
              </w:rPr>
              <w:t>Angermüller</w:t>
            </w:r>
            <w:proofErr w:type="spellEnd"/>
          </w:p>
        </w:tc>
        <w:tc>
          <w:tcPr>
            <w:tcW w:w="1519" w:type="dxa"/>
            <w:shd w:val="clear" w:color="auto" w:fill="auto"/>
          </w:tcPr>
          <w:p w14:paraId="7ECC1BC8" w14:textId="4E57A985"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Despacho Ministerial </w:t>
            </w:r>
          </w:p>
        </w:tc>
        <w:tc>
          <w:tcPr>
            <w:tcW w:w="976" w:type="dxa"/>
            <w:shd w:val="clear" w:color="auto" w:fill="auto"/>
          </w:tcPr>
          <w:p w14:paraId="7752C515" w14:textId="140F43D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2-oct-23</w:t>
            </w:r>
          </w:p>
        </w:tc>
        <w:tc>
          <w:tcPr>
            <w:tcW w:w="1197" w:type="dxa"/>
            <w:shd w:val="clear" w:color="auto" w:fill="auto"/>
          </w:tcPr>
          <w:p w14:paraId="3D5FB987" w14:textId="28AB2205"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4-oct-23</w:t>
            </w:r>
          </w:p>
        </w:tc>
        <w:tc>
          <w:tcPr>
            <w:tcW w:w="1120" w:type="dxa"/>
            <w:shd w:val="clear" w:color="auto" w:fill="auto"/>
          </w:tcPr>
          <w:p w14:paraId="1C5D5679" w14:textId="4844DE2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proofErr w:type="gramStart"/>
            <w:r w:rsidRPr="00E04318">
              <w:rPr>
                <w:rFonts w:ascii="Calibri" w:eastAsia="Times New Roman" w:hAnsi="Calibri" w:cs="Calibri"/>
                <w:lang w:val="es-CR" w:eastAsia="es-CR"/>
              </w:rPr>
              <w:t>EE.UU.</w:t>
            </w:r>
            <w:proofErr w:type="gramEnd"/>
          </w:p>
        </w:tc>
        <w:tc>
          <w:tcPr>
            <w:tcW w:w="1944" w:type="dxa"/>
            <w:shd w:val="clear" w:color="auto" w:fill="auto"/>
          </w:tcPr>
          <w:p w14:paraId="43CB1F0C" w14:textId="150B4AD3"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Diálogo Regional de Política 2023: Gasto Inteligente en Salud</w:t>
            </w:r>
          </w:p>
        </w:tc>
        <w:tc>
          <w:tcPr>
            <w:tcW w:w="2365" w:type="dxa"/>
            <w:shd w:val="clear" w:color="auto" w:fill="auto"/>
          </w:tcPr>
          <w:p w14:paraId="6272E6F3" w14:textId="692EF629" w:rsidR="00422337" w:rsidRPr="00903308" w:rsidRDefault="00903308" w:rsidP="00195902">
            <w:pPr>
              <w:spacing w:line="240" w:lineRule="auto"/>
              <w:rPr>
                <w:rFonts w:asciiTheme="minorHAnsi" w:eastAsia="Times New Roman" w:hAnsiTheme="minorHAnsi" w:cstheme="minorHAnsi"/>
                <w:sz w:val="20"/>
                <w:szCs w:val="20"/>
                <w:lang w:val="es-CR" w:eastAsia="es-CR"/>
              </w:rPr>
            </w:pPr>
            <w:r w:rsidRPr="00903308">
              <w:rPr>
                <w:rFonts w:ascii="Calibri" w:eastAsia="Times New Roman" w:hAnsi="Calibri" w:cs="Calibri"/>
                <w:lang w:val="es-CR" w:eastAsia="es-CR"/>
              </w:rPr>
              <w:t xml:space="preserve">No se asumen compromisos debido a la naturaleza de la actividad. Únicamente se enfatiza la pertinencia de aprovechar herramientas como el documento del BID Gasto Inteligente en Salud para fortalecer los procesos de </w:t>
            </w:r>
            <w:r w:rsidRPr="00903308">
              <w:rPr>
                <w:rFonts w:ascii="Calibri" w:eastAsia="Times New Roman" w:hAnsi="Calibri" w:cs="Calibri"/>
                <w:lang w:val="es-CR" w:eastAsia="es-CR"/>
              </w:rPr>
              <w:t>formulación</w:t>
            </w:r>
            <w:r w:rsidRPr="00903308">
              <w:rPr>
                <w:rFonts w:ascii="Calibri" w:eastAsia="Times New Roman" w:hAnsi="Calibri" w:cs="Calibri"/>
                <w:lang w:val="es-CR" w:eastAsia="es-CR"/>
              </w:rPr>
              <w:t xml:space="preserve"> de </w:t>
            </w:r>
            <w:r w:rsidRPr="00903308">
              <w:rPr>
                <w:rFonts w:ascii="Calibri" w:eastAsia="Times New Roman" w:hAnsi="Calibri" w:cs="Calibri"/>
                <w:lang w:val="es-CR" w:eastAsia="es-CR"/>
              </w:rPr>
              <w:t>políticas</w:t>
            </w:r>
            <w:r w:rsidRPr="00903308">
              <w:rPr>
                <w:rFonts w:ascii="Calibri" w:eastAsia="Times New Roman" w:hAnsi="Calibri" w:cs="Calibri"/>
                <w:lang w:val="es-CR" w:eastAsia="es-CR"/>
              </w:rPr>
              <w:t xml:space="preserve"> públicas.</w:t>
            </w:r>
          </w:p>
        </w:tc>
        <w:tc>
          <w:tcPr>
            <w:tcW w:w="1538" w:type="dxa"/>
            <w:shd w:val="clear" w:color="auto" w:fill="auto"/>
          </w:tcPr>
          <w:p w14:paraId="6D12DF14" w14:textId="1ECB53B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Banco Interamericano de Desarrollo (BID)</w:t>
            </w:r>
          </w:p>
        </w:tc>
        <w:tc>
          <w:tcPr>
            <w:tcW w:w="1488" w:type="dxa"/>
            <w:shd w:val="clear" w:color="auto" w:fill="auto"/>
          </w:tcPr>
          <w:p w14:paraId="0804E433" w14:textId="79566006"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3EB33B97"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66A25D06" w14:textId="77777777" w:rsidTr="00422337">
        <w:trPr>
          <w:trHeight w:val="50"/>
          <w:jc w:val="center"/>
        </w:trPr>
        <w:tc>
          <w:tcPr>
            <w:tcW w:w="1341" w:type="dxa"/>
            <w:shd w:val="clear" w:color="auto" w:fill="auto"/>
          </w:tcPr>
          <w:p w14:paraId="3A6537B0" w14:textId="01AEC543"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Sara Pérez Salas</w:t>
            </w:r>
          </w:p>
        </w:tc>
        <w:tc>
          <w:tcPr>
            <w:tcW w:w="1519" w:type="dxa"/>
            <w:shd w:val="clear" w:color="auto" w:fill="auto"/>
          </w:tcPr>
          <w:p w14:paraId="58163A52" w14:textId="28D2513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Despacho Ministerial </w:t>
            </w:r>
          </w:p>
        </w:tc>
        <w:tc>
          <w:tcPr>
            <w:tcW w:w="976" w:type="dxa"/>
            <w:shd w:val="clear" w:color="auto" w:fill="auto"/>
          </w:tcPr>
          <w:p w14:paraId="67C83E65" w14:textId="2782757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2-oct-23</w:t>
            </w:r>
          </w:p>
        </w:tc>
        <w:tc>
          <w:tcPr>
            <w:tcW w:w="1197" w:type="dxa"/>
            <w:shd w:val="clear" w:color="auto" w:fill="auto"/>
          </w:tcPr>
          <w:p w14:paraId="080E8408" w14:textId="52E10F7A"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4-oct-23</w:t>
            </w:r>
          </w:p>
        </w:tc>
        <w:tc>
          <w:tcPr>
            <w:tcW w:w="1120" w:type="dxa"/>
            <w:shd w:val="clear" w:color="auto" w:fill="auto"/>
          </w:tcPr>
          <w:p w14:paraId="2FEBEA7E" w14:textId="1F1B8C78" w:rsidR="00422337" w:rsidRPr="007F4D6F" w:rsidRDefault="00422337" w:rsidP="00422337">
            <w:pPr>
              <w:spacing w:line="240" w:lineRule="auto"/>
              <w:rPr>
                <w:rFonts w:asciiTheme="minorHAnsi" w:eastAsia="Times New Roman" w:hAnsiTheme="minorHAnsi" w:cstheme="minorHAnsi"/>
                <w:sz w:val="20"/>
                <w:szCs w:val="20"/>
                <w:lang w:val="es-ES_tradnl" w:eastAsia="es-CR"/>
              </w:rPr>
            </w:pPr>
            <w:proofErr w:type="gramStart"/>
            <w:r w:rsidRPr="00E04318">
              <w:rPr>
                <w:rFonts w:ascii="Calibri" w:eastAsia="Times New Roman" w:hAnsi="Calibri" w:cs="Calibri"/>
                <w:lang w:val="es-CR" w:eastAsia="es-CR"/>
              </w:rPr>
              <w:t>EE.UU.</w:t>
            </w:r>
            <w:proofErr w:type="gramEnd"/>
          </w:p>
        </w:tc>
        <w:tc>
          <w:tcPr>
            <w:tcW w:w="1944" w:type="dxa"/>
            <w:shd w:val="clear" w:color="auto" w:fill="auto"/>
          </w:tcPr>
          <w:p w14:paraId="088FB779" w14:textId="7EE8A69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Diálogo Regional de Política 2023: Gasto Inteligente en Salud</w:t>
            </w:r>
          </w:p>
        </w:tc>
        <w:tc>
          <w:tcPr>
            <w:tcW w:w="2365" w:type="dxa"/>
            <w:shd w:val="clear" w:color="auto" w:fill="auto"/>
            <w:vAlign w:val="center"/>
          </w:tcPr>
          <w:p w14:paraId="0C7E4C51" w14:textId="1431E60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422337">
              <w:rPr>
                <w:rFonts w:ascii="Calibri" w:eastAsia="Times New Roman" w:hAnsi="Calibri" w:cs="Calibri"/>
                <w:i/>
                <w:iCs/>
                <w:lang w:val="es-ES_tradnl" w:eastAsia="es-CR"/>
              </w:rPr>
              <w:t>Informe pendiente</w:t>
            </w:r>
          </w:p>
        </w:tc>
        <w:tc>
          <w:tcPr>
            <w:tcW w:w="1538" w:type="dxa"/>
            <w:shd w:val="clear" w:color="auto" w:fill="auto"/>
          </w:tcPr>
          <w:p w14:paraId="64426B1B" w14:textId="5C75D5F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Banco Interamericano de Desarrollo (BID)</w:t>
            </w:r>
          </w:p>
        </w:tc>
        <w:tc>
          <w:tcPr>
            <w:tcW w:w="1488" w:type="dxa"/>
            <w:shd w:val="clear" w:color="auto" w:fill="auto"/>
          </w:tcPr>
          <w:p w14:paraId="6313E70A" w14:textId="2F9DDD3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0D934A9F"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E04318" w:rsidRPr="007F4D6F" w14:paraId="3B1CE3FE" w14:textId="77777777" w:rsidTr="00422337">
        <w:trPr>
          <w:trHeight w:val="50"/>
          <w:jc w:val="center"/>
        </w:trPr>
        <w:tc>
          <w:tcPr>
            <w:tcW w:w="1341" w:type="dxa"/>
            <w:shd w:val="clear" w:color="auto" w:fill="auto"/>
          </w:tcPr>
          <w:p w14:paraId="0A2B9D4D" w14:textId="563D40B4" w:rsidR="00E04318" w:rsidRPr="00414D59" w:rsidRDefault="00E04318" w:rsidP="00E04318">
            <w:pPr>
              <w:spacing w:line="240" w:lineRule="auto"/>
              <w:rPr>
                <w:rFonts w:asciiTheme="minorHAnsi" w:eastAsia="Times New Roman" w:hAnsiTheme="minorHAnsi" w:cstheme="minorHAnsi"/>
                <w:sz w:val="20"/>
                <w:szCs w:val="20"/>
                <w:lang w:val="es-ES_tradnl" w:eastAsia="es-CR"/>
              </w:rPr>
            </w:pPr>
            <w:proofErr w:type="spellStart"/>
            <w:r w:rsidRPr="00E04318">
              <w:rPr>
                <w:rFonts w:ascii="Calibri" w:eastAsia="Times New Roman" w:hAnsi="Calibri" w:cs="Calibri"/>
                <w:lang w:val="es-CR" w:eastAsia="es-CR"/>
              </w:rPr>
              <w:t>Mariamalia</w:t>
            </w:r>
            <w:proofErr w:type="spellEnd"/>
            <w:r w:rsidRPr="00E04318">
              <w:rPr>
                <w:rFonts w:ascii="Calibri" w:eastAsia="Times New Roman" w:hAnsi="Calibri" w:cs="Calibri"/>
                <w:lang w:val="es-CR" w:eastAsia="es-CR"/>
              </w:rPr>
              <w:t xml:space="preserve"> Villavicencio Conejo </w:t>
            </w:r>
          </w:p>
        </w:tc>
        <w:tc>
          <w:tcPr>
            <w:tcW w:w="1519" w:type="dxa"/>
            <w:shd w:val="clear" w:color="auto" w:fill="auto"/>
          </w:tcPr>
          <w:p w14:paraId="463E4D91" w14:textId="06E8278A"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Dirección Regional de Rectoría de la Salud Chorotega</w:t>
            </w:r>
          </w:p>
        </w:tc>
        <w:tc>
          <w:tcPr>
            <w:tcW w:w="976" w:type="dxa"/>
            <w:shd w:val="clear" w:color="auto" w:fill="auto"/>
          </w:tcPr>
          <w:p w14:paraId="5F328F29" w14:textId="13418D10"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2-oct-23</w:t>
            </w:r>
          </w:p>
        </w:tc>
        <w:tc>
          <w:tcPr>
            <w:tcW w:w="1197" w:type="dxa"/>
            <w:shd w:val="clear" w:color="auto" w:fill="auto"/>
          </w:tcPr>
          <w:p w14:paraId="31AB0FC8" w14:textId="54CD4D91"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6-oct-23</w:t>
            </w:r>
          </w:p>
        </w:tc>
        <w:tc>
          <w:tcPr>
            <w:tcW w:w="1120" w:type="dxa"/>
            <w:shd w:val="clear" w:color="auto" w:fill="auto"/>
          </w:tcPr>
          <w:p w14:paraId="0A89371D" w14:textId="63259AB3"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4D1403A3" w14:textId="34ACBBDD"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Curso Regional de Capacitación sobre la Seguridad Física de los Materiales Radiactivos en Uso y en Almacenamiento</w:t>
            </w:r>
          </w:p>
        </w:tc>
        <w:tc>
          <w:tcPr>
            <w:tcW w:w="2365" w:type="dxa"/>
            <w:shd w:val="clear" w:color="auto" w:fill="auto"/>
          </w:tcPr>
          <w:p w14:paraId="13DC7596" w14:textId="61AFEA45"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No se asumen compromisos. </w:t>
            </w:r>
          </w:p>
        </w:tc>
        <w:tc>
          <w:tcPr>
            <w:tcW w:w="1538" w:type="dxa"/>
            <w:shd w:val="clear" w:color="auto" w:fill="auto"/>
          </w:tcPr>
          <w:p w14:paraId="0B97A827" w14:textId="34BB42DE"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Organismo Internacional de Energía Atómica (OIEA)</w:t>
            </w:r>
          </w:p>
        </w:tc>
        <w:tc>
          <w:tcPr>
            <w:tcW w:w="1488" w:type="dxa"/>
            <w:shd w:val="clear" w:color="auto" w:fill="auto"/>
          </w:tcPr>
          <w:p w14:paraId="541A9D89" w14:textId="0F010469"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1C1A618B" w14:textId="77777777" w:rsidR="00E04318" w:rsidRPr="00502CAD" w:rsidRDefault="00E04318" w:rsidP="00E04318">
            <w:pPr>
              <w:spacing w:line="240" w:lineRule="auto"/>
              <w:rPr>
                <w:rFonts w:asciiTheme="minorHAnsi" w:eastAsia="Times New Roman" w:hAnsiTheme="minorHAnsi" w:cstheme="minorHAnsi"/>
                <w:sz w:val="20"/>
                <w:szCs w:val="20"/>
                <w:lang w:val="es-ES_tradnl" w:eastAsia="es-CR"/>
              </w:rPr>
            </w:pPr>
          </w:p>
        </w:tc>
      </w:tr>
      <w:tr w:rsidR="00E04318" w:rsidRPr="007F4D6F" w14:paraId="54ABE60F" w14:textId="77777777" w:rsidTr="00422337">
        <w:trPr>
          <w:trHeight w:val="50"/>
          <w:jc w:val="center"/>
        </w:trPr>
        <w:tc>
          <w:tcPr>
            <w:tcW w:w="1341" w:type="dxa"/>
            <w:shd w:val="clear" w:color="auto" w:fill="auto"/>
          </w:tcPr>
          <w:p w14:paraId="105B4EF6" w14:textId="4FCA1516" w:rsidR="00E04318" w:rsidRPr="00414D59"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Esteban Aguilar Arias</w:t>
            </w:r>
          </w:p>
        </w:tc>
        <w:tc>
          <w:tcPr>
            <w:tcW w:w="1519" w:type="dxa"/>
            <w:shd w:val="clear" w:color="auto" w:fill="auto"/>
          </w:tcPr>
          <w:p w14:paraId="19F0E86B" w14:textId="1697D7C5"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Área Rectora de Salud Montes de Oro</w:t>
            </w:r>
          </w:p>
        </w:tc>
        <w:tc>
          <w:tcPr>
            <w:tcW w:w="976" w:type="dxa"/>
            <w:shd w:val="clear" w:color="auto" w:fill="auto"/>
          </w:tcPr>
          <w:p w14:paraId="4A111B6D" w14:textId="5A3D4DD2"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2-oct-23</w:t>
            </w:r>
          </w:p>
        </w:tc>
        <w:tc>
          <w:tcPr>
            <w:tcW w:w="1197" w:type="dxa"/>
            <w:shd w:val="clear" w:color="auto" w:fill="auto"/>
          </w:tcPr>
          <w:p w14:paraId="0D55F42D" w14:textId="7CDF6666"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6-oct-23</w:t>
            </w:r>
          </w:p>
        </w:tc>
        <w:tc>
          <w:tcPr>
            <w:tcW w:w="1120" w:type="dxa"/>
            <w:shd w:val="clear" w:color="auto" w:fill="auto"/>
          </w:tcPr>
          <w:p w14:paraId="35851214" w14:textId="21685396"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4D1357CA" w14:textId="3A5B7723"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Curso Regional de Capacitación sobre la Seguridad Física de los Materiales Radiactivos en Uso y en Almacenamiento</w:t>
            </w:r>
          </w:p>
        </w:tc>
        <w:tc>
          <w:tcPr>
            <w:tcW w:w="2365" w:type="dxa"/>
            <w:shd w:val="clear" w:color="auto" w:fill="auto"/>
          </w:tcPr>
          <w:p w14:paraId="7A1BC801" w14:textId="61F644CB"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No se asumen compromisos. </w:t>
            </w:r>
          </w:p>
        </w:tc>
        <w:tc>
          <w:tcPr>
            <w:tcW w:w="1538" w:type="dxa"/>
            <w:shd w:val="clear" w:color="auto" w:fill="auto"/>
          </w:tcPr>
          <w:p w14:paraId="16D4D696" w14:textId="3FB9F9BC"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Organismo Internacional de Energía Atómica (OIEA)</w:t>
            </w:r>
          </w:p>
        </w:tc>
        <w:tc>
          <w:tcPr>
            <w:tcW w:w="1488" w:type="dxa"/>
            <w:shd w:val="clear" w:color="auto" w:fill="auto"/>
          </w:tcPr>
          <w:p w14:paraId="7E38F4A8" w14:textId="5CAE80E7"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6A0ECBC3" w14:textId="77777777" w:rsidR="00E04318" w:rsidRPr="00502CAD" w:rsidRDefault="00E04318" w:rsidP="00E04318">
            <w:pPr>
              <w:spacing w:line="240" w:lineRule="auto"/>
              <w:rPr>
                <w:rFonts w:asciiTheme="minorHAnsi" w:eastAsia="Times New Roman" w:hAnsiTheme="minorHAnsi" w:cstheme="minorHAnsi"/>
                <w:sz w:val="20"/>
                <w:szCs w:val="20"/>
                <w:lang w:val="es-ES_tradnl" w:eastAsia="es-CR"/>
              </w:rPr>
            </w:pPr>
          </w:p>
        </w:tc>
      </w:tr>
      <w:tr w:rsidR="00E04318" w:rsidRPr="007F4D6F" w14:paraId="118E5CCF" w14:textId="77777777" w:rsidTr="00422337">
        <w:trPr>
          <w:trHeight w:val="50"/>
          <w:jc w:val="center"/>
        </w:trPr>
        <w:tc>
          <w:tcPr>
            <w:tcW w:w="1341" w:type="dxa"/>
            <w:shd w:val="clear" w:color="auto" w:fill="auto"/>
          </w:tcPr>
          <w:p w14:paraId="4D390359" w14:textId="2D94156E" w:rsidR="00E04318" w:rsidRPr="00414D59"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Mónica Fuentes Mendoza</w:t>
            </w:r>
          </w:p>
        </w:tc>
        <w:tc>
          <w:tcPr>
            <w:tcW w:w="1519" w:type="dxa"/>
            <w:shd w:val="clear" w:color="auto" w:fill="auto"/>
          </w:tcPr>
          <w:p w14:paraId="1F42472C" w14:textId="2506EBF0"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General de Salud </w:t>
            </w:r>
          </w:p>
        </w:tc>
        <w:tc>
          <w:tcPr>
            <w:tcW w:w="976" w:type="dxa"/>
            <w:shd w:val="clear" w:color="auto" w:fill="auto"/>
          </w:tcPr>
          <w:p w14:paraId="4CB134A8" w14:textId="15961AE6"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3-oct-23</w:t>
            </w:r>
          </w:p>
        </w:tc>
        <w:tc>
          <w:tcPr>
            <w:tcW w:w="1197" w:type="dxa"/>
            <w:shd w:val="clear" w:color="auto" w:fill="auto"/>
          </w:tcPr>
          <w:p w14:paraId="453DEA6C" w14:textId="3A92B2AF"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6-oct-23</w:t>
            </w:r>
          </w:p>
        </w:tc>
        <w:tc>
          <w:tcPr>
            <w:tcW w:w="1120" w:type="dxa"/>
            <w:shd w:val="clear" w:color="auto" w:fill="auto"/>
          </w:tcPr>
          <w:p w14:paraId="7356FF75" w14:textId="28DDC834"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6B931D9E" w14:textId="5F564A8E"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Taller Regional para Entrenadores en </w:t>
            </w:r>
            <w:proofErr w:type="spellStart"/>
            <w:r w:rsidRPr="00E04318">
              <w:rPr>
                <w:rFonts w:ascii="Calibri" w:eastAsia="Times New Roman" w:hAnsi="Calibri" w:cs="Calibri"/>
                <w:lang w:val="es-CR" w:eastAsia="es-CR"/>
              </w:rPr>
              <w:t>AirQ</w:t>
            </w:r>
            <w:proofErr w:type="spellEnd"/>
            <w:r w:rsidRPr="00E04318">
              <w:rPr>
                <w:rFonts w:ascii="Calibri" w:eastAsia="Times New Roman" w:hAnsi="Calibri" w:cs="Calibri"/>
                <w:lang w:val="es-CR" w:eastAsia="es-CR"/>
              </w:rPr>
              <w:t>+</w:t>
            </w:r>
          </w:p>
        </w:tc>
        <w:tc>
          <w:tcPr>
            <w:tcW w:w="2365" w:type="dxa"/>
            <w:shd w:val="clear" w:color="auto" w:fill="auto"/>
          </w:tcPr>
          <w:p w14:paraId="05E428D1" w14:textId="0C77175C"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Brindar capacitación a los niveles regionales del Ministerio de Salud. </w:t>
            </w:r>
          </w:p>
        </w:tc>
        <w:tc>
          <w:tcPr>
            <w:tcW w:w="1538" w:type="dxa"/>
            <w:shd w:val="clear" w:color="auto" w:fill="auto"/>
          </w:tcPr>
          <w:p w14:paraId="1CFE9B7E" w14:textId="4FC7DBDE"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6E9FE1C6" w14:textId="414ABD5F"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06A56132" w14:textId="77777777" w:rsidR="00E04318" w:rsidRPr="00502CAD" w:rsidRDefault="00E04318" w:rsidP="00E04318">
            <w:pPr>
              <w:spacing w:line="240" w:lineRule="auto"/>
              <w:rPr>
                <w:rFonts w:asciiTheme="minorHAnsi" w:eastAsia="Times New Roman" w:hAnsiTheme="minorHAnsi" w:cstheme="minorHAnsi"/>
                <w:sz w:val="20"/>
                <w:szCs w:val="20"/>
                <w:lang w:val="es-ES_tradnl" w:eastAsia="es-CR"/>
              </w:rPr>
            </w:pPr>
          </w:p>
        </w:tc>
      </w:tr>
      <w:tr w:rsidR="00E04318" w:rsidRPr="007F4D6F" w14:paraId="5D5E5BB8" w14:textId="77777777" w:rsidTr="00422337">
        <w:trPr>
          <w:trHeight w:val="50"/>
          <w:jc w:val="center"/>
        </w:trPr>
        <w:tc>
          <w:tcPr>
            <w:tcW w:w="1341" w:type="dxa"/>
            <w:shd w:val="clear" w:color="auto" w:fill="auto"/>
          </w:tcPr>
          <w:p w14:paraId="3797175D" w14:textId="0C02CA05" w:rsidR="00E04318" w:rsidRPr="00414D59"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Eduard Angulo Saborío</w:t>
            </w:r>
          </w:p>
        </w:tc>
        <w:tc>
          <w:tcPr>
            <w:tcW w:w="1519" w:type="dxa"/>
            <w:shd w:val="clear" w:color="auto" w:fill="auto"/>
          </w:tcPr>
          <w:p w14:paraId="3A6827EC" w14:textId="620CD54A"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Área Rectora de Salud Golfito</w:t>
            </w:r>
          </w:p>
        </w:tc>
        <w:tc>
          <w:tcPr>
            <w:tcW w:w="976" w:type="dxa"/>
            <w:shd w:val="clear" w:color="auto" w:fill="auto"/>
          </w:tcPr>
          <w:p w14:paraId="48D05A1B" w14:textId="215F6FEC"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4-oct-23</w:t>
            </w:r>
          </w:p>
        </w:tc>
        <w:tc>
          <w:tcPr>
            <w:tcW w:w="1197" w:type="dxa"/>
            <w:shd w:val="clear" w:color="auto" w:fill="auto"/>
          </w:tcPr>
          <w:p w14:paraId="7C1DA1AF" w14:textId="655563C2"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5-oct-23</w:t>
            </w:r>
          </w:p>
        </w:tc>
        <w:tc>
          <w:tcPr>
            <w:tcW w:w="1120" w:type="dxa"/>
            <w:shd w:val="clear" w:color="auto" w:fill="auto"/>
          </w:tcPr>
          <w:p w14:paraId="17D0BBA6" w14:textId="17E0FE11"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Panamá </w:t>
            </w:r>
          </w:p>
        </w:tc>
        <w:tc>
          <w:tcPr>
            <w:tcW w:w="1944" w:type="dxa"/>
            <w:shd w:val="clear" w:color="auto" w:fill="auto"/>
          </w:tcPr>
          <w:p w14:paraId="3DBB998F" w14:textId="2D7F9DEE"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Gira para el control de vectores en el cordón fronterizo Costa Rica – Panamá</w:t>
            </w:r>
          </w:p>
        </w:tc>
        <w:tc>
          <w:tcPr>
            <w:tcW w:w="2365" w:type="dxa"/>
            <w:shd w:val="clear" w:color="auto" w:fill="auto"/>
          </w:tcPr>
          <w:p w14:paraId="60FEDD03" w14:textId="13DA7F71"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N/A</w:t>
            </w:r>
          </w:p>
        </w:tc>
        <w:tc>
          <w:tcPr>
            <w:tcW w:w="1538" w:type="dxa"/>
            <w:shd w:val="clear" w:color="auto" w:fill="auto"/>
          </w:tcPr>
          <w:p w14:paraId="2C71A2AB" w14:textId="4057CC92"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Ministerio de Salud de Costa Rica </w:t>
            </w:r>
          </w:p>
        </w:tc>
        <w:tc>
          <w:tcPr>
            <w:tcW w:w="1488" w:type="dxa"/>
            <w:shd w:val="clear" w:color="auto" w:fill="auto"/>
          </w:tcPr>
          <w:p w14:paraId="1E7A4726" w14:textId="034FD190"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Se otorgan viáticos nacionales. </w:t>
            </w:r>
          </w:p>
        </w:tc>
        <w:tc>
          <w:tcPr>
            <w:tcW w:w="1511" w:type="dxa"/>
            <w:shd w:val="clear" w:color="auto" w:fill="auto"/>
          </w:tcPr>
          <w:p w14:paraId="54084C27" w14:textId="28273098" w:rsidR="00E04318" w:rsidRPr="00502CAD"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Se genera el Acuerdo Ministerial de Viaje porque para acceder a Punta Burica es indispensable ingresar por territorio panameño. Queda sin efecto por medio del oficio MS-DM-8374-2023.</w:t>
            </w:r>
          </w:p>
        </w:tc>
      </w:tr>
      <w:tr w:rsidR="00E04318" w:rsidRPr="007F4D6F" w14:paraId="78D8096F" w14:textId="77777777" w:rsidTr="00422337">
        <w:trPr>
          <w:trHeight w:val="50"/>
          <w:jc w:val="center"/>
        </w:trPr>
        <w:tc>
          <w:tcPr>
            <w:tcW w:w="1341" w:type="dxa"/>
            <w:shd w:val="clear" w:color="auto" w:fill="auto"/>
          </w:tcPr>
          <w:p w14:paraId="4AF3DFEB" w14:textId="5D18298F" w:rsidR="00E04318" w:rsidRPr="00414D59"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 xml:space="preserve">Carlos Andrés Rosales </w:t>
            </w:r>
            <w:proofErr w:type="spellStart"/>
            <w:r w:rsidRPr="00E04318">
              <w:rPr>
                <w:rFonts w:ascii="Calibri" w:eastAsia="Times New Roman" w:hAnsi="Calibri" w:cs="Calibri"/>
                <w:lang w:val="es-CR" w:eastAsia="es-CR"/>
              </w:rPr>
              <w:t>Rosales</w:t>
            </w:r>
            <w:proofErr w:type="spellEnd"/>
          </w:p>
        </w:tc>
        <w:tc>
          <w:tcPr>
            <w:tcW w:w="1519" w:type="dxa"/>
            <w:shd w:val="clear" w:color="auto" w:fill="auto"/>
          </w:tcPr>
          <w:p w14:paraId="08E209E0" w14:textId="02FF315D"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Área Rectora de Salud Golfito</w:t>
            </w:r>
          </w:p>
        </w:tc>
        <w:tc>
          <w:tcPr>
            <w:tcW w:w="976" w:type="dxa"/>
            <w:shd w:val="clear" w:color="auto" w:fill="auto"/>
          </w:tcPr>
          <w:p w14:paraId="62A17F22" w14:textId="13156B2B"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4-oct-23</w:t>
            </w:r>
          </w:p>
        </w:tc>
        <w:tc>
          <w:tcPr>
            <w:tcW w:w="1197" w:type="dxa"/>
            <w:shd w:val="clear" w:color="auto" w:fill="auto"/>
          </w:tcPr>
          <w:p w14:paraId="6897345C" w14:textId="37BD14CF"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5-oct-23</w:t>
            </w:r>
          </w:p>
        </w:tc>
        <w:tc>
          <w:tcPr>
            <w:tcW w:w="1120" w:type="dxa"/>
            <w:shd w:val="clear" w:color="auto" w:fill="auto"/>
          </w:tcPr>
          <w:p w14:paraId="0BC094AD" w14:textId="6BD41EEA"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Panamá </w:t>
            </w:r>
          </w:p>
        </w:tc>
        <w:tc>
          <w:tcPr>
            <w:tcW w:w="1944" w:type="dxa"/>
            <w:shd w:val="clear" w:color="auto" w:fill="auto"/>
          </w:tcPr>
          <w:p w14:paraId="76146FDC" w14:textId="43B2EF6B"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Gira para el control de vectores en el cordón fronterizo Costa Rica – Panamá</w:t>
            </w:r>
          </w:p>
        </w:tc>
        <w:tc>
          <w:tcPr>
            <w:tcW w:w="2365" w:type="dxa"/>
            <w:shd w:val="clear" w:color="auto" w:fill="auto"/>
          </w:tcPr>
          <w:p w14:paraId="091441E9" w14:textId="4297B1D0"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N/A</w:t>
            </w:r>
          </w:p>
        </w:tc>
        <w:tc>
          <w:tcPr>
            <w:tcW w:w="1538" w:type="dxa"/>
            <w:shd w:val="clear" w:color="auto" w:fill="auto"/>
          </w:tcPr>
          <w:p w14:paraId="69314C34" w14:textId="508D5F83"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Ministerio de Salud de Costa Rica </w:t>
            </w:r>
          </w:p>
        </w:tc>
        <w:tc>
          <w:tcPr>
            <w:tcW w:w="1488" w:type="dxa"/>
            <w:shd w:val="clear" w:color="auto" w:fill="auto"/>
          </w:tcPr>
          <w:p w14:paraId="23454873" w14:textId="5A961475"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Se otorgan viáticos nacionales. </w:t>
            </w:r>
          </w:p>
        </w:tc>
        <w:tc>
          <w:tcPr>
            <w:tcW w:w="1511" w:type="dxa"/>
            <w:shd w:val="clear" w:color="auto" w:fill="auto"/>
          </w:tcPr>
          <w:p w14:paraId="33F92A49" w14:textId="4A9BAD9C" w:rsidR="00E04318" w:rsidRPr="00502CAD"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Se genera el Acuerdo Ministerial de Viaje porque para acceder a Punta Burica es indispensable ingresar por territorio panameño. Queda sin efecto por medio del oficio MS-DM-8374-2023.</w:t>
            </w:r>
          </w:p>
        </w:tc>
      </w:tr>
      <w:tr w:rsidR="00E04318" w:rsidRPr="007F4D6F" w14:paraId="0E673509" w14:textId="77777777" w:rsidTr="00422337">
        <w:trPr>
          <w:trHeight w:val="50"/>
          <w:jc w:val="center"/>
        </w:trPr>
        <w:tc>
          <w:tcPr>
            <w:tcW w:w="1341" w:type="dxa"/>
            <w:shd w:val="clear" w:color="auto" w:fill="auto"/>
          </w:tcPr>
          <w:p w14:paraId="1DA96291" w14:textId="51602318" w:rsidR="00E04318" w:rsidRPr="00414D59"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Álvaro Bogantes Villalobos</w:t>
            </w:r>
          </w:p>
        </w:tc>
        <w:tc>
          <w:tcPr>
            <w:tcW w:w="1519" w:type="dxa"/>
            <w:shd w:val="clear" w:color="auto" w:fill="auto"/>
          </w:tcPr>
          <w:p w14:paraId="06371AE3" w14:textId="702F3F5C"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Dirección de Regulación de Productos de Interés Sanitario</w:t>
            </w:r>
          </w:p>
        </w:tc>
        <w:tc>
          <w:tcPr>
            <w:tcW w:w="976" w:type="dxa"/>
            <w:shd w:val="clear" w:color="auto" w:fill="auto"/>
          </w:tcPr>
          <w:p w14:paraId="0B0F3183" w14:textId="5F9E9EFC"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10-oct-23</w:t>
            </w:r>
          </w:p>
        </w:tc>
        <w:tc>
          <w:tcPr>
            <w:tcW w:w="1197" w:type="dxa"/>
            <w:shd w:val="clear" w:color="auto" w:fill="auto"/>
          </w:tcPr>
          <w:p w14:paraId="60EB2729" w14:textId="63461F68"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13-oct-23</w:t>
            </w:r>
          </w:p>
        </w:tc>
        <w:tc>
          <w:tcPr>
            <w:tcW w:w="1120" w:type="dxa"/>
            <w:shd w:val="clear" w:color="auto" w:fill="auto"/>
          </w:tcPr>
          <w:p w14:paraId="384A2F0E" w14:textId="142FCE46"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Guatemala</w:t>
            </w:r>
          </w:p>
        </w:tc>
        <w:tc>
          <w:tcPr>
            <w:tcW w:w="1944" w:type="dxa"/>
            <w:shd w:val="clear" w:color="auto" w:fill="auto"/>
          </w:tcPr>
          <w:p w14:paraId="10FBF9CA" w14:textId="0908FFB7"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Taller de capacitación para la implementación de recomendaciones de la Organización Mundial de la Salud (OMS), sobre sistemas de gestión de calidad (SGC) para autoridades reguladoras nacionales (ARN)</w:t>
            </w:r>
          </w:p>
        </w:tc>
        <w:tc>
          <w:tcPr>
            <w:tcW w:w="2365" w:type="dxa"/>
            <w:shd w:val="clear" w:color="auto" w:fill="auto"/>
          </w:tcPr>
          <w:p w14:paraId="2DAA7BB9" w14:textId="3946D05E"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N/A</w:t>
            </w:r>
          </w:p>
        </w:tc>
        <w:tc>
          <w:tcPr>
            <w:tcW w:w="1538" w:type="dxa"/>
            <w:shd w:val="clear" w:color="auto" w:fill="auto"/>
          </w:tcPr>
          <w:p w14:paraId="00592AAC" w14:textId="6CB48B86"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77C6C061" w14:textId="65598AAA"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1ECF366A" w14:textId="372986AE" w:rsidR="00E04318" w:rsidRPr="00502CAD"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Queda sin efecto por medio del oficio MS-DM-9066-2023.</w:t>
            </w:r>
          </w:p>
        </w:tc>
      </w:tr>
      <w:tr w:rsidR="00E04318" w:rsidRPr="007F4D6F" w14:paraId="799950B8" w14:textId="77777777" w:rsidTr="00422337">
        <w:trPr>
          <w:trHeight w:val="50"/>
          <w:jc w:val="center"/>
        </w:trPr>
        <w:tc>
          <w:tcPr>
            <w:tcW w:w="1341" w:type="dxa"/>
            <w:shd w:val="clear" w:color="auto" w:fill="auto"/>
          </w:tcPr>
          <w:p w14:paraId="58B26BB0" w14:textId="33B20B75" w:rsidR="00E04318" w:rsidRPr="00414D59"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Mauricio Quesada Quirós</w:t>
            </w:r>
          </w:p>
        </w:tc>
        <w:tc>
          <w:tcPr>
            <w:tcW w:w="1519" w:type="dxa"/>
            <w:shd w:val="clear" w:color="auto" w:fill="auto"/>
          </w:tcPr>
          <w:p w14:paraId="4FDA25D0" w14:textId="506E57FA"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Dirección de Regulación de Productos de Interés Sanitario</w:t>
            </w:r>
          </w:p>
        </w:tc>
        <w:tc>
          <w:tcPr>
            <w:tcW w:w="976" w:type="dxa"/>
            <w:shd w:val="clear" w:color="auto" w:fill="auto"/>
          </w:tcPr>
          <w:p w14:paraId="7EE98575" w14:textId="3431EECF"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10-oct-23</w:t>
            </w:r>
          </w:p>
        </w:tc>
        <w:tc>
          <w:tcPr>
            <w:tcW w:w="1197" w:type="dxa"/>
            <w:shd w:val="clear" w:color="auto" w:fill="auto"/>
          </w:tcPr>
          <w:p w14:paraId="5FB1E518" w14:textId="7AA33EA2"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13-oct-23</w:t>
            </w:r>
          </w:p>
        </w:tc>
        <w:tc>
          <w:tcPr>
            <w:tcW w:w="1120" w:type="dxa"/>
            <w:shd w:val="clear" w:color="auto" w:fill="auto"/>
          </w:tcPr>
          <w:p w14:paraId="46AEB2D8" w14:textId="63A6B8F9"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Guatemala</w:t>
            </w:r>
          </w:p>
        </w:tc>
        <w:tc>
          <w:tcPr>
            <w:tcW w:w="1944" w:type="dxa"/>
            <w:shd w:val="clear" w:color="auto" w:fill="auto"/>
          </w:tcPr>
          <w:p w14:paraId="370FDC3D" w14:textId="0E13067F"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Taller de capacitación para la implementación de recomendaciones de la Organización Mundial de la Salud (OMS), sobre sistemas de gestión de calidad (SGC) para autoridades reguladoras nacionales (ARN)</w:t>
            </w:r>
          </w:p>
        </w:tc>
        <w:tc>
          <w:tcPr>
            <w:tcW w:w="2365" w:type="dxa"/>
            <w:shd w:val="clear" w:color="auto" w:fill="auto"/>
          </w:tcPr>
          <w:p w14:paraId="7680ECD8" w14:textId="0AECE80B"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N/A</w:t>
            </w:r>
          </w:p>
        </w:tc>
        <w:tc>
          <w:tcPr>
            <w:tcW w:w="1538" w:type="dxa"/>
            <w:shd w:val="clear" w:color="auto" w:fill="auto"/>
          </w:tcPr>
          <w:p w14:paraId="4B0B0EC2" w14:textId="3D8EA06C"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0241FEB9" w14:textId="23AD3271"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38D5B54E" w14:textId="4674DF69" w:rsidR="00E04318" w:rsidRPr="00502CAD"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Queda sin efecto por medio del oficio MS-DM-9066-2023.</w:t>
            </w:r>
          </w:p>
        </w:tc>
      </w:tr>
      <w:tr w:rsidR="00E04318" w:rsidRPr="007F4D6F" w14:paraId="647BA825" w14:textId="77777777" w:rsidTr="00422337">
        <w:trPr>
          <w:trHeight w:val="50"/>
          <w:jc w:val="center"/>
        </w:trPr>
        <w:tc>
          <w:tcPr>
            <w:tcW w:w="1341" w:type="dxa"/>
            <w:shd w:val="clear" w:color="auto" w:fill="auto"/>
          </w:tcPr>
          <w:p w14:paraId="3D351D2D" w14:textId="0CAB8821" w:rsidR="00E04318" w:rsidRPr="00414D59" w:rsidRDefault="00E04318" w:rsidP="00E04318">
            <w:pPr>
              <w:spacing w:line="240" w:lineRule="auto"/>
              <w:rPr>
                <w:rFonts w:asciiTheme="minorHAnsi" w:eastAsia="Times New Roman" w:hAnsiTheme="minorHAnsi" w:cstheme="minorHAnsi"/>
                <w:sz w:val="20"/>
                <w:szCs w:val="20"/>
                <w:lang w:val="es-ES_tradnl" w:eastAsia="es-CR"/>
              </w:rPr>
            </w:pPr>
            <w:proofErr w:type="spellStart"/>
            <w:r w:rsidRPr="00E04318">
              <w:rPr>
                <w:rFonts w:ascii="Calibri" w:eastAsia="Times New Roman" w:hAnsi="Calibri" w:cs="Calibri"/>
                <w:lang w:val="es-CR" w:eastAsia="es-CR"/>
              </w:rPr>
              <w:t>Franchina</w:t>
            </w:r>
            <w:proofErr w:type="spellEnd"/>
            <w:r w:rsidRPr="00E04318">
              <w:rPr>
                <w:rFonts w:ascii="Calibri" w:eastAsia="Times New Roman" w:hAnsi="Calibri" w:cs="Calibri"/>
                <w:lang w:val="es-CR" w:eastAsia="es-CR"/>
              </w:rPr>
              <w:t xml:space="preserve"> Murillo Picado</w:t>
            </w:r>
          </w:p>
        </w:tc>
        <w:tc>
          <w:tcPr>
            <w:tcW w:w="1519" w:type="dxa"/>
            <w:shd w:val="clear" w:color="auto" w:fill="auto"/>
          </w:tcPr>
          <w:p w14:paraId="39AD2BC1" w14:textId="2B920A52"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Vigilancia de la Salud </w:t>
            </w:r>
          </w:p>
        </w:tc>
        <w:tc>
          <w:tcPr>
            <w:tcW w:w="976" w:type="dxa"/>
            <w:shd w:val="clear" w:color="auto" w:fill="auto"/>
          </w:tcPr>
          <w:p w14:paraId="43744DE0" w14:textId="1CA2A556"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10-oct-23</w:t>
            </w:r>
          </w:p>
        </w:tc>
        <w:tc>
          <w:tcPr>
            <w:tcW w:w="1197" w:type="dxa"/>
            <w:shd w:val="clear" w:color="auto" w:fill="auto"/>
          </w:tcPr>
          <w:p w14:paraId="5FDC5E25" w14:textId="26AD9AE7"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12-oct-23</w:t>
            </w:r>
          </w:p>
        </w:tc>
        <w:tc>
          <w:tcPr>
            <w:tcW w:w="1120" w:type="dxa"/>
            <w:shd w:val="clear" w:color="auto" w:fill="auto"/>
          </w:tcPr>
          <w:p w14:paraId="24148E21" w14:textId="6D1C4E68"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Brasil</w:t>
            </w:r>
          </w:p>
        </w:tc>
        <w:tc>
          <w:tcPr>
            <w:tcW w:w="1944" w:type="dxa"/>
            <w:shd w:val="clear" w:color="auto" w:fill="auto"/>
          </w:tcPr>
          <w:p w14:paraId="439D55EA" w14:textId="71F8D85A"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Reunión de Jefes de Programas Nacionales de TB (PNT) y de Laboratorio de Tuberculosis de las Américas </w:t>
            </w:r>
          </w:p>
        </w:tc>
        <w:tc>
          <w:tcPr>
            <w:tcW w:w="2365" w:type="dxa"/>
            <w:shd w:val="clear" w:color="auto" w:fill="auto"/>
          </w:tcPr>
          <w:p w14:paraId="05F5C841" w14:textId="7290D62D"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Fortalecer la rectoría y gobernanza mediante un monitoreo intenso, rendición de cuentas y enfoque de acciones en niveles locales. Optimizar recursos y buscar eficiencias mediante la promoción de sinergias y colaboración </w:t>
            </w:r>
            <w:proofErr w:type="spellStart"/>
            <w:r w:rsidRPr="00E04318">
              <w:rPr>
                <w:rFonts w:ascii="Calibri" w:eastAsia="Times New Roman" w:hAnsi="Calibri" w:cs="Calibri"/>
                <w:lang w:val="es-CR" w:eastAsia="es-CR"/>
              </w:rPr>
              <w:t>interprogramática</w:t>
            </w:r>
            <w:proofErr w:type="spellEnd"/>
            <w:r w:rsidRPr="00E04318">
              <w:rPr>
                <w:rFonts w:ascii="Calibri" w:eastAsia="Times New Roman" w:hAnsi="Calibri" w:cs="Calibri"/>
                <w:lang w:val="es-CR" w:eastAsia="es-CR"/>
              </w:rPr>
              <w:t xml:space="preserve"> en el marco de la atención primaria de la salud. Avanzar hacia la reducción de las </w:t>
            </w:r>
            <w:r w:rsidRPr="00E04318">
              <w:rPr>
                <w:rFonts w:ascii="Calibri" w:eastAsia="Times New Roman" w:hAnsi="Calibri" w:cs="Calibri"/>
                <w:lang w:val="es-CR" w:eastAsia="es-CR"/>
              </w:rPr>
              <w:lastRenderedPageBreak/>
              <w:t>inequidades en el acceso a la salud, priorizando el abordaje de las poblaciones vulnerables y atención centrada en la persona acelerar la implementación de herramientas tecnológicas e innovaciones que pueden acelerar los esfuerzos hacia la eliminación.</w:t>
            </w:r>
          </w:p>
        </w:tc>
        <w:tc>
          <w:tcPr>
            <w:tcW w:w="1538" w:type="dxa"/>
            <w:shd w:val="clear" w:color="auto" w:fill="auto"/>
          </w:tcPr>
          <w:p w14:paraId="41101BB6" w14:textId="39756253"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Organización Panamericana de la Salud (OPS)</w:t>
            </w:r>
          </w:p>
        </w:tc>
        <w:tc>
          <w:tcPr>
            <w:tcW w:w="1488" w:type="dxa"/>
            <w:shd w:val="clear" w:color="auto" w:fill="auto"/>
          </w:tcPr>
          <w:p w14:paraId="2203F481" w14:textId="6749EC3B"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0CC7B51C" w14:textId="19F88AB9" w:rsidR="00E04318" w:rsidRPr="00502CAD"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w:t>
            </w:r>
          </w:p>
        </w:tc>
      </w:tr>
      <w:tr w:rsidR="00E04318" w:rsidRPr="007F4D6F" w14:paraId="48212FF2" w14:textId="77777777" w:rsidTr="00422337">
        <w:trPr>
          <w:trHeight w:val="50"/>
          <w:jc w:val="center"/>
        </w:trPr>
        <w:tc>
          <w:tcPr>
            <w:tcW w:w="1341" w:type="dxa"/>
            <w:shd w:val="clear" w:color="auto" w:fill="auto"/>
          </w:tcPr>
          <w:p w14:paraId="49BC96AE" w14:textId="307D0F0D" w:rsidR="00E04318" w:rsidRPr="00414D59"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Gabriela Infante Herrera</w:t>
            </w:r>
          </w:p>
        </w:tc>
        <w:tc>
          <w:tcPr>
            <w:tcW w:w="1519" w:type="dxa"/>
            <w:shd w:val="clear" w:color="auto" w:fill="auto"/>
          </w:tcPr>
          <w:p w14:paraId="62ED67E7" w14:textId="48B73D9D"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Dirección de Regulación de Productos de Interés Sanitario</w:t>
            </w:r>
          </w:p>
        </w:tc>
        <w:tc>
          <w:tcPr>
            <w:tcW w:w="976" w:type="dxa"/>
            <w:shd w:val="clear" w:color="auto" w:fill="auto"/>
          </w:tcPr>
          <w:p w14:paraId="48B7E8D3" w14:textId="38C38C59"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11-oct-23</w:t>
            </w:r>
          </w:p>
        </w:tc>
        <w:tc>
          <w:tcPr>
            <w:tcW w:w="1197" w:type="dxa"/>
            <w:shd w:val="clear" w:color="auto" w:fill="auto"/>
          </w:tcPr>
          <w:p w14:paraId="526BD3AC" w14:textId="40EC03C8"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13-oct-23</w:t>
            </w:r>
          </w:p>
        </w:tc>
        <w:tc>
          <w:tcPr>
            <w:tcW w:w="1120" w:type="dxa"/>
            <w:shd w:val="clear" w:color="auto" w:fill="auto"/>
          </w:tcPr>
          <w:p w14:paraId="0DA45257" w14:textId="3959D424"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El Salvador</w:t>
            </w:r>
          </w:p>
        </w:tc>
        <w:tc>
          <w:tcPr>
            <w:tcW w:w="1944" w:type="dxa"/>
            <w:shd w:val="clear" w:color="auto" w:fill="auto"/>
          </w:tcPr>
          <w:p w14:paraId="73F799CF" w14:textId="462C43AB"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Reunión de las Autoridades Reguladoras para el Fortalecimiento de la Capacidad Reguladora de los Dispositivos Médicos en la Región de las Américas</w:t>
            </w:r>
          </w:p>
        </w:tc>
        <w:tc>
          <w:tcPr>
            <w:tcW w:w="2365" w:type="dxa"/>
            <w:shd w:val="clear" w:color="auto" w:fill="auto"/>
          </w:tcPr>
          <w:p w14:paraId="7CD4A1F7" w14:textId="2B2CC1C0"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No se asumen compromisos. </w:t>
            </w:r>
          </w:p>
        </w:tc>
        <w:tc>
          <w:tcPr>
            <w:tcW w:w="1538" w:type="dxa"/>
            <w:shd w:val="clear" w:color="auto" w:fill="auto"/>
          </w:tcPr>
          <w:p w14:paraId="04568608" w14:textId="6F11B94A"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066099C8" w14:textId="15FE4438"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42F83BF6" w14:textId="77777777" w:rsidR="00E04318" w:rsidRPr="00502CAD" w:rsidRDefault="00E04318" w:rsidP="00E04318">
            <w:pPr>
              <w:spacing w:line="240" w:lineRule="auto"/>
              <w:rPr>
                <w:rFonts w:asciiTheme="minorHAnsi" w:eastAsia="Times New Roman" w:hAnsiTheme="minorHAnsi" w:cstheme="minorHAnsi"/>
                <w:sz w:val="20"/>
                <w:szCs w:val="20"/>
                <w:lang w:val="es-ES_tradnl" w:eastAsia="es-CR"/>
              </w:rPr>
            </w:pPr>
          </w:p>
        </w:tc>
      </w:tr>
      <w:tr w:rsidR="00E04318" w:rsidRPr="007F4D6F" w14:paraId="21E5A43C" w14:textId="77777777" w:rsidTr="00422337">
        <w:trPr>
          <w:trHeight w:val="50"/>
          <w:jc w:val="center"/>
        </w:trPr>
        <w:tc>
          <w:tcPr>
            <w:tcW w:w="1341" w:type="dxa"/>
            <w:shd w:val="clear" w:color="auto" w:fill="auto"/>
          </w:tcPr>
          <w:p w14:paraId="6C703896" w14:textId="568BE764" w:rsidR="00E04318" w:rsidRPr="00414D59"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Paula Quirós Blanco</w:t>
            </w:r>
          </w:p>
        </w:tc>
        <w:tc>
          <w:tcPr>
            <w:tcW w:w="1519" w:type="dxa"/>
            <w:shd w:val="clear" w:color="auto" w:fill="auto"/>
          </w:tcPr>
          <w:p w14:paraId="2837C86E" w14:textId="5038D95E"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Investigación y Tecnologías en Salud </w:t>
            </w:r>
          </w:p>
        </w:tc>
        <w:tc>
          <w:tcPr>
            <w:tcW w:w="976" w:type="dxa"/>
            <w:shd w:val="clear" w:color="auto" w:fill="auto"/>
          </w:tcPr>
          <w:p w14:paraId="7F10FA33" w14:textId="2FF7D686"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16-oct-23</w:t>
            </w:r>
          </w:p>
        </w:tc>
        <w:tc>
          <w:tcPr>
            <w:tcW w:w="1197" w:type="dxa"/>
            <w:shd w:val="clear" w:color="auto" w:fill="auto"/>
          </w:tcPr>
          <w:p w14:paraId="495B795A" w14:textId="51ED9152"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18-oct-23</w:t>
            </w:r>
          </w:p>
        </w:tc>
        <w:tc>
          <w:tcPr>
            <w:tcW w:w="1120" w:type="dxa"/>
            <w:shd w:val="clear" w:color="auto" w:fill="auto"/>
          </w:tcPr>
          <w:p w14:paraId="554B513A" w14:textId="21ECCAF0"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El Salvador</w:t>
            </w:r>
          </w:p>
        </w:tc>
        <w:tc>
          <w:tcPr>
            <w:tcW w:w="1944" w:type="dxa"/>
            <w:shd w:val="clear" w:color="auto" w:fill="auto"/>
          </w:tcPr>
          <w:p w14:paraId="45780E9D" w14:textId="14320BFE"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Reunión Anual de la Red Regional Latinoamericana (</w:t>
            </w:r>
            <w:proofErr w:type="spellStart"/>
            <w:r w:rsidRPr="00E04318">
              <w:rPr>
                <w:rFonts w:ascii="Calibri" w:eastAsia="Times New Roman" w:hAnsi="Calibri" w:cs="Calibri"/>
                <w:lang w:val="es-CR" w:eastAsia="es-CR"/>
              </w:rPr>
              <w:t>LatAm</w:t>
            </w:r>
            <w:proofErr w:type="spellEnd"/>
            <w:r w:rsidRPr="00E04318">
              <w:rPr>
                <w:rFonts w:ascii="Calibri" w:eastAsia="Times New Roman" w:hAnsi="Calibri" w:cs="Calibri"/>
                <w:lang w:val="es-CR" w:eastAsia="es-CR"/>
              </w:rPr>
              <w:t xml:space="preserve">) de la </w:t>
            </w:r>
            <w:r w:rsidRPr="00E04318">
              <w:rPr>
                <w:rFonts w:ascii="Calibri" w:eastAsia="Times New Roman" w:hAnsi="Calibri" w:cs="Calibri"/>
                <w:lang w:val="es-CR" w:eastAsia="es-CR"/>
              </w:rPr>
              <w:lastRenderedPageBreak/>
              <w:t>Asociación Internacional de Institutos Nacionales de Salud Pública (IANPHI)</w:t>
            </w:r>
            <w:r w:rsidRPr="00E04318">
              <w:rPr>
                <w:rFonts w:ascii="Calibri" w:eastAsia="Times New Roman" w:hAnsi="Calibri" w:cs="Calibri"/>
                <w:lang w:val="es-CR" w:eastAsia="es-CR"/>
              </w:rPr>
              <w:br/>
              <w:t>Reunión Presencial de la Comisión Técnica de Investigación en Salud (CTIS)</w:t>
            </w:r>
          </w:p>
        </w:tc>
        <w:tc>
          <w:tcPr>
            <w:tcW w:w="2365" w:type="dxa"/>
            <w:shd w:val="clear" w:color="auto" w:fill="auto"/>
          </w:tcPr>
          <w:p w14:paraId="29D57022" w14:textId="5F02C898"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 xml:space="preserve">Utilizar la herramienta de consulta OREC para los Estados Miembros del SICA, cada país debe </w:t>
            </w:r>
            <w:r w:rsidRPr="00E04318">
              <w:rPr>
                <w:rFonts w:ascii="Calibri" w:eastAsia="Times New Roman" w:hAnsi="Calibri" w:cs="Calibri"/>
                <w:lang w:val="es-CR" w:eastAsia="es-CR"/>
              </w:rPr>
              <w:lastRenderedPageBreak/>
              <w:t xml:space="preserve">pagar $250 al año para utilizarla a partir del año 2026. Participar en el proyecto de investigación de resistencia antimicrobiana contra el </w:t>
            </w:r>
            <w:r w:rsidRPr="00E04318">
              <w:rPr>
                <w:rFonts w:ascii="Calibri" w:eastAsia="Times New Roman" w:hAnsi="Calibri" w:cs="Calibri"/>
                <w:i/>
                <w:iCs/>
                <w:lang w:val="es-CR" w:eastAsia="es-CR"/>
              </w:rPr>
              <w:t xml:space="preserve">S. </w:t>
            </w:r>
            <w:proofErr w:type="spellStart"/>
            <w:r w:rsidRPr="00E04318">
              <w:rPr>
                <w:rFonts w:ascii="Calibri" w:eastAsia="Times New Roman" w:hAnsi="Calibri" w:cs="Calibri"/>
                <w:i/>
                <w:iCs/>
                <w:lang w:val="es-CR" w:eastAsia="es-CR"/>
              </w:rPr>
              <w:t>aerus</w:t>
            </w:r>
            <w:proofErr w:type="spellEnd"/>
            <w:r w:rsidRPr="00E04318">
              <w:rPr>
                <w:rFonts w:ascii="Calibri" w:eastAsia="Times New Roman" w:hAnsi="Calibri" w:cs="Calibri"/>
                <w:i/>
                <w:iCs/>
                <w:lang w:val="es-CR" w:eastAsia="es-CR"/>
              </w:rPr>
              <w:t>,</w:t>
            </w:r>
            <w:r w:rsidRPr="00E04318">
              <w:rPr>
                <w:rFonts w:ascii="Calibri" w:eastAsia="Times New Roman" w:hAnsi="Calibri" w:cs="Calibri"/>
                <w:lang w:val="es-CR" w:eastAsia="es-CR"/>
              </w:rPr>
              <w:t xml:space="preserve"> cada país miembro de la CTIS cuenta con los recursos para dicho fin, Costa Rica lo hace a través del INCIENSA. Promover la creación de Institutos Nacionales de Salud Pública (se acuerda para los países miembros de la CITS que no cuentan con los mismos). </w:t>
            </w:r>
          </w:p>
        </w:tc>
        <w:tc>
          <w:tcPr>
            <w:tcW w:w="1538" w:type="dxa"/>
            <w:shd w:val="clear" w:color="auto" w:fill="auto"/>
          </w:tcPr>
          <w:p w14:paraId="7C3B8CAF" w14:textId="08D64757"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 xml:space="preserve">Secretaría Ejecutiva del Consejo de Ministros de </w:t>
            </w:r>
            <w:r w:rsidRPr="00E04318">
              <w:rPr>
                <w:rFonts w:ascii="Calibri" w:eastAsia="Times New Roman" w:hAnsi="Calibri" w:cs="Calibri"/>
                <w:lang w:val="es-CR" w:eastAsia="es-CR"/>
              </w:rPr>
              <w:lastRenderedPageBreak/>
              <w:t>Salud de Centroamérica y República Dominicana (SE-COMISCA)</w:t>
            </w:r>
          </w:p>
        </w:tc>
        <w:tc>
          <w:tcPr>
            <w:tcW w:w="1488" w:type="dxa"/>
            <w:shd w:val="clear" w:color="auto" w:fill="auto"/>
          </w:tcPr>
          <w:p w14:paraId="13910898" w14:textId="0797A376" w:rsidR="00E04318" w:rsidRPr="007F4D6F" w:rsidRDefault="00E04318" w:rsidP="00E04318">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No se dan viáticos institucionales</w:t>
            </w:r>
          </w:p>
        </w:tc>
        <w:tc>
          <w:tcPr>
            <w:tcW w:w="1511" w:type="dxa"/>
            <w:shd w:val="clear" w:color="auto" w:fill="auto"/>
          </w:tcPr>
          <w:p w14:paraId="3E035BCD" w14:textId="77777777" w:rsidR="00E04318" w:rsidRPr="00502CAD" w:rsidRDefault="00E04318" w:rsidP="00E04318">
            <w:pPr>
              <w:spacing w:line="240" w:lineRule="auto"/>
              <w:rPr>
                <w:rFonts w:asciiTheme="minorHAnsi" w:eastAsia="Times New Roman" w:hAnsiTheme="minorHAnsi" w:cstheme="minorHAnsi"/>
                <w:sz w:val="20"/>
                <w:szCs w:val="20"/>
                <w:lang w:val="es-ES_tradnl" w:eastAsia="es-CR"/>
              </w:rPr>
            </w:pPr>
          </w:p>
        </w:tc>
      </w:tr>
      <w:tr w:rsidR="00422337" w:rsidRPr="007F4D6F" w14:paraId="3B6F69DB" w14:textId="77777777" w:rsidTr="00422337">
        <w:trPr>
          <w:trHeight w:val="50"/>
          <w:jc w:val="center"/>
        </w:trPr>
        <w:tc>
          <w:tcPr>
            <w:tcW w:w="1341" w:type="dxa"/>
            <w:shd w:val="clear" w:color="auto" w:fill="auto"/>
          </w:tcPr>
          <w:p w14:paraId="56D050BD" w14:textId="4BD34ED2"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Gloriana Mora Cascante </w:t>
            </w:r>
          </w:p>
        </w:tc>
        <w:tc>
          <w:tcPr>
            <w:tcW w:w="1519" w:type="dxa"/>
            <w:shd w:val="clear" w:color="auto" w:fill="auto"/>
          </w:tcPr>
          <w:p w14:paraId="10B65A06" w14:textId="04839D4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Servicios de Salud </w:t>
            </w:r>
          </w:p>
        </w:tc>
        <w:tc>
          <w:tcPr>
            <w:tcW w:w="976" w:type="dxa"/>
            <w:shd w:val="clear" w:color="auto" w:fill="auto"/>
          </w:tcPr>
          <w:p w14:paraId="3EA85938" w14:textId="4834FE6A"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17-oct-23</w:t>
            </w:r>
          </w:p>
        </w:tc>
        <w:tc>
          <w:tcPr>
            <w:tcW w:w="1197" w:type="dxa"/>
            <w:shd w:val="clear" w:color="auto" w:fill="auto"/>
          </w:tcPr>
          <w:p w14:paraId="5B73864B" w14:textId="3410F1A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18-oct-23</w:t>
            </w:r>
          </w:p>
        </w:tc>
        <w:tc>
          <w:tcPr>
            <w:tcW w:w="1120" w:type="dxa"/>
            <w:shd w:val="clear" w:color="auto" w:fill="auto"/>
          </w:tcPr>
          <w:p w14:paraId="79F3D9FD" w14:textId="0912DED9"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El Salvador</w:t>
            </w:r>
          </w:p>
        </w:tc>
        <w:tc>
          <w:tcPr>
            <w:tcW w:w="1944" w:type="dxa"/>
            <w:shd w:val="clear" w:color="auto" w:fill="auto"/>
          </w:tcPr>
          <w:p w14:paraId="1AFEAA96" w14:textId="33FBDC23"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Reunión presencial de la Comisión Técnica de Desarrollo de Recursos Humanos en Salud (CTDRHS)</w:t>
            </w:r>
          </w:p>
        </w:tc>
        <w:tc>
          <w:tcPr>
            <w:tcW w:w="2365" w:type="dxa"/>
            <w:shd w:val="clear" w:color="auto" w:fill="auto"/>
          </w:tcPr>
          <w:p w14:paraId="36E2F0B8" w14:textId="6038F21F"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Continuar de manera virtual, con el proceso de elaboración de la hoja de ruta en RRHH en salud. Próximas reuniones virtuales: viernes 27 de octubre, 3, 13 y 20 de noviembre.</w:t>
            </w:r>
          </w:p>
        </w:tc>
        <w:tc>
          <w:tcPr>
            <w:tcW w:w="1538" w:type="dxa"/>
            <w:shd w:val="clear" w:color="auto" w:fill="auto"/>
          </w:tcPr>
          <w:p w14:paraId="3B398D79" w14:textId="03AD6D13"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29F53180" w14:textId="2F3E354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3E78CD79"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522ABCAA" w14:textId="77777777" w:rsidTr="00422337">
        <w:trPr>
          <w:trHeight w:val="50"/>
          <w:jc w:val="center"/>
        </w:trPr>
        <w:tc>
          <w:tcPr>
            <w:tcW w:w="1341" w:type="dxa"/>
            <w:shd w:val="clear" w:color="auto" w:fill="auto"/>
          </w:tcPr>
          <w:p w14:paraId="04E50690" w14:textId="570EDDD2"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 xml:space="preserve">Esteban Solís Chacón </w:t>
            </w:r>
          </w:p>
        </w:tc>
        <w:tc>
          <w:tcPr>
            <w:tcW w:w="1519" w:type="dxa"/>
            <w:shd w:val="clear" w:color="auto" w:fill="auto"/>
          </w:tcPr>
          <w:p w14:paraId="61398812" w14:textId="70609D99"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Planificación </w:t>
            </w:r>
          </w:p>
        </w:tc>
        <w:tc>
          <w:tcPr>
            <w:tcW w:w="976" w:type="dxa"/>
            <w:shd w:val="clear" w:color="auto" w:fill="auto"/>
          </w:tcPr>
          <w:p w14:paraId="7725F87F" w14:textId="458AEE6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17-oct-23</w:t>
            </w:r>
          </w:p>
        </w:tc>
        <w:tc>
          <w:tcPr>
            <w:tcW w:w="1197" w:type="dxa"/>
            <w:shd w:val="clear" w:color="auto" w:fill="auto"/>
          </w:tcPr>
          <w:p w14:paraId="06BB17CD" w14:textId="7DE85D3F"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20-oct-23</w:t>
            </w:r>
          </w:p>
        </w:tc>
        <w:tc>
          <w:tcPr>
            <w:tcW w:w="1120" w:type="dxa"/>
            <w:shd w:val="clear" w:color="auto" w:fill="auto"/>
          </w:tcPr>
          <w:p w14:paraId="528CCA18" w14:textId="564E41C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Brasil</w:t>
            </w:r>
          </w:p>
        </w:tc>
        <w:tc>
          <w:tcPr>
            <w:tcW w:w="1944" w:type="dxa"/>
            <w:shd w:val="clear" w:color="auto" w:fill="auto"/>
          </w:tcPr>
          <w:p w14:paraId="7E31E484" w14:textId="133F68DC"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10° sesión de la Conferencia de las Partes (Pre-COP10) del Convenio Marco de la OMS para el Control del Tabaco (CMCT) </w:t>
            </w:r>
            <w:r w:rsidRPr="00E04318">
              <w:rPr>
                <w:rFonts w:ascii="Calibri" w:eastAsia="Times New Roman" w:hAnsi="Calibri" w:cs="Calibri"/>
                <w:lang w:val="es-CR" w:eastAsia="es-CR"/>
              </w:rPr>
              <w:br/>
              <w:t>3° sesión de la Reunión de las Partes (Pre-MOP3) del Protocolo para la Eliminación del Comercio Ilícito de Productos del Tabaco</w:t>
            </w:r>
          </w:p>
        </w:tc>
        <w:tc>
          <w:tcPr>
            <w:tcW w:w="2365" w:type="dxa"/>
            <w:shd w:val="clear" w:color="auto" w:fill="auto"/>
          </w:tcPr>
          <w:p w14:paraId="5B188813" w14:textId="02A67E6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Recomendar a la delegación de Costa Rica que estará participando en la COP10 y MOP3 (Panamá, 2023), apoyar el ‘Proyecto de decisión sobre el artículo 18 del CMCT de la OMS’ y que se relaciona con la ‘Protección del medio ambiente y de la salud de las personas’, presentado por la República Federativa de Brasil. Recomendar a la delegación de Costa Rica que estará participando en la COP10 y MOP3 (Panamá), apoyar el: ‘Proyecto de Decisión: Contribución del CMCT de la OMS a la Promoción y el Respeto de los Derechos Humanos’ (Ref. FCTC/COP-10/P/CONF./3), presentado por la República del Ecuador. </w:t>
            </w:r>
            <w:r w:rsidRPr="00E04318">
              <w:rPr>
                <w:rFonts w:ascii="Calibri" w:eastAsia="Times New Roman" w:hAnsi="Calibri" w:cs="Calibri"/>
                <w:lang w:val="es-CR" w:eastAsia="es-CR"/>
              </w:rPr>
              <w:lastRenderedPageBreak/>
              <w:t>Solicitar a la Secretaría del Convenio Marco de la Organización Mundial de la Salud, aclaración relacionada con el estado de pago de las ‘contribuciones’ de Costa Rica por concepto del CMCT de la OMS y Protocolo para la Eliminación de Comercio Ilícito de Productos de Tabaco (Ref. FCTC/MOP/3/10 y FCTC/COP/10/19).</w:t>
            </w:r>
          </w:p>
        </w:tc>
        <w:tc>
          <w:tcPr>
            <w:tcW w:w="1538" w:type="dxa"/>
            <w:shd w:val="clear" w:color="auto" w:fill="auto"/>
          </w:tcPr>
          <w:p w14:paraId="57291EF0" w14:textId="484C6EB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Organización Panamericana de la Salud (OPS)</w:t>
            </w:r>
          </w:p>
        </w:tc>
        <w:tc>
          <w:tcPr>
            <w:tcW w:w="1488" w:type="dxa"/>
            <w:shd w:val="clear" w:color="auto" w:fill="auto"/>
          </w:tcPr>
          <w:p w14:paraId="5F94B574" w14:textId="374043E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6701FBEE"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0A7C75E9" w14:textId="77777777" w:rsidTr="00422337">
        <w:trPr>
          <w:trHeight w:val="50"/>
          <w:jc w:val="center"/>
        </w:trPr>
        <w:tc>
          <w:tcPr>
            <w:tcW w:w="1341" w:type="dxa"/>
            <w:shd w:val="clear" w:color="auto" w:fill="auto"/>
          </w:tcPr>
          <w:p w14:paraId="4A598A0D" w14:textId="39086A97"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Hannia Zamora Fonseca</w:t>
            </w:r>
          </w:p>
        </w:tc>
        <w:tc>
          <w:tcPr>
            <w:tcW w:w="1519" w:type="dxa"/>
            <w:shd w:val="clear" w:color="auto" w:fill="auto"/>
          </w:tcPr>
          <w:p w14:paraId="6811F1DB" w14:textId="12EDF61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Planificación </w:t>
            </w:r>
          </w:p>
        </w:tc>
        <w:tc>
          <w:tcPr>
            <w:tcW w:w="976" w:type="dxa"/>
            <w:shd w:val="clear" w:color="auto" w:fill="auto"/>
          </w:tcPr>
          <w:p w14:paraId="1378564C" w14:textId="4E0715B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17-oct-23</w:t>
            </w:r>
          </w:p>
        </w:tc>
        <w:tc>
          <w:tcPr>
            <w:tcW w:w="1197" w:type="dxa"/>
            <w:shd w:val="clear" w:color="auto" w:fill="auto"/>
          </w:tcPr>
          <w:p w14:paraId="0A935F21" w14:textId="00D8F842"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20-oct-23</w:t>
            </w:r>
          </w:p>
        </w:tc>
        <w:tc>
          <w:tcPr>
            <w:tcW w:w="1120" w:type="dxa"/>
            <w:shd w:val="clear" w:color="auto" w:fill="auto"/>
          </w:tcPr>
          <w:p w14:paraId="52B52D55" w14:textId="1EB8A93C"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Brasil</w:t>
            </w:r>
          </w:p>
        </w:tc>
        <w:tc>
          <w:tcPr>
            <w:tcW w:w="1944" w:type="dxa"/>
            <w:shd w:val="clear" w:color="auto" w:fill="auto"/>
          </w:tcPr>
          <w:p w14:paraId="0B990680" w14:textId="2D41318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10° sesión de la Conferencia de las Partes (Pre-COP10) del Convenio Marco de la OMS para el Control del Tabaco (CMCT) </w:t>
            </w:r>
            <w:r w:rsidRPr="00E04318">
              <w:rPr>
                <w:rFonts w:ascii="Calibri" w:eastAsia="Times New Roman" w:hAnsi="Calibri" w:cs="Calibri"/>
                <w:lang w:val="es-CR" w:eastAsia="es-CR"/>
              </w:rPr>
              <w:br/>
              <w:t xml:space="preserve">3° sesión de la Reunión de las Partes (Pre-MOP3) del Protocolo para la Eliminación del Comercio Ilícito de </w:t>
            </w:r>
            <w:r w:rsidRPr="00E04318">
              <w:rPr>
                <w:rFonts w:ascii="Calibri" w:eastAsia="Times New Roman" w:hAnsi="Calibri" w:cs="Calibri"/>
                <w:lang w:val="es-CR" w:eastAsia="es-CR"/>
              </w:rPr>
              <w:lastRenderedPageBreak/>
              <w:t>Productos del Tabaco</w:t>
            </w:r>
          </w:p>
        </w:tc>
        <w:tc>
          <w:tcPr>
            <w:tcW w:w="2365" w:type="dxa"/>
            <w:shd w:val="clear" w:color="auto" w:fill="auto"/>
          </w:tcPr>
          <w:p w14:paraId="089B1034" w14:textId="3916A98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 xml:space="preserve">Medidas Prospectivas de Control del Tabaco, elaborado por Canadá, Referencia: Artículo 2.1 del CMCT de la OMS - Definir posición del MS de previo a la conferencia de las partes. 2. Contribución del Convenio Marco para el Control de Tabaco de la OMS a la Promoción y el Respeto </w:t>
            </w:r>
            <w:r w:rsidRPr="00E04318">
              <w:rPr>
                <w:rFonts w:ascii="Calibri" w:eastAsia="Times New Roman" w:hAnsi="Calibri" w:cs="Calibri"/>
                <w:lang w:val="es-CR" w:eastAsia="es-CR"/>
              </w:rPr>
              <w:lastRenderedPageBreak/>
              <w:t xml:space="preserve">de los Derechos Humanos, propuesto por Ecuador COP8 (2018). Documento técnico: Ref. FCTC/COP10/P/CONF./: Definir posición del MS de previo a la conferencia de las partes. 3. Protección del Medio Ambiente y de la Salud de las personas), propuesto por Brasil., Referencia: Documento técnico FCTC/COP10/P/CONF./4. 4. (Artículo N.º 18 del CMCT de la OMS). Definir posición del MS de previo a la conferencia de las partes. </w:t>
            </w:r>
          </w:p>
        </w:tc>
        <w:tc>
          <w:tcPr>
            <w:tcW w:w="1538" w:type="dxa"/>
            <w:shd w:val="clear" w:color="auto" w:fill="auto"/>
          </w:tcPr>
          <w:p w14:paraId="3FC95B1B" w14:textId="35728430"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Organización Panamericana de la Salud (OPS)</w:t>
            </w:r>
          </w:p>
        </w:tc>
        <w:tc>
          <w:tcPr>
            <w:tcW w:w="1488" w:type="dxa"/>
            <w:shd w:val="clear" w:color="auto" w:fill="auto"/>
          </w:tcPr>
          <w:p w14:paraId="2AB8E7D6" w14:textId="0545E308"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12A2CC18"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1965D95F" w14:textId="77777777" w:rsidTr="00422337">
        <w:trPr>
          <w:trHeight w:val="50"/>
          <w:jc w:val="center"/>
        </w:trPr>
        <w:tc>
          <w:tcPr>
            <w:tcW w:w="1341" w:type="dxa"/>
            <w:shd w:val="clear" w:color="auto" w:fill="auto"/>
          </w:tcPr>
          <w:p w14:paraId="6F985887" w14:textId="5FBD6102"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Marcela González Rodríguez</w:t>
            </w:r>
          </w:p>
        </w:tc>
        <w:tc>
          <w:tcPr>
            <w:tcW w:w="1519" w:type="dxa"/>
            <w:shd w:val="clear" w:color="auto" w:fill="auto"/>
          </w:tcPr>
          <w:p w14:paraId="4289345F" w14:textId="7F3F777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Dirección de Regulación de Productos de Interés Sanitario</w:t>
            </w:r>
          </w:p>
        </w:tc>
        <w:tc>
          <w:tcPr>
            <w:tcW w:w="976" w:type="dxa"/>
            <w:shd w:val="clear" w:color="auto" w:fill="auto"/>
          </w:tcPr>
          <w:p w14:paraId="24AAE7C5" w14:textId="40D820F2"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18-oct-23</w:t>
            </w:r>
          </w:p>
        </w:tc>
        <w:tc>
          <w:tcPr>
            <w:tcW w:w="1197" w:type="dxa"/>
            <w:shd w:val="clear" w:color="auto" w:fill="auto"/>
          </w:tcPr>
          <w:p w14:paraId="4B8A4071" w14:textId="3E74CDA3"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19-oct-23</w:t>
            </w:r>
          </w:p>
        </w:tc>
        <w:tc>
          <w:tcPr>
            <w:tcW w:w="1120" w:type="dxa"/>
            <w:shd w:val="clear" w:color="auto" w:fill="auto"/>
          </w:tcPr>
          <w:p w14:paraId="11D6FAA8" w14:textId="2201CB5F"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España</w:t>
            </w:r>
          </w:p>
        </w:tc>
        <w:tc>
          <w:tcPr>
            <w:tcW w:w="1944" w:type="dxa"/>
            <w:shd w:val="clear" w:color="auto" w:fill="auto"/>
          </w:tcPr>
          <w:p w14:paraId="7F5ABD11" w14:textId="39E3B73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Reunión de la Red de Autoridades en Medicamentos de Iberoamérica</w:t>
            </w:r>
          </w:p>
        </w:tc>
        <w:tc>
          <w:tcPr>
            <w:tcW w:w="2365" w:type="dxa"/>
            <w:shd w:val="clear" w:color="auto" w:fill="auto"/>
          </w:tcPr>
          <w:p w14:paraId="571444AA" w14:textId="6FF9235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No se asumen compromisos. </w:t>
            </w:r>
          </w:p>
        </w:tc>
        <w:tc>
          <w:tcPr>
            <w:tcW w:w="1538" w:type="dxa"/>
            <w:shd w:val="clear" w:color="auto" w:fill="auto"/>
          </w:tcPr>
          <w:p w14:paraId="3F9B019A" w14:textId="43CE3A7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Agencia Española de Medicamentos y Productos Sanitarios (AEMPS)</w:t>
            </w:r>
          </w:p>
        </w:tc>
        <w:tc>
          <w:tcPr>
            <w:tcW w:w="1488" w:type="dxa"/>
            <w:shd w:val="clear" w:color="auto" w:fill="auto"/>
          </w:tcPr>
          <w:p w14:paraId="3899549A" w14:textId="59A6C4E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6D4F61BF" w14:textId="185C700D" w:rsidR="00422337" w:rsidRPr="00502CAD"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La</w:t>
            </w:r>
            <w:r>
              <w:rPr>
                <w:rFonts w:ascii="Calibri" w:eastAsia="Times New Roman" w:hAnsi="Calibri" w:cs="Calibri"/>
                <w:lang w:val="es-CR" w:eastAsia="es-CR"/>
              </w:rPr>
              <w:t>s</w:t>
            </w:r>
            <w:r w:rsidRPr="00E04318">
              <w:rPr>
                <w:rFonts w:ascii="Calibri" w:eastAsia="Times New Roman" w:hAnsi="Calibri" w:cs="Calibri"/>
                <w:lang w:val="es-CR" w:eastAsia="es-CR"/>
              </w:rPr>
              <w:t xml:space="preserve"> fechas se ajustan por medio del MS-DM-8548-2023.</w:t>
            </w:r>
          </w:p>
        </w:tc>
      </w:tr>
      <w:tr w:rsidR="00422337" w:rsidRPr="007F4D6F" w14:paraId="2A053182" w14:textId="77777777" w:rsidTr="00422337">
        <w:trPr>
          <w:trHeight w:val="50"/>
          <w:jc w:val="center"/>
        </w:trPr>
        <w:tc>
          <w:tcPr>
            <w:tcW w:w="1341" w:type="dxa"/>
            <w:shd w:val="clear" w:color="auto" w:fill="auto"/>
          </w:tcPr>
          <w:p w14:paraId="32073C5C" w14:textId="60D3EAD3"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Xiomara Vega Cruz</w:t>
            </w:r>
          </w:p>
        </w:tc>
        <w:tc>
          <w:tcPr>
            <w:tcW w:w="1519" w:type="dxa"/>
            <w:shd w:val="clear" w:color="auto" w:fill="auto"/>
          </w:tcPr>
          <w:p w14:paraId="5AA371F5" w14:textId="3CE49039"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Dirección de Regulación de Productos de Interés Sanitario</w:t>
            </w:r>
          </w:p>
        </w:tc>
        <w:tc>
          <w:tcPr>
            <w:tcW w:w="976" w:type="dxa"/>
            <w:shd w:val="clear" w:color="auto" w:fill="auto"/>
          </w:tcPr>
          <w:p w14:paraId="4B57AA5B" w14:textId="277D9FF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23-oct-23</w:t>
            </w:r>
          </w:p>
        </w:tc>
        <w:tc>
          <w:tcPr>
            <w:tcW w:w="1197" w:type="dxa"/>
            <w:shd w:val="clear" w:color="auto" w:fill="auto"/>
          </w:tcPr>
          <w:p w14:paraId="7D2F438A" w14:textId="196DB419"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26-oct-23</w:t>
            </w:r>
          </w:p>
        </w:tc>
        <w:tc>
          <w:tcPr>
            <w:tcW w:w="1120" w:type="dxa"/>
            <w:shd w:val="clear" w:color="auto" w:fill="auto"/>
          </w:tcPr>
          <w:p w14:paraId="193F0736" w14:textId="20A2EAD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México</w:t>
            </w:r>
          </w:p>
        </w:tc>
        <w:tc>
          <w:tcPr>
            <w:tcW w:w="1944" w:type="dxa"/>
            <w:shd w:val="clear" w:color="auto" w:fill="auto"/>
          </w:tcPr>
          <w:p w14:paraId="220462AF" w14:textId="2518FA93"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XVIII Encuentro Internacional de Farmacovigilancia de las Américas</w:t>
            </w:r>
          </w:p>
        </w:tc>
        <w:tc>
          <w:tcPr>
            <w:tcW w:w="2365" w:type="dxa"/>
            <w:shd w:val="clear" w:color="auto" w:fill="auto"/>
          </w:tcPr>
          <w:p w14:paraId="1D4A92AB" w14:textId="4A51AE85"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Participar de las actividades de trabajo programadas para el año 2024.</w:t>
            </w:r>
          </w:p>
        </w:tc>
        <w:tc>
          <w:tcPr>
            <w:tcW w:w="1538" w:type="dxa"/>
            <w:shd w:val="clear" w:color="auto" w:fill="auto"/>
          </w:tcPr>
          <w:p w14:paraId="50E95B59" w14:textId="3AA10B58"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23624C23" w14:textId="4F3CFF7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0D0F9649" w14:textId="72206F09" w:rsidR="00422337" w:rsidRPr="00502CAD"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w:t>
            </w:r>
          </w:p>
        </w:tc>
      </w:tr>
      <w:tr w:rsidR="00422337" w:rsidRPr="007F4D6F" w14:paraId="0D18FB34" w14:textId="77777777" w:rsidTr="00422337">
        <w:trPr>
          <w:trHeight w:val="50"/>
          <w:jc w:val="center"/>
        </w:trPr>
        <w:tc>
          <w:tcPr>
            <w:tcW w:w="1341" w:type="dxa"/>
            <w:shd w:val="clear" w:color="auto" w:fill="auto"/>
          </w:tcPr>
          <w:p w14:paraId="364022EA" w14:textId="61509611"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Nancy Mesén Arce</w:t>
            </w:r>
          </w:p>
        </w:tc>
        <w:tc>
          <w:tcPr>
            <w:tcW w:w="1519" w:type="dxa"/>
            <w:shd w:val="clear" w:color="auto" w:fill="auto"/>
          </w:tcPr>
          <w:p w14:paraId="55882B4C" w14:textId="6B99F64C"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Vigilancia de la Salud </w:t>
            </w:r>
          </w:p>
        </w:tc>
        <w:tc>
          <w:tcPr>
            <w:tcW w:w="976" w:type="dxa"/>
            <w:shd w:val="clear" w:color="auto" w:fill="auto"/>
          </w:tcPr>
          <w:p w14:paraId="63F1D69A" w14:textId="0C8A9F93"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23-oct-23</w:t>
            </w:r>
          </w:p>
        </w:tc>
        <w:tc>
          <w:tcPr>
            <w:tcW w:w="1197" w:type="dxa"/>
            <w:shd w:val="clear" w:color="auto" w:fill="auto"/>
          </w:tcPr>
          <w:p w14:paraId="4FC2C389" w14:textId="3D18757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27-oct-23</w:t>
            </w:r>
          </w:p>
        </w:tc>
        <w:tc>
          <w:tcPr>
            <w:tcW w:w="1120" w:type="dxa"/>
            <w:shd w:val="clear" w:color="auto" w:fill="auto"/>
          </w:tcPr>
          <w:p w14:paraId="7DD446B1" w14:textId="6E6000E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53A8F208" w14:textId="740F2BC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Capacitación en el uso del software R para el análisis de datos de Inmunización</w:t>
            </w:r>
          </w:p>
        </w:tc>
        <w:tc>
          <w:tcPr>
            <w:tcW w:w="2365" w:type="dxa"/>
            <w:shd w:val="clear" w:color="auto" w:fill="auto"/>
          </w:tcPr>
          <w:p w14:paraId="1359EEF5" w14:textId="050F625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 --</w:t>
            </w:r>
          </w:p>
        </w:tc>
        <w:tc>
          <w:tcPr>
            <w:tcW w:w="1538" w:type="dxa"/>
            <w:shd w:val="clear" w:color="auto" w:fill="auto"/>
          </w:tcPr>
          <w:p w14:paraId="7C30DC81" w14:textId="3A3D4102"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79884735" w14:textId="5AF3BE8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7C20B051" w14:textId="53E1CC03" w:rsidR="00422337" w:rsidRPr="00502CAD"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Queda sin efecto por medio del oficio MS-DM-8549-2023 y MS-DM-8550-2023.</w:t>
            </w:r>
          </w:p>
        </w:tc>
      </w:tr>
      <w:tr w:rsidR="00422337" w:rsidRPr="007F4D6F" w14:paraId="17C1A55E" w14:textId="77777777" w:rsidTr="00422337">
        <w:trPr>
          <w:trHeight w:val="50"/>
          <w:jc w:val="center"/>
        </w:trPr>
        <w:tc>
          <w:tcPr>
            <w:tcW w:w="1341" w:type="dxa"/>
            <w:shd w:val="clear" w:color="auto" w:fill="auto"/>
          </w:tcPr>
          <w:p w14:paraId="4B11B5F1" w14:textId="3C0F7C32" w:rsidR="00422337" w:rsidRPr="00414D59" w:rsidRDefault="00422337" w:rsidP="00422337">
            <w:pPr>
              <w:spacing w:line="240" w:lineRule="auto"/>
              <w:rPr>
                <w:rFonts w:asciiTheme="minorHAnsi" w:eastAsia="Times New Roman" w:hAnsiTheme="minorHAnsi" w:cstheme="minorHAnsi"/>
                <w:sz w:val="20"/>
                <w:szCs w:val="20"/>
                <w:lang w:val="es-ES_tradnl" w:eastAsia="es-CR"/>
              </w:rPr>
            </w:pPr>
            <w:proofErr w:type="spellStart"/>
            <w:r w:rsidRPr="00E04318">
              <w:rPr>
                <w:rFonts w:ascii="Calibri" w:eastAsia="Times New Roman" w:hAnsi="Calibri" w:cs="Calibri"/>
                <w:lang w:val="es-CR" w:eastAsia="es-CR"/>
              </w:rPr>
              <w:t>Kricia</w:t>
            </w:r>
            <w:proofErr w:type="spellEnd"/>
            <w:r w:rsidRPr="00E04318">
              <w:rPr>
                <w:rFonts w:ascii="Calibri" w:eastAsia="Times New Roman" w:hAnsi="Calibri" w:cs="Calibri"/>
                <w:lang w:val="es-CR" w:eastAsia="es-CR"/>
              </w:rPr>
              <w:t xml:space="preserve"> Castillo Araya </w:t>
            </w:r>
          </w:p>
        </w:tc>
        <w:tc>
          <w:tcPr>
            <w:tcW w:w="1519" w:type="dxa"/>
            <w:shd w:val="clear" w:color="auto" w:fill="auto"/>
          </w:tcPr>
          <w:p w14:paraId="017DB4A6" w14:textId="391C68F3"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Vigilancia de la Salud </w:t>
            </w:r>
          </w:p>
        </w:tc>
        <w:tc>
          <w:tcPr>
            <w:tcW w:w="976" w:type="dxa"/>
            <w:shd w:val="clear" w:color="auto" w:fill="auto"/>
          </w:tcPr>
          <w:p w14:paraId="4E87EC77" w14:textId="11F3038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23-oct-23</w:t>
            </w:r>
          </w:p>
        </w:tc>
        <w:tc>
          <w:tcPr>
            <w:tcW w:w="1197" w:type="dxa"/>
            <w:shd w:val="clear" w:color="auto" w:fill="auto"/>
          </w:tcPr>
          <w:p w14:paraId="4F8778DB" w14:textId="32DA1B72"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27-oct-23</w:t>
            </w:r>
          </w:p>
        </w:tc>
        <w:tc>
          <w:tcPr>
            <w:tcW w:w="1120" w:type="dxa"/>
            <w:shd w:val="clear" w:color="auto" w:fill="auto"/>
          </w:tcPr>
          <w:p w14:paraId="1B3456E2" w14:textId="745BA500"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41F5D01A" w14:textId="7AD5E0D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Capacitación en el uso del software R para el análisis de datos de Inmunización</w:t>
            </w:r>
          </w:p>
        </w:tc>
        <w:tc>
          <w:tcPr>
            <w:tcW w:w="2365" w:type="dxa"/>
            <w:shd w:val="clear" w:color="auto" w:fill="auto"/>
          </w:tcPr>
          <w:p w14:paraId="0E3D5189" w14:textId="7A2085D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No se asumen compromisos. </w:t>
            </w:r>
          </w:p>
        </w:tc>
        <w:tc>
          <w:tcPr>
            <w:tcW w:w="1538" w:type="dxa"/>
            <w:shd w:val="clear" w:color="auto" w:fill="auto"/>
          </w:tcPr>
          <w:p w14:paraId="616DB14F" w14:textId="4CBB067C"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48381AE9" w14:textId="3DF48F40"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2B6D361C"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665AB35F" w14:textId="77777777" w:rsidTr="00DC0398">
        <w:trPr>
          <w:trHeight w:val="50"/>
          <w:jc w:val="center"/>
        </w:trPr>
        <w:tc>
          <w:tcPr>
            <w:tcW w:w="1341" w:type="dxa"/>
            <w:shd w:val="clear" w:color="auto" w:fill="auto"/>
          </w:tcPr>
          <w:p w14:paraId="78D84697" w14:textId="6A2859AC"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Edda Quirós Rodríguez</w:t>
            </w:r>
          </w:p>
        </w:tc>
        <w:tc>
          <w:tcPr>
            <w:tcW w:w="1519" w:type="dxa"/>
            <w:shd w:val="clear" w:color="auto" w:fill="auto"/>
          </w:tcPr>
          <w:p w14:paraId="1C1917C1" w14:textId="29050A0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Planificación </w:t>
            </w:r>
          </w:p>
        </w:tc>
        <w:tc>
          <w:tcPr>
            <w:tcW w:w="976" w:type="dxa"/>
            <w:shd w:val="clear" w:color="auto" w:fill="auto"/>
          </w:tcPr>
          <w:p w14:paraId="09B0F533" w14:textId="415D9F2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24-oct-23</w:t>
            </w:r>
          </w:p>
        </w:tc>
        <w:tc>
          <w:tcPr>
            <w:tcW w:w="1197" w:type="dxa"/>
            <w:shd w:val="clear" w:color="auto" w:fill="auto"/>
          </w:tcPr>
          <w:p w14:paraId="64BB4DD6" w14:textId="3FAE9BD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26-oct-23</w:t>
            </w:r>
          </w:p>
        </w:tc>
        <w:tc>
          <w:tcPr>
            <w:tcW w:w="1120" w:type="dxa"/>
            <w:shd w:val="clear" w:color="auto" w:fill="auto"/>
          </w:tcPr>
          <w:p w14:paraId="00A6004F" w14:textId="289E5630"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El Salvador</w:t>
            </w:r>
          </w:p>
        </w:tc>
        <w:tc>
          <w:tcPr>
            <w:tcW w:w="1944" w:type="dxa"/>
            <w:shd w:val="clear" w:color="auto" w:fill="auto"/>
          </w:tcPr>
          <w:p w14:paraId="7B6689F2" w14:textId="3CAEC69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Taller presencial “Construcción de Plan Operativo de la Estrategia para la Equidad e Igualdad en Salud entre Mujeres y Hombres de Centroamérica y República Dominicana 2023-2030</w:t>
            </w:r>
          </w:p>
        </w:tc>
        <w:tc>
          <w:tcPr>
            <w:tcW w:w="2365" w:type="dxa"/>
            <w:shd w:val="clear" w:color="auto" w:fill="auto"/>
            <w:vAlign w:val="center"/>
          </w:tcPr>
          <w:p w14:paraId="27C71269" w14:textId="14ED3A06"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422337">
              <w:rPr>
                <w:rFonts w:ascii="Calibri" w:eastAsia="Times New Roman" w:hAnsi="Calibri" w:cs="Calibri"/>
                <w:i/>
                <w:iCs/>
                <w:lang w:val="es-ES_tradnl" w:eastAsia="es-CR"/>
              </w:rPr>
              <w:t>Informe pendiente</w:t>
            </w:r>
          </w:p>
        </w:tc>
        <w:tc>
          <w:tcPr>
            <w:tcW w:w="1538" w:type="dxa"/>
            <w:shd w:val="clear" w:color="auto" w:fill="auto"/>
          </w:tcPr>
          <w:p w14:paraId="1B1A1126" w14:textId="7F2097FA"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Secretaría Ejecutiva del Consejo de Ministros de Salud de Centroamérica y República Dominicana (SE-COMISCA)</w:t>
            </w:r>
          </w:p>
        </w:tc>
        <w:tc>
          <w:tcPr>
            <w:tcW w:w="1488" w:type="dxa"/>
            <w:shd w:val="clear" w:color="auto" w:fill="auto"/>
          </w:tcPr>
          <w:p w14:paraId="5210B1D3" w14:textId="207358F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6582CF61"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5E2AA4B4" w14:textId="77777777" w:rsidTr="00422337">
        <w:trPr>
          <w:trHeight w:val="50"/>
          <w:jc w:val="center"/>
        </w:trPr>
        <w:tc>
          <w:tcPr>
            <w:tcW w:w="1341" w:type="dxa"/>
            <w:shd w:val="clear" w:color="auto" w:fill="auto"/>
          </w:tcPr>
          <w:p w14:paraId="2D07B26F" w14:textId="4A032C05"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Lennya Centeno Víctor</w:t>
            </w:r>
          </w:p>
        </w:tc>
        <w:tc>
          <w:tcPr>
            <w:tcW w:w="1519" w:type="dxa"/>
            <w:shd w:val="clear" w:color="auto" w:fill="auto"/>
          </w:tcPr>
          <w:p w14:paraId="1B5514DB" w14:textId="76BC8B76"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General de Salud </w:t>
            </w:r>
          </w:p>
        </w:tc>
        <w:tc>
          <w:tcPr>
            <w:tcW w:w="976" w:type="dxa"/>
            <w:shd w:val="clear" w:color="auto" w:fill="auto"/>
          </w:tcPr>
          <w:p w14:paraId="2A0DE8CE" w14:textId="3A3F314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25-oct-23</w:t>
            </w:r>
          </w:p>
        </w:tc>
        <w:tc>
          <w:tcPr>
            <w:tcW w:w="1197" w:type="dxa"/>
            <w:shd w:val="clear" w:color="auto" w:fill="auto"/>
          </w:tcPr>
          <w:p w14:paraId="72A8F91B" w14:textId="2552D4C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26-oct-23</w:t>
            </w:r>
          </w:p>
        </w:tc>
        <w:tc>
          <w:tcPr>
            <w:tcW w:w="1120" w:type="dxa"/>
            <w:shd w:val="clear" w:color="auto" w:fill="auto"/>
          </w:tcPr>
          <w:p w14:paraId="57696B95" w14:textId="75BA8C0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Francia</w:t>
            </w:r>
          </w:p>
        </w:tc>
        <w:tc>
          <w:tcPr>
            <w:tcW w:w="1944" w:type="dxa"/>
            <w:shd w:val="clear" w:color="auto" w:fill="auto"/>
          </w:tcPr>
          <w:p w14:paraId="025106D4" w14:textId="109B7E75" w:rsidR="00422337" w:rsidRPr="00422337" w:rsidRDefault="00422337" w:rsidP="00422337">
            <w:pPr>
              <w:spacing w:line="240" w:lineRule="auto"/>
              <w:rPr>
                <w:rFonts w:asciiTheme="minorHAnsi" w:eastAsia="Times New Roman" w:hAnsiTheme="minorHAnsi" w:cstheme="minorHAnsi"/>
                <w:sz w:val="20"/>
                <w:szCs w:val="20"/>
                <w:lang w:val="en-US" w:eastAsia="es-CR"/>
              </w:rPr>
            </w:pPr>
            <w:r w:rsidRPr="00E04318">
              <w:rPr>
                <w:rFonts w:ascii="Calibri" w:eastAsia="Times New Roman" w:hAnsi="Calibri" w:cs="Calibri"/>
                <w:lang w:val="en-US" w:eastAsia="es-CR"/>
              </w:rPr>
              <w:t>4th Plenary Meeting of the Committee of the Parties to the Convention against Trafficking in Human Organs (THO)</w:t>
            </w:r>
          </w:p>
        </w:tc>
        <w:tc>
          <w:tcPr>
            <w:tcW w:w="2365" w:type="dxa"/>
            <w:shd w:val="clear" w:color="auto" w:fill="auto"/>
          </w:tcPr>
          <w:p w14:paraId="797FA25E" w14:textId="384EF6B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Envío de cuestionario de perfil de país.</w:t>
            </w:r>
          </w:p>
        </w:tc>
        <w:tc>
          <w:tcPr>
            <w:tcW w:w="1538" w:type="dxa"/>
            <w:shd w:val="clear" w:color="auto" w:fill="auto"/>
          </w:tcPr>
          <w:p w14:paraId="3084E890" w14:textId="485C9F4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Comisión Europea</w:t>
            </w:r>
            <w:r w:rsidRPr="00E04318">
              <w:rPr>
                <w:rFonts w:ascii="Calibri" w:eastAsia="Times New Roman" w:hAnsi="Calibri" w:cs="Calibri"/>
                <w:lang w:val="es-CR" w:eastAsia="es-CR"/>
              </w:rPr>
              <w:br/>
              <w:t>Recursos propios de la funcionaria</w:t>
            </w:r>
          </w:p>
        </w:tc>
        <w:tc>
          <w:tcPr>
            <w:tcW w:w="1488" w:type="dxa"/>
            <w:shd w:val="clear" w:color="auto" w:fill="auto"/>
          </w:tcPr>
          <w:p w14:paraId="75DAA2D1" w14:textId="24565E5A"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5FA52934"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58BC2D31" w14:textId="77777777" w:rsidTr="00422337">
        <w:trPr>
          <w:trHeight w:val="50"/>
          <w:jc w:val="center"/>
        </w:trPr>
        <w:tc>
          <w:tcPr>
            <w:tcW w:w="1341" w:type="dxa"/>
            <w:shd w:val="clear" w:color="auto" w:fill="auto"/>
          </w:tcPr>
          <w:p w14:paraId="0A29024B" w14:textId="206E5F17"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Allan Varela Rodríguez</w:t>
            </w:r>
          </w:p>
        </w:tc>
        <w:tc>
          <w:tcPr>
            <w:tcW w:w="1519" w:type="dxa"/>
            <w:shd w:val="clear" w:color="auto" w:fill="auto"/>
          </w:tcPr>
          <w:p w14:paraId="6249A327" w14:textId="4542B84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Servicios de Salud </w:t>
            </w:r>
          </w:p>
        </w:tc>
        <w:tc>
          <w:tcPr>
            <w:tcW w:w="976" w:type="dxa"/>
            <w:shd w:val="clear" w:color="auto" w:fill="auto"/>
          </w:tcPr>
          <w:p w14:paraId="3E04F9F1" w14:textId="2BA3EA69"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25-oct-23</w:t>
            </w:r>
          </w:p>
        </w:tc>
        <w:tc>
          <w:tcPr>
            <w:tcW w:w="1197" w:type="dxa"/>
            <w:shd w:val="clear" w:color="auto" w:fill="auto"/>
          </w:tcPr>
          <w:p w14:paraId="5FF5662B" w14:textId="4A64929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26-oct-23</w:t>
            </w:r>
          </w:p>
        </w:tc>
        <w:tc>
          <w:tcPr>
            <w:tcW w:w="1120" w:type="dxa"/>
            <w:shd w:val="clear" w:color="auto" w:fill="auto"/>
          </w:tcPr>
          <w:p w14:paraId="645D74BB" w14:textId="0F587989"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70542676" w14:textId="503B259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Reunión de Consulta de la Organización Mundial de la Salud (OMS) para la elaboración de un Plan de Acción Regional sobre Trasplante de Tejidos</w:t>
            </w:r>
          </w:p>
        </w:tc>
        <w:tc>
          <w:tcPr>
            <w:tcW w:w="2365" w:type="dxa"/>
            <w:shd w:val="clear" w:color="auto" w:fill="auto"/>
            <w:vAlign w:val="center"/>
          </w:tcPr>
          <w:p w14:paraId="675478B9" w14:textId="5B1727D1" w:rsidR="00422337" w:rsidRPr="00422337" w:rsidRDefault="00422337" w:rsidP="00422337">
            <w:pPr>
              <w:spacing w:line="240" w:lineRule="auto"/>
              <w:jc w:val="center"/>
              <w:rPr>
                <w:rFonts w:ascii="Calibri" w:eastAsia="Times New Roman" w:hAnsi="Calibri" w:cs="Calibri"/>
                <w:i/>
                <w:iCs/>
                <w:lang w:val="es-ES_tradnl" w:eastAsia="es-CR"/>
              </w:rPr>
            </w:pPr>
            <w:r w:rsidRPr="00422337">
              <w:rPr>
                <w:rFonts w:ascii="Calibri" w:eastAsia="Times New Roman" w:hAnsi="Calibri" w:cs="Calibri"/>
                <w:i/>
                <w:iCs/>
                <w:lang w:val="es-ES_tradnl" w:eastAsia="es-CR"/>
              </w:rPr>
              <w:t>Informe pendiente</w:t>
            </w:r>
          </w:p>
        </w:tc>
        <w:tc>
          <w:tcPr>
            <w:tcW w:w="1538" w:type="dxa"/>
            <w:shd w:val="clear" w:color="auto" w:fill="auto"/>
          </w:tcPr>
          <w:p w14:paraId="2EA834CA" w14:textId="15DE34D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05FDEC39" w14:textId="089EE80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795BFB14"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479D22A8" w14:textId="77777777" w:rsidTr="00422337">
        <w:trPr>
          <w:trHeight w:val="50"/>
          <w:jc w:val="center"/>
        </w:trPr>
        <w:tc>
          <w:tcPr>
            <w:tcW w:w="1341" w:type="dxa"/>
            <w:shd w:val="clear" w:color="auto" w:fill="auto"/>
          </w:tcPr>
          <w:p w14:paraId="09CB6397" w14:textId="155D721C"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Gloriela Brenes Murillo </w:t>
            </w:r>
          </w:p>
        </w:tc>
        <w:tc>
          <w:tcPr>
            <w:tcW w:w="1519" w:type="dxa"/>
            <w:shd w:val="clear" w:color="auto" w:fill="auto"/>
          </w:tcPr>
          <w:p w14:paraId="5AB83B5F" w14:textId="3CEF50EC"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Dirección de Vigilancia de la Salud </w:t>
            </w:r>
          </w:p>
        </w:tc>
        <w:tc>
          <w:tcPr>
            <w:tcW w:w="976" w:type="dxa"/>
            <w:shd w:val="clear" w:color="auto" w:fill="auto"/>
          </w:tcPr>
          <w:p w14:paraId="68CA8918" w14:textId="440042C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25-oct-23</w:t>
            </w:r>
          </w:p>
        </w:tc>
        <w:tc>
          <w:tcPr>
            <w:tcW w:w="1197" w:type="dxa"/>
            <w:shd w:val="clear" w:color="auto" w:fill="auto"/>
          </w:tcPr>
          <w:p w14:paraId="3CFA58E7" w14:textId="590EAC5A"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27-oct-23</w:t>
            </w:r>
          </w:p>
        </w:tc>
        <w:tc>
          <w:tcPr>
            <w:tcW w:w="1120" w:type="dxa"/>
            <w:shd w:val="clear" w:color="auto" w:fill="auto"/>
          </w:tcPr>
          <w:p w14:paraId="6B316112" w14:textId="22F6CD4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6065D07F" w14:textId="712E6C7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Reunión Técnica Global y Regional sobre el Monitoreo de Determinantes Sociales de la Salud</w:t>
            </w:r>
          </w:p>
        </w:tc>
        <w:tc>
          <w:tcPr>
            <w:tcW w:w="2365" w:type="dxa"/>
            <w:shd w:val="clear" w:color="auto" w:fill="auto"/>
          </w:tcPr>
          <w:p w14:paraId="3CFC73C6" w14:textId="1D050B19"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No se asumen compromisos. </w:t>
            </w:r>
          </w:p>
        </w:tc>
        <w:tc>
          <w:tcPr>
            <w:tcW w:w="1538" w:type="dxa"/>
            <w:shd w:val="clear" w:color="auto" w:fill="auto"/>
          </w:tcPr>
          <w:p w14:paraId="3BF25264" w14:textId="65877228"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Organización Panamericana de la Salud (OPS)</w:t>
            </w:r>
          </w:p>
        </w:tc>
        <w:tc>
          <w:tcPr>
            <w:tcW w:w="1488" w:type="dxa"/>
            <w:shd w:val="clear" w:color="auto" w:fill="auto"/>
          </w:tcPr>
          <w:p w14:paraId="5A4F898A" w14:textId="18334B97"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385C4A5A"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77D6E8D4" w14:textId="77777777" w:rsidTr="00422337">
        <w:trPr>
          <w:trHeight w:val="50"/>
          <w:jc w:val="center"/>
        </w:trPr>
        <w:tc>
          <w:tcPr>
            <w:tcW w:w="1341" w:type="dxa"/>
            <w:shd w:val="clear" w:color="auto" w:fill="auto"/>
          </w:tcPr>
          <w:p w14:paraId="7E5D87A7" w14:textId="6EC42245"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Carlos Salguero Mendoza</w:t>
            </w:r>
          </w:p>
        </w:tc>
        <w:tc>
          <w:tcPr>
            <w:tcW w:w="1519" w:type="dxa"/>
            <w:shd w:val="clear" w:color="auto" w:fill="auto"/>
          </w:tcPr>
          <w:p w14:paraId="6529FB9D" w14:textId="75639BE9"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Unidad de Relaciones Internacionales</w:t>
            </w:r>
          </w:p>
        </w:tc>
        <w:tc>
          <w:tcPr>
            <w:tcW w:w="976" w:type="dxa"/>
            <w:shd w:val="clear" w:color="auto" w:fill="auto"/>
          </w:tcPr>
          <w:p w14:paraId="16A6B03F" w14:textId="09613AC0"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30-oct-23</w:t>
            </w:r>
          </w:p>
        </w:tc>
        <w:tc>
          <w:tcPr>
            <w:tcW w:w="1197" w:type="dxa"/>
            <w:shd w:val="clear" w:color="auto" w:fill="auto"/>
          </w:tcPr>
          <w:p w14:paraId="13C41E2E" w14:textId="72178A06"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1-nov-23</w:t>
            </w:r>
          </w:p>
        </w:tc>
        <w:tc>
          <w:tcPr>
            <w:tcW w:w="1120" w:type="dxa"/>
            <w:shd w:val="clear" w:color="auto" w:fill="auto"/>
          </w:tcPr>
          <w:p w14:paraId="65C69483" w14:textId="0C1703D1" w:rsidR="00422337" w:rsidRPr="007F4D6F" w:rsidRDefault="00422337" w:rsidP="00422337">
            <w:pPr>
              <w:spacing w:line="240" w:lineRule="auto"/>
              <w:rPr>
                <w:rFonts w:asciiTheme="minorHAnsi" w:eastAsia="Times New Roman" w:hAnsiTheme="minorHAnsi" w:cstheme="minorHAnsi"/>
                <w:sz w:val="20"/>
                <w:szCs w:val="20"/>
                <w:lang w:val="es-ES_tradnl" w:eastAsia="es-CR"/>
              </w:rPr>
            </w:pPr>
            <w:proofErr w:type="gramStart"/>
            <w:r w:rsidRPr="00E04318">
              <w:rPr>
                <w:rFonts w:ascii="Calibri" w:eastAsia="Times New Roman" w:hAnsi="Calibri" w:cs="Calibri"/>
                <w:lang w:val="es-CR" w:eastAsia="es-CR"/>
              </w:rPr>
              <w:t>EE.UU.</w:t>
            </w:r>
            <w:proofErr w:type="gramEnd"/>
          </w:p>
        </w:tc>
        <w:tc>
          <w:tcPr>
            <w:tcW w:w="1944" w:type="dxa"/>
            <w:shd w:val="clear" w:color="auto" w:fill="auto"/>
          </w:tcPr>
          <w:p w14:paraId="0E3C6293" w14:textId="69FA114F"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 xml:space="preserve">Reunión Regional presencial sobre el Órgano de Negociación Intergubernamental </w:t>
            </w:r>
            <w:r w:rsidRPr="00E04318">
              <w:rPr>
                <w:rFonts w:ascii="Calibri" w:eastAsia="Times New Roman" w:hAnsi="Calibri" w:cs="Calibri"/>
                <w:lang w:val="es-CR" w:eastAsia="es-CR"/>
              </w:rPr>
              <w:lastRenderedPageBreak/>
              <w:t>(INB) y del Grupo de Trabajo de las Enmiendas al Reglamento Sanitario Internacional (WGIHR)</w:t>
            </w:r>
          </w:p>
        </w:tc>
        <w:tc>
          <w:tcPr>
            <w:tcW w:w="2365" w:type="dxa"/>
            <w:shd w:val="clear" w:color="auto" w:fill="auto"/>
          </w:tcPr>
          <w:p w14:paraId="3D9E53FB" w14:textId="3977003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 xml:space="preserve">Mejorar la comunicación entre Cancillería y los técnicos en el Ministerio de Salud. Lograr una mayor participación </w:t>
            </w:r>
            <w:r w:rsidRPr="00E04318">
              <w:rPr>
                <w:rFonts w:ascii="Calibri" w:eastAsia="Times New Roman" w:hAnsi="Calibri" w:cs="Calibri"/>
                <w:lang w:val="es-CR" w:eastAsia="es-CR"/>
              </w:rPr>
              <w:lastRenderedPageBreak/>
              <w:t>durante las sesiones pendientes el INB para valorar nuevas propuestas o cambios al documento. Trabajar en evitar superposición y duplicación de funciones entre el tratado pandémico y el RSI. Posteriormente se aprobó las 4 propuestas de intervención detalladas en el apartado anterior del informe.</w:t>
            </w:r>
          </w:p>
        </w:tc>
        <w:tc>
          <w:tcPr>
            <w:tcW w:w="1538" w:type="dxa"/>
            <w:shd w:val="clear" w:color="auto" w:fill="auto"/>
          </w:tcPr>
          <w:p w14:paraId="7E088EF5" w14:textId="2550ACEE"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Organización Panamericana de la Salud (OPS)</w:t>
            </w:r>
          </w:p>
        </w:tc>
        <w:tc>
          <w:tcPr>
            <w:tcW w:w="1488" w:type="dxa"/>
            <w:shd w:val="clear" w:color="auto" w:fill="auto"/>
          </w:tcPr>
          <w:p w14:paraId="296157D9" w14:textId="2306E39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1673E9A4"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6E384523" w14:textId="77777777" w:rsidTr="00422337">
        <w:trPr>
          <w:trHeight w:val="50"/>
          <w:jc w:val="center"/>
        </w:trPr>
        <w:tc>
          <w:tcPr>
            <w:tcW w:w="1341" w:type="dxa"/>
            <w:shd w:val="clear" w:color="auto" w:fill="auto"/>
          </w:tcPr>
          <w:p w14:paraId="09FC7C49" w14:textId="24EC9FC5"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Carolina Quesada Rojas</w:t>
            </w:r>
          </w:p>
        </w:tc>
        <w:tc>
          <w:tcPr>
            <w:tcW w:w="1519" w:type="dxa"/>
            <w:shd w:val="clear" w:color="auto" w:fill="auto"/>
          </w:tcPr>
          <w:p w14:paraId="3638B025" w14:textId="24BA1F2F"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Dirección de Regulación de Productos de Interés Sanitario</w:t>
            </w:r>
          </w:p>
        </w:tc>
        <w:tc>
          <w:tcPr>
            <w:tcW w:w="976" w:type="dxa"/>
            <w:shd w:val="clear" w:color="auto" w:fill="auto"/>
          </w:tcPr>
          <w:p w14:paraId="37CA5B0D" w14:textId="134B270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30-oct-23</w:t>
            </w:r>
          </w:p>
        </w:tc>
        <w:tc>
          <w:tcPr>
            <w:tcW w:w="1197" w:type="dxa"/>
            <w:shd w:val="clear" w:color="auto" w:fill="auto"/>
          </w:tcPr>
          <w:p w14:paraId="6913D2DE" w14:textId="45248F3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2-nov-23</w:t>
            </w:r>
          </w:p>
        </w:tc>
        <w:tc>
          <w:tcPr>
            <w:tcW w:w="1120" w:type="dxa"/>
            <w:shd w:val="clear" w:color="auto" w:fill="auto"/>
          </w:tcPr>
          <w:p w14:paraId="388D83FD" w14:textId="2697AEEA"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280D459F" w14:textId="241E10B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Formación sobre técnicas de investigación que se utilizarán durante los controles</w:t>
            </w:r>
            <w:r w:rsidRPr="00E04318">
              <w:rPr>
                <w:rFonts w:ascii="Calibri" w:eastAsia="Times New Roman" w:hAnsi="Calibri" w:cs="Calibri"/>
                <w:lang w:val="es-CR" w:eastAsia="es-CR"/>
              </w:rPr>
              <w:br/>
              <w:t>oficiales para disuadir posibles fraudes a lo largo de la cadena agroalimentaria y en el comercio electrónico</w:t>
            </w:r>
          </w:p>
        </w:tc>
        <w:tc>
          <w:tcPr>
            <w:tcW w:w="2365" w:type="dxa"/>
            <w:shd w:val="clear" w:color="auto" w:fill="auto"/>
          </w:tcPr>
          <w:p w14:paraId="2034ADE5" w14:textId="3074F24F"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Difusión de los contenidos de la formación posterior al evento de información sobre los temas cubiertos en las capacitaciones.</w:t>
            </w:r>
          </w:p>
        </w:tc>
        <w:tc>
          <w:tcPr>
            <w:tcW w:w="1538" w:type="dxa"/>
            <w:shd w:val="clear" w:color="auto" w:fill="auto"/>
          </w:tcPr>
          <w:p w14:paraId="1FFFE876" w14:textId="11809DC3"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Comisión Europea</w:t>
            </w:r>
          </w:p>
        </w:tc>
        <w:tc>
          <w:tcPr>
            <w:tcW w:w="1488" w:type="dxa"/>
            <w:shd w:val="clear" w:color="auto" w:fill="auto"/>
          </w:tcPr>
          <w:p w14:paraId="3785A82C" w14:textId="0E310C3F"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1D916765"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31C3391E" w14:textId="77777777" w:rsidTr="00422337">
        <w:trPr>
          <w:trHeight w:val="50"/>
          <w:jc w:val="center"/>
        </w:trPr>
        <w:tc>
          <w:tcPr>
            <w:tcW w:w="1341" w:type="dxa"/>
            <w:shd w:val="clear" w:color="auto" w:fill="auto"/>
          </w:tcPr>
          <w:p w14:paraId="39B91A35" w14:textId="0AAF8E87" w:rsidR="00422337" w:rsidRPr="00414D59"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lastRenderedPageBreak/>
              <w:t>Elizabeth Solórzano Jiménez</w:t>
            </w:r>
          </w:p>
        </w:tc>
        <w:tc>
          <w:tcPr>
            <w:tcW w:w="1519" w:type="dxa"/>
            <w:shd w:val="clear" w:color="auto" w:fill="auto"/>
          </w:tcPr>
          <w:p w14:paraId="0D2F3C6C" w14:textId="0BFB8905"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Dirección de Regulación de Productos de Interés Sanitario</w:t>
            </w:r>
          </w:p>
        </w:tc>
        <w:tc>
          <w:tcPr>
            <w:tcW w:w="976" w:type="dxa"/>
            <w:shd w:val="clear" w:color="auto" w:fill="auto"/>
          </w:tcPr>
          <w:p w14:paraId="682DB48D" w14:textId="4BC42C3A"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30-oct-23</w:t>
            </w:r>
          </w:p>
        </w:tc>
        <w:tc>
          <w:tcPr>
            <w:tcW w:w="1197" w:type="dxa"/>
            <w:shd w:val="clear" w:color="auto" w:fill="auto"/>
          </w:tcPr>
          <w:p w14:paraId="3C7483B4" w14:textId="3FE19BB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2-nov-23</w:t>
            </w:r>
          </w:p>
        </w:tc>
        <w:tc>
          <w:tcPr>
            <w:tcW w:w="1120" w:type="dxa"/>
            <w:shd w:val="clear" w:color="auto" w:fill="auto"/>
          </w:tcPr>
          <w:p w14:paraId="5CED5B3E" w14:textId="4D20865D"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Colombia</w:t>
            </w:r>
          </w:p>
        </w:tc>
        <w:tc>
          <w:tcPr>
            <w:tcW w:w="1944" w:type="dxa"/>
            <w:shd w:val="clear" w:color="auto" w:fill="auto"/>
          </w:tcPr>
          <w:p w14:paraId="18D244F9" w14:textId="73CF7C6B"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Formación sobre técnicas de investigación que se utilizarán durante los controles</w:t>
            </w:r>
            <w:r w:rsidRPr="00E04318">
              <w:rPr>
                <w:rFonts w:ascii="Calibri" w:eastAsia="Times New Roman" w:hAnsi="Calibri" w:cs="Calibri"/>
                <w:lang w:val="es-CR" w:eastAsia="es-CR"/>
              </w:rPr>
              <w:br/>
              <w:t>oficiales para disuadir posibles fraudes a lo largo de la cadena agroalimentaria y en el comercio electrónico</w:t>
            </w:r>
          </w:p>
        </w:tc>
        <w:tc>
          <w:tcPr>
            <w:tcW w:w="2365" w:type="dxa"/>
            <w:shd w:val="clear" w:color="auto" w:fill="auto"/>
          </w:tcPr>
          <w:p w14:paraId="55ACCA10" w14:textId="79E4FE84"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Difusión de los contenidos de la formación posterior al evento de información sobre los temas cubiertos en las capacitaciones.</w:t>
            </w:r>
          </w:p>
        </w:tc>
        <w:tc>
          <w:tcPr>
            <w:tcW w:w="1538" w:type="dxa"/>
            <w:shd w:val="clear" w:color="auto" w:fill="auto"/>
          </w:tcPr>
          <w:p w14:paraId="60D0BE33" w14:textId="610512A6"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Comisión Europea</w:t>
            </w:r>
          </w:p>
        </w:tc>
        <w:tc>
          <w:tcPr>
            <w:tcW w:w="1488" w:type="dxa"/>
            <w:shd w:val="clear" w:color="auto" w:fill="auto"/>
          </w:tcPr>
          <w:p w14:paraId="431D8411" w14:textId="1AA95E85" w:rsidR="00422337" w:rsidRPr="007F4D6F" w:rsidRDefault="00422337" w:rsidP="00422337">
            <w:pPr>
              <w:spacing w:line="240" w:lineRule="auto"/>
              <w:rPr>
                <w:rFonts w:asciiTheme="minorHAnsi" w:eastAsia="Times New Roman" w:hAnsiTheme="minorHAnsi" w:cstheme="minorHAnsi"/>
                <w:sz w:val="20"/>
                <w:szCs w:val="20"/>
                <w:lang w:val="es-ES_tradnl" w:eastAsia="es-CR"/>
              </w:rPr>
            </w:pPr>
            <w:r w:rsidRPr="00E04318">
              <w:rPr>
                <w:rFonts w:ascii="Calibri" w:eastAsia="Times New Roman" w:hAnsi="Calibri" w:cs="Calibri"/>
                <w:lang w:val="es-CR" w:eastAsia="es-CR"/>
              </w:rPr>
              <w:t>No se dan viáticos institucionales.</w:t>
            </w:r>
          </w:p>
        </w:tc>
        <w:tc>
          <w:tcPr>
            <w:tcW w:w="1511" w:type="dxa"/>
            <w:shd w:val="clear" w:color="auto" w:fill="auto"/>
          </w:tcPr>
          <w:p w14:paraId="5E605C56" w14:textId="77777777" w:rsidR="00422337" w:rsidRPr="00502CAD" w:rsidRDefault="00422337" w:rsidP="00422337">
            <w:pPr>
              <w:spacing w:line="240" w:lineRule="auto"/>
              <w:rPr>
                <w:rFonts w:asciiTheme="minorHAnsi" w:eastAsia="Times New Roman" w:hAnsiTheme="minorHAnsi" w:cstheme="minorHAnsi"/>
                <w:sz w:val="20"/>
                <w:szCs w:val="20"/>
                <w:lang w:val="es-ES_tradnl" w:eastAsia="es-CR"/>
              </w:rPr>
            </w:pPr>
          </w:p>
        </w:tc>
      </w:tr>
      <w:tr w:rsidR="00422337" w:rsidRPr="007F4D6F" w14:paraId="0B89991B" w14:textId="77777777" w:rsidTr="00654D60">
        <w:trPr>
          <w:trHeight w:val="50"/>
          <w:jc w:val="center"/>
        </w:trPr>
        <w:tc>
          <w:tcPr>
            <w:tcW w:w="14999" w:type="dxa"/>
            <w:gridSpan w:val="10"/>
            <w:shd w:val="clear" w:color="auto" w:fill="0F4761" w:themeFill="accent1" w:themeFillShade="BF"/>
          </w:tcPr>
          <w:p w14:paraId="491A2851" w14:textId="77777777" w:rsidR="00422337" w:rsidRPr="007F4D6F" w:rsidRDefault="00422337" w:rsidP="00422337">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7F4D6F">
              <w:rPr>
                <w:rFonts w:asciiTheme="minorHAnsi" w:eastAsia="Times New Roman" w:hAnsiTheme="minorHAnsi" w:cstheme="minorHAnsi"/>
                <w:b/>
                <w:bCs/>
                <w:color w:val="FFFFFF" w:themeColor="background1"/>
                <w:sz w:val="20"/>
                <w:szCs w:val="20"/>
                <w:lang w:val="es-ES_tradnl" w:eastAsia="es-CR"/>
              </w:rPr>
              <w:t>Última línea</w:t>
            </w:r>
          </w:p>
        </w:tc>
      </w:tr>
    </w:tbl>
    <w:p w14:paraId="38C35928" w14:textId="77777777" w:rsidR="00E04318" w:rsidRDefault="00E04318" w:rsidP="00E04318">
      <w:pPr>
        <w:rPr>
          <w:sz w:val="2"/>
          <w:szCs w:val="2"/>
        </w:rPr>
      </w:pPr>
    </w:p>
    <w:p w14:paraId="39401DC9" w14:textId="77777777" w:rsidR="00E04318" w:rsidRDefault="00E04318" w:rsidP="00E04318">
      <w:pPr>
        <w:rPr>
          <w:sz w:val="2"/>
          <w:szCs w:val="2"/>
        </w:rPr>
      </w:pPr>
    </w:p>
    <w:p w14:paraId="6BC38215" w14:textId="77777777" w:rsidR="00E04318" w:rsidRDefault="00E04318" w:rsidP="00E04318">
      <w:pPr>
        <w:rPr>
          <w:sz w:val="2"/>
          <w:szCs w:val="2"/>
        </w:rPr>
      </w:pPr>
    </w:p>
    <w:p w14:paraId="46624635" w14:textId="77777777" w:rsidR="00E04318" w:rsidRDefault="00E04318" w:rsidP="00E04318">
      <w:pPr>
        <w:rPr>
          <w:sz w:val="2"/>
          <w:szCs w:val="2"/>
        </w:rPr>
      </w:pPr>
    </w:p>
    <w:p w14:paraId="432C2C5B" w14:textId="0A032E00" w:rsidR="00E04318" w:rsidRPr="00724239" w:rsidRDefault="00724239" w:rsidP="00E04318">
      <w:pPr>
        <w:rPr>
          <w:rFonts w:ascii="Calibri" w:hAnsi="Calibri" w:cs="Calibri"/>
        </w:rPr>
      </w:pPr>
      <w:r>
        <w:rPr>
          <w:rFonts w:ascii="Calibri" w:hAnsi="Calibri" w:cs="Calibri"/>
        </w:rPr>
        <w:t>Actualizado: 26 de agosto de 2024.</w:t>
      </w:r>
    </w:p>
    <w:p w14:paraId="10AE7561" w14:textId="77777777" w:rsidR="00E04318" w:rsidRPr="00724239" w:rsidRDefault="00E04318" w:rsidP="00E04318">
      <w:pPr>
        <w:rPr>
          <w:rFonts w:ascii="Calibri" w:hAnsi="Calibri" w:cs="Calibri"/>
        </w:rPr>
      </w:pPr>
    </w:p>
    <w:p w14:paraId="0FD9C74F" w14:textId="77777777" w:rsidR="00E04318" w:rsidRPr="00724239" w:rsidRDefault="00E04318" w:rsidP="00E04318">
      <w:pPr>
        <w:rPr>
          <w:rFonts w:ascii="Calibri" w:hAnsi="Calibri" w:cs="Calibri"/>
        </w:rPr>
      </w:pPr>
    </w:p>
    <w:p w14:paraId="30BFD69A" w14:textId="77777777" w:rsidR="00E04318" w:rsidRDefault="00E04318" w:rsidP="00E04318">
      <w:pPr>
        <w:rPr>
          <w:sz w:val="2"/>
          <w:szCs w:val="2"/>
        </w:rPr>
      </w:pPr>
    </w:p>
    <w:sectPr w:rsidR="00E04318" w:rsidSect="00E04318">
      <w:headerReference w:type="default" r:id="rId6"/>
      <w:footerReference w:type="default" r:id="rId7"/>
      <w:pgSz w:w="15840" w:h="12240" w:orient="landscape" w:code="1"/>
      <w:pgMar w:top="1440" w:right="1440" w:bottom="1440" w:left="1440" w:header="703" w:footer="41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B63F5F" w14:textId="77777777" w:rsidR="00E6105F" w:rsidRDefault="00E6105F">
      <w:pPr>
        <w:spacing w:line="240" w:lineRule="auto"/>
      </w:pPr>
      <w:r>
        <w:separator/>
      </w:r>
    </w:p>
  </w:endnote>
  <w:endnote w:type="continuationSeparator" w:id="0">
    <w:p w14:paraId="42459E11" w14:textId="77777777" w:rsidR="00E6105F" w:rsidRDefault="00E610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C5A0AB" w14:textId="77777777" w:rsidR="00422337" w:rsidRDefault="00422337"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Unidad de Relaciones Internacionales</w:t>
    </w:r>
  </w:p>
  <w:p w14:paraId="7BB18E6B" w14:textId="77777777" w:rsidR="00422337" w:rsidRDefault="00000000" w:rsidP="002C0E2C">
    <w:pPr>
      <w:spacing w:line="240" w:lineRule="auto"/>
      <w:jc w:val="center"/>
      <w:rPr>
        <w:rFonts w:ascii="Calibri" w:eastAsia="Calibri" w:hAnsi="Calibri" w:cs="Calibri"/>
        <w:color w:val="004691"/>
        <w:sz w:val="20"/>
        <w:szCs w:val="20"/>
      </w:rPr>
    </w:pPr>
    <w:hyperlink r:id="rId1" w:history="1">
      <w:r w:rsidR="00422337" w:rsidRPr="002E62BC">
        <w:rPr>
          <w:rStyle w:val="Hipervnculo"/>
          <w:rFonts w:ascii="Calibri" w:eastAsia="Calibri" w:hAnsi="Calibri" w:cs="Calibri"/>
          <w:sz w:val="20"/>
          <w:szCs w:val="20"/>
        </w:rPr>
        <w:t>internacionales@misalud.go.cr</w:t>
      </w:r>
    </w:hyperlink>
  </w:p>
  <w:p w14:paraId="65B197F4" w14:textId="77777777" w:rsidR="00422337" w:rsidRDefault="00422337"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691F59DC" w14:textId="77777777" w:rsidR="00422337" w:rsidRDefault="00422337"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57BA6819" wp14:editId="25386A70">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00581EFC" wp14:editId="4FA96A49">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72C72E2D" w14:textId="77777777" w:rsidR="00422337" w:rsidRDefault="00422337">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5BF3C2" w14:textId="77777777" w:rsidR="00E6105F" w:rsidRDefault="00E6105F">
      <w:pPr>
        <w:spacing w:line="240" w:lineRule="auto"/>
      </w:pPr>
      <w:r>
        <w:separator/>
      </w:r>
    </w:p>
  </w:footnote>
  <w:footnote w:type="continuationSeparator" w:id="0">
    <w:p w14:paraId="4758C08D" w14:textId="77777777" w:rsidR="00E6105F" w:rsidRDefault="00E6105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330C6A" w14:textId="77777777" w:rsidR="00422337" w:rsidRPr="00CD01EB" w:rsidRDefault="00422337">
    <w:pPr>
      <w:rPr>
        <w:sz w:val="2"/>
        <w:szCs w:val="2"/>
      </w:rPr>
    </w:pPr>
    <w:r>
      <w:rPr>
        <w:noProof/>
      </w:rPr>
      <w:drawing>
        <wp:anchor distT="0" distB="0" distL="0" distR="0" simplePos="0" relativeHeight="251660288" behindDoc="0" locked="0" layoutInCell="1" hidden="0" allowOverlap="1" wp14:anchorId="5B87E63B" wp14:editId="0798395B">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75DD1C51" wp14:editId="3E943B79">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4318"/>
    <w:rsid w:val="001351F6"/>
    <w:rsid w:val="00195902"/>
    <w:rsid w:val="00304BDD"/>
    <w:rsid w:val="00422337"/>
    <w:rsid w:val="0065321F"/>
    <w:rsid w:val="00724239"/>
    <w:rsid w:val="00903308"/>
    <w:rsid w:val="00E04318"/>
    <w:rsid w:val="00E6105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1F1F9"/>
  <w15:chartTrackingRefBased/>
  <w15:docId w15:val="{45A046FD-933A-45CE-9017-0536FCFC5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4318"/>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E04318"/>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E04318"/>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E04318"/>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E04318"/>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E04318"/>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E04318"/>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E04318"/>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E04318"/>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E04318"/>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0431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0431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0431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0431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0431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0431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0431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0431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04318"/>
    <w:rPr>
      <w:rFonts w:eastAsiaTheme="majorEastAsia" w:cstheme="majorBidi"/>
      <w:color w:val="272727" w:themeColor="text1" w:themeTint="D8"/>
    </w:rPr>
  </w:style>
  <w:style w:type="paragraph" w:styleId="Ttulo">
    <w:name w:val="Title"/>
    <w:basedOn w:val="Normal"/>
    <w:next w:val="Normal"/>
    <w:link w:val="TtuloCar"/>
    <w:uiPriority w:val="10"/>
    <w:qFormat/>
    <w:rsid w:val="00E04318"/>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E0431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04318"/>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E0431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04318"/>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E04318"/>
    <w:rPr>
      <w:i/>
      <w:iCs/>
      <w:color w:val="404040" w:themeColor="text1" w:themeTint="BF"/>
    </w:rPr>
  </w:style>
  <w:style w:type="paragraph" w:styleId="Prrafodelista">
    <w:name w:val="List Paragraph"/>
    <w:basedOn w:val="Normal"/>
    <w:uiPriority w:val="34"/>
    <w:qFormat/>
    <w:rsid w:val="00E04318"/>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E04318"/>
    <w:rPr>
      <w:i/>
      <w:iCs/>
      <w:color w:val="0F4761" w:themeColor="accent1" w:themeShade="BF"/>
    </w:rPr>
  </w:style>
  <w:style w:type="paragraph" w:styleId="Citadestacada">
    <w:name w:val="Intense Quote"/>
    <w:basedOn w:val="Normal"/>
    <w:next w:val="Normal"/>
    <w:link w:val="CitadestacadaCar"/>
    <w:uiPriority w:val="30"/>
    <w:qFormat/>
    <w:rsid w:val="00E04318"/>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E04318"/>
    <w:rPr>
      <w:i/>
      <w:iCs/>
      <w:color w:val="0F4761" w:themeColor="accent1" w:themeShade="BF"/>
    </w:rPr>
  </w:style>
  <w:style w:type="character" w:styleId="Referenciaintensa">
    <w:name w:val="Intense Reference"/>
    <w:basedOn w:val="Fuentedeprrafopredeter"/>
    <w:uiPriority w:val="32"/>
    <w:qFormat/>
    <w:rsid w:val="00E04318"/>
    <w:rPr>
      <w:b/>
      <w:bCs/>
      <w:smallCaps/>
      <w:color w:val="0F4761" w:themeColor="accent1" w:themeShade="BF"/>
      <w:spacing w:val="5"/>
    </w:rPr>
  </w:style>
  <w:style w:type="character" w:styleId="Hipervnculo">
    <w:name w:val="Hyperlink"/>
    <w:basedOn w:val="Fuentedeprrafopredeter"/>
    <w:uiPriority w:val="99"/>
    <w:unhideWhenUsed/>
    <w:rsid w:val="00E04318"/>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3018499">
      <w:bodyDiv w:val="1"/>
      <w:marLeft w:val="0"/>
      <w:marRight w:val="0"/>
      <w:marTop w:val="0"/>
      <w:marBottom w:val="0"/>
      <w:divBdr>
        <w:top w:val="none" w:sz="0" w:space="0" w:color="auto"/>
        <w:left w:val="none" w:sz="0" w:space="0" w:color="auto"/>
        <w:bottom w:val="none" w:sz="0" w:space="0" w:color="auto"/>
        <w:right w:val="none" w:sz="0" w:space="0" w:color="auto"/>
      </w:divBdr>
    </w:div>
    <w:div w:id="1579363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13</Pages>
  <Words>2010</Words>
  <Characters>11061</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4</cp:revision>
  <dcterms:created xsi:type="dcterms:W3CDTF">2024-01-23T15:33:00Z</dcterms:created>
  <dcterms:modified xsi:type="dcterms:W3CDTF">2024-08-26T16:46:00Z</dcterms:modified>
</cp:coreProperties>
</file>