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F0447" w14:textId="77777777" w:rsidR="00D41B8A" w:rsidRPr="00D41B8A" w:rsidRDefault="00D41B8A" w:rsidP="00D41B8A">
      <w:pPr>
        <w:jc w:val="center"/>
        <w:rPr>
          <w:rFonts w:ascii="Calibri" w:hAnsi="Calibri" w:cs="Calibri"/>
          <w:b/>
          <w:bCs/>
          <w:sz w:val="24"/>
          <w:szCs w:val="24"/>
          <w:lang w:val="es-ES_tradnl"/>
        </w:rPr>
      </w:pPr>
      <w:r w:rsidRPr="00D41B8A">
        <w:rPr>
          <w:rFonts w:ascii="Calibri" w:hAnsi="Calibri" w:cs="Calibr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60140885" w14:textId="3D385BE9" w:rsidR="00D41B8A" w:rsidRPr="00D41B8A" w:rsidRDefault="00D41B8A" w:rsidP="00D41B8A">
      <w:pPr>
        <w:jc w:val="center"/>
        <w:rPr>
          <w:rFonts w:ascii="Calibri" w:hAnsi="Calibri" w:cs="Calibri"/>
          <w:b/>
          <w:bCs/>
          <w:sz w:val="24"/>
          <w:szCs w:val="24"/>
          <w:lang w:val="es-ES_tradnl"/>
        </w:rPr>
      </w:pPr>
      <w:r w:rsidRPr="00D41B8A">
        <w:rPr>
          <w:rFonts w:ascii="Calibri" w:hAnsi="Calibri" w:cs="Calibri"/>
          <w:b/>
          <w:bCs/>
          <w:sz w:val="24"/>
          <w:szCs w:val="24"/>
          <w:lang w:val="es-ES_tradnl"/>
        </w:rPr>
        <w:t xml:space="preserve">Setiembre </w:t>
      </w:r>
      <w:r w:rsidRPr="00D41B8A">
        <w:rPr>
          <w:rFonts w:ascii="Calibri" w:hAnsi="Calibri" w:cs="Calibri"/>
          <w:b/>
          <w:bCs/>
          <w:sz w:val="24"/>
          <w:szCs w:val="24"/>
          <w:lang w:val="es-ES_tradnl"/>
        </w:rPr>
        <w:t>2023</w:t>
      </w:r>
    </w:p>
    <w:p w14:paraId="7B97CE0C" w14:textId="77777777" w:rsidR="00D41B8A" w:rsidRPr="00D41B8A" w:rsidRDefault="00D41B8A" w:rsidP="00D41B8A">
      <w:pPr>
        <w:jc w:val="center"/>
        <w:rPr>
          <w:rFonts w:ascii="Calibri" w:hAnsi="Calibri" w:cs="Calibr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8"/>
        <w:gridCol w:w="1460"/>
        <w:gridCol w:w="1126"/>
        <w:gridCol w:w="1166"/>
        <w:gridCol w:w="1120"/>
        <w:gridCol w:w="1865"/>
        <w:gridCol w:w="2233"/>
        <w:gridCol w:w="1686"/>
        <w:gridCol w:w="1488"/>
        <w:gridCol w:w="1477"/>
      </w:tblGrid>
      <w:tr w:rsidR="00D41B8A" w:rsidRPr="00D41B8A" w14:paraId="555C4DDF" w14:textId="77777777" w:rsidTr="00D41B8A">
        <w:trPr>
          <w:trHeight w:val="870"/>
          <w:tblHeader/>
          <w:jc w:val="center"/>
        </w:trPr>
        <w:tc>
          <w:tcPr>
            <w:tcW w:w="1378" w:type="dxa"/>
            <w:shd w:val="clear" w:color="000000" w:fill="B4C6E7"/>
            <w:vAlign w:val="center"/>
            <w:hideMark/>
          </w:tcPr>
          <w:p w14:paraId="09C8AC9B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60" w:type="dxa"/>
            <w:shd w:val="clear" w:color="000000" w:fill="B4C6E7"/>
            <w:vAlign w:val="center"/>
            <w:hideMark/>
          </w:tcPr>
          <w:p w14:paraId="72926EBA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 xml:space="preserve">Dirección a la que pertenece </w:t>
            </w:r>
          </w:p>
        </w:tc>
        <w:tc>
          <w:tcPr>
            <w:tcW w:w="1126" w:type="dxa"/>
            <w:shd w:val="clear" w:color="000000" w:fill="B4C6E7"/>
            <w:vAlign w:val="center"/>
            <w:hideMark/>
          </w:tcPr>
          <w:p w14:paraId="76AECD27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66" w:type="dxa"/>
            <w:shd w:val="clear" w:color="000000" w:fill="B4C6E7"/>
            <w:vAlign w:val="center"/>
            <w:hideMark/>
          </w:tcPr>
          <w:p w14:paraId="2B014D7A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20" w:type="dxa"/>
            <w:shd w:val="clear" w:color="000000" w:fill="B4C6E7"/>
            <w:vAlign w:val="center"/>
            <w:hideMark/>
          </w:tcPr>
          <w:p w14:paraId="6C0601FB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865" w:type="dxa"/>
            <w:shd w:val="clear" w:color="000000" w:fill="B4C6E7"/>
            <w:vAlign w:val="center"/>
            <w:hideMark/>
          </w:tcPr>
          <w:p w14:paraId="3D86F105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233" w:type="dxa"/>
            <w:shd w:val="clear" w:color="000000" w:fill="B4C6E7"/>
            <w:vAlign w:val="center"/>
            <w:hideMark/>
          </w:tcPr>
          <w:p w14:paraId="7CD929F3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686" w:type="dxa"/>
            <w:shd w:val="clear" w:color="000000" w:fill="B4C6E7"/>
            <w:vAlign w:val="center"/>
            <w:hideMark/>
          </w:tcPr>
          <w:p w14:paraId="322B4704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88" w:type="dxa"/>
            <w:shd w:val="clear" w:color="000000" w:fill="B4C6E7"/>
            <w:vAlign w:val="center"/>
            <w:hideMark/>
          </w:tcPr>
          <w:p w14:paraId="4150221F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77" w:type="dxa"/>
            <w:shd w:val="clear" w:color="000000" w:fill="B4C6E7"/>
            <w:vAlign w:val="center"/>
            <w:hideMark/>
          </w:tcPr>
          <w:p w14:paraId="3A39C58C" w14:textId="77777777" w:rsidR="00D41B8A" w:rsidRPr="00D41B8A" w:rsidRDefault="00D41B8A" w:rsidP="00654D6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D41B8A" w:rsidRPr="00D41B8A" w14:paraId="2E61762E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51243ED3" w14:textId="278E83C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Xiomara Vega Cruz</w:t>
            </w:r>
          </w:p>
        </w:tc>
        <w:tc>
          <w:tcPr>
            <w:tcW w:w="1460" w:type="dxa"/>
            <w:shd w:val="clear" w:color="auto" w:fill="auto"/>
          </w:tcPr>
          <w:p w14:paraId="768B042F" w14:textId="21613578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126" w:type="dxa"/>
            <w:shd w:val="clear" w:color="auto" w:fill="auto"/>
          </w:tcPr>
          <w:p w14:paraId="4E2C6F9E" w14:textId="294CF278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5-sep-23</w:t>
            </w:r>
          </w:p>
        </w:tc>
        <w:tc>
          <w:tcPr>
            <w:tcW w:w="1166" w:type="dxa"/>
            <w:shd w:val="clear" w:color="auto" w:fill="auto"/>
          </w:tcPr>
          <w:p w14:paraId="19C2D3A5" w14:textId="07FEB01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7-sep-23</w:t>
            </w:r>
          </w:p>
        </w:tc>
        <w:tc>
          <w:tcPr>
            <w:tcW w:w="1120" w:type="dxa"/>
            <w:shd w:val="clear" w:color="auto" w:fill="auto"/>
          </w:tcPr>
          <w:p w14:paraId="623E3336" w14:textId="50B59182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Panamá</w:t>
            </w:r>
          </w:p>
        </w:tc>
        <w:tc>
          <w:tcPr>
            <w:tcW w:w="1865" w:type="dxa"/>
            <w:shd w:val="clear" w:color="auto" w:fill="auto"/>
          </w:tcPr>
          <w:p w14:paraId="073F8965" w14:textId="609C027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Encuentro de Negocios Chile LATAM 2023</w:t>
            </w:r>
          </w:p>
        </w:tc>
        <w:tc>
          <w:tcPr>
            <w:tcW w:w="2233" w:type="dxa"/>
            <w:shd w:val="clear" w:color="auto" w:fill="auto"/>
          </w:tcPr>
          <w:p w14:paraId="2B8694F3" w14:textId="5C16773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650CFD06" w14:textId="64E7CAA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proofErr w:type="spellStart"/>
            <w:r w:rsidRPr="00D41B8A">
              <w:rPr>
                <w:rFonts w:ascii="Calibri" w:eastAsia="Times New Roman" w:hAnsi="Calibri" w:cs="Calibri"/>
                <w:lang w:val="es-CR" w:eastAsia="es-CR"/>
              </w:rPr>
              <w:t>ProChile</w:t>
            </w:r>
            <w:proofErr w:type="spellEnd"/>
          </w:p>
        </w:tc>
        <w:tc>
          <w:tcPr>
            <w:tcW w:w="1488" w:type="dxa"/>
            <w:shd w:val="clear" w:color="auto" w:fill="auto"/>
          </w:tcPr>
          <w:p w14:paraId="3E53CBB6" w14:textId="2B571EF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2FBADA9D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794B10CE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6BFF7E94" w14:textId="484B0A6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Hazel Vargas Vásquez</w:t>
            </w:r>
          </w:p>
        </w:tc>
        <w:tc>
          <w:tcPr>
            <w:tcW w:w="1460" w:type="dxa"/>
            <w:shd w:val="clear" w:color="auto" w:fill="auto"/>
          </w:tcPr>
          <w:p w14:paraId="43A7D2A0" w14:textId="01DBA94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Coto Brus</w:t>
            </w:r>
          </w:p>
        </w:tc>
        <w:tc>
          <w:tcPr>
            <w:tcW w:w="1126" w:type="dxa"/>
            <w:shd w:val="clear" w:color="auto" w:fill="auto"/>
          </w:tcPr>
          <w:p w14:paraId="18481C78" w14:textId="62F9CCAD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11-sep-23</w:t>
            </w:r>
          </w:p>
        </w:tc>
        <w:tc>
          <w:tcPr>
            <w:tcW w:w="1166" w:type="dxa"/>
            <w:shd w:val="clear" w:color="auto" w:fill="auto"/>
          </w:tcPr>
          <w:p w14:paraId="2178E0FE" w14:textId="242DF86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12-sep-23</w:t>
            </w:r>
          </w:p>
        </w:tc>
        <w:tc>
          <w:tcPr>
            <w:tcW w:w="1120" w:type="dxa"/>
            <w:shd w:val="clear" w:color="auto" w:fill="auto"/>
          </w:tcPr>
          <w:p w14:paraId="355C28FF" w14:textId="129FFD1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Guatemala</w:t>
            </w:r>
          </w:p>
        </w:tc>
        <w:tc>
          <w:tcPr>
            <w:tcW w:w="1865" w:type="dxa"/>
            <w:shd w:val="clear" w:color="auto" w:fill="auto"/>
          </w:tcPr>
          <w:p w14:paraId="2B9D855F" w14:textId="1EBDE5A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Taller regional de intercambio de experiencias en gestión de entrada, permanencia y salida de personas trabajadoras temporales migrantes en los Estados Miembros del SICA</w:t>
            </w:r>
          </w:p>
        </w:tc>
        <w:tc>
          <w:tcPr>
            <w:tcW w:w="2233" w:type="dxa"/>
            <w:shd w:val="clear" w:color="auto" w:fill="auto"/>
          </w:tcPr>
          <w:p w14:paraId="551252F8" w14:textId="7620004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Una vez se cuente con el protocolo regional de entrada, permanencia y salida de personas trabajadoras temporales migrantes en los Estados miembros del SICA garantizar su implementación en cada país.</w:t>
            </w:r>
          </w:p>
        </w:tc>
        <w:tc>
          <w:tcPr>
            <w:tcW w:w="1686" w:type="dxa"/>
            <w:shd w:val="clear" w:color="auto" w:fill="auto"/>
          </w:tcPr>
          <w:p w14:paraId="3B05DC8B" w14:textId="44B757A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Ministros de Salud de Centroamérica y República Dominicana </w:t>
            </w:r>
          </w:p>
        </w:tc>
        <w:tc>
          <w:tcPr>
            <w:tcW w:w="1488" w:type="dxa"/>
            <w:shd w:val="clear" w:color="auto" w:fill="auto"/>
          </w:tcPr>
          <w:p w14:paraId="6AEAA246" w14:textId="48AA231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46605935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54CBD55E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499868EA" w14:textId="179BFEEE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proofErr w:type="spellStart"/>
            <w:r w:rsidRPr="00D41B8A">
              <w:rPr>
                <w:rFonts w:ascii="Calibri" w:eastAsia="Times New Roman" w:hAnsi="Calibri" w:cs="Calibri"/>
                <w:lang w:val="es-CR" w:eastAsia="es-CR"/>
              </w:rPr>
              <w:t>Jennyffer</w:t>
            </w:r>
            <w:proofErr w:type="spellEnd"/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 González Luna</w:t>
            </w:r>
          </w:p>
        </w:tc>
        <w:tc>
          <w:tcPr>
            <w:tcW w:w="1460" w:type="dxa"/>
            <w:shd w:val="clear" w:color="auto" w:fill="auto"/>
          </w:tcPr>
          <w:p w14:paraId="76FDB877" w14:textId="568FB4CB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Los Chiles</w:t>
            </w:r>
          </w:p>
        </w:tc>
        <w:tc>
          <w:tcPr>
            <w:tcW w:w="1126" w:type="dxa"/>
            <w:shd w:val="clear" w:color="auto" w:fill="auto"/>
          </w:tcPr>
          <w:p w14:paraId="7E9A96CD" w14:textId="6217C2C2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11-sep-23</w:t>
            </w:r>
          </w:p>
        </w:tc>
        <w:tc>
          <w:tcPr>
            <w:tcW w:w="1166" w:type="dxa"/>
            <w:shd w:val="clear" w:color="auto" w:fill="auto"/>
          </w:tcPr>
          <w:p w14:paraId="0B983422" w14:textId="449785B6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12-sep-23</w:t>
            </w:r>
          </w:p>
        </w:tc>
        <w:tc>
          <w:tcPr>
            <w:tcW w:w="1120" w:type="dxa"/>
            <w:shd w:val="clear" w:color="auto" w:fill="auto"/>
          </w:tcPr>
          <w:p w14:paraId="6914A0FD" w14:textId="03F16CEA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Guatemala</w:t>
            </w:r>
          </w:p>
        </w:tc>
        <w:tc>
          <w:tcPr>
            <w:tcW w:w="1865" w:type="dxa"/>
            <w:shd w:val="clear" w:color="auto" w:fill="auto"/>
          </w:tcPr>
          <w:p w14:paraId="5771034B" w14:textId="5FEBFFA8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Taller regional de intercambio de experiencias en gestión de entrada, permanencia y salida de personas trabajadoras </w:t>
            </w: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>temporales migrantes en los Estados Miembros del SICA</w:t>
            </w:r>
          </w:p>
        </w:tc>
        <w:tc>
          <w:tcPr>
            <w:tcW w:w="2233" w:type="dxa"/>
            <w:shd w:val="clear" w:color="auto" w:fill="auto"/>
          </w:tcPr>
          <w:p w14:paraId="259837FA" w14:textId="7BBBC82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5BA84297" w14:textId="6DF9ED6F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Ministros de Salud de Centroamérica y República Dominicana </w:t>
            </w:r>
          </w:p>
        </w:tc>
        <w:tc>
          <w:tcPr>
            <w:tcW w:w="1488" w:type="dxa"/>
            <w:shd w:val="clear" w:color="auto" w:fill="auto"/>
          </w:tcPr>
          <w:p w14:paraId="610F93B7" w14:textId="2816ABF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2DA2ACCC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38202F61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2CE2F596" w14:textId="6F48E2F6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proofErr w:type="spellStart"/>
            <w:r w:rsidRPr="00D41B8A">
              <w:rPr>
                <w:rFonts w:ascii="Calibri" w:eastAsia="Times New Roman" w:hAnsi="Calibri" w:cs="Calibri"/>
                <w:lang w:val="es-CR" w:eastAsia="es-CR"/>
              </w:rPr>
              <w:t>Jennyffer</w:t>
            </w:r>
            <w:proofErr w:type="spellEnd"/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 González Luna</w:t>
            </w:r>
          </w:p>
        </w:tc>
        <w:tc>
          <w:tcPr>
            <w:tcW w:w="1460" w:type="dxa"/>
            <w:shd w:val="clear" w:color="auto" w:fill="auto"/>
          </w:tcPr>
          <w:p w14:paraId="19F44274" w14:textId="5A37EE0D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Los Chiles</w:t>
            </w:r>
          </w:p>
        </w:tc>
        <w:tc>
          <w:tcPr>
            <w:tcW w:w="1126" w:type="dxa"/>
            <w:shd w:val="clear" w:color="auto" w:fill="auto"/>
          </w:tcPr>
          <w:p w14:paraId="4AA61024" w14:textId="2EB45E2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13-sep-23</w:t>
            </w:r>
          </w:p>
        </w:tc>
        <w:tc>
          <w:tcPr>
            <w:tcW w:w="1166" w:type="dxa"/>
            <w:shd w:val="clear" w:color="auto" w:fill="auto"/>
          </w:tcPr>
          <w:p w14:paraId="5FC6112A" w14:textId="588C306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13-sep-23</w:t>
            </w:r>
          </w:p>
        </w:tc>
        <w:tc>
          <w:tcPr>
            <w:tcW w:w="1120" w:type="dxa"/>
            <w:shd w:val="clear" w:color="auto" w:fill="auto"/>
          </w:tcPr>
          <w:p w14:paraId="4C8D5B2A" w14:textId="152957B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Guatemala</w:t>
            </w:r>
          </w:p>
        </w:tc>
        <w:tc>
          <w:tcPr>
            <w:tcW w:w="1865" w:type="dxa"/>
            <w:shd w:val="clear" w:color="auto" w:fill="auto"/>
          </w:tcPr>
          <w:p w14:paraId="65EF2B1A" w14:textId="6E16530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Reunión bimestral del trabajo del Grupo Técnico Salud y Migración</w:t>
            </w:r>
          </w:p>
        </w:tc>
        <w:tc>
          <w:tcPr>
            <w:tcW w:w="2233" w:type="dxa"/>
            <w:shd w:val="clear" w:color="auto" w:fill="auto"/>
          </w:tcPr>
          <w:p w14:paraId="23558446" w14:textId="697C2E0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Socializar el Informe sobre visita al Darién, Panamá. Revisión de lineamientos estratégicos de salud y migración existentes para futuros proyectos.</w:t>
            </w:r>
          </w:p>
        </w:tc>
        <w:tc>
          <w:tcPr>
            <w:tcW w:w="1686" w:type="dxa"/>
            <w:shd w:val="clear" w:color="auto" w:fill="auto"/>
          </w:tcPr>
          <w:p w14:paraId="22C046A0" w14:textId="5BFF81F6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Ministros de Salud de Centroamérica y República Dominicana </w:t>
            </w:r>
          </w:p>
        </w:tc>
        <w:tc>
          <w:tcPr>
            <w:tcW w:w="1488" w:type="dxa"/>
            <w:shd w:val="clear" w:color="auto" w:fill="auto"/>
          </w:tcPr>
          <w:p w14:paraId="45622FC2" w14:textId="7429A10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62CEF1D4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0BF2E3D4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25E72672" w14:textId="7C1310CF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Gloriana Mora Cascante</w:t>
            </w:r>
          </w:p>
        </w:tc>
        <w:tc>
          <w:tcPr>
            <w:tcW w:w="1460" w:type="dxa"/>
            <w:shd w:val="clear" w:color="auto" w:fill="auto"/>
          </w:tcPr>
          <w:p w14:paraId="2FBAA833" w14:textId="0278C6DF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Dirección de Servicios de Salud </w:t>
            </w:r>
          </w:p>
        </w:tc>
        <w:tc>
          <w:tcPr>
            <w:tcW w:w="1126" w:type="dxa"/>
            <w:shd w:val="clear" w:color="auto" w:fill="auto"/>
          </w:tcPr>
          <w:p w14:paraId="26D37CA1" w14:textId="6E71FB4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11-sep-23</w:t>
            </w:r>
          </w:p>
        </w:tc>
        <w:tc>
          <w:tcPr>
            <w:tcW w:w="1166" w:type="dxa"/>
            <w:shd w:val="clear" w:color="auto" w:fill="auto"/>
          </w:tcPr>
          <w:p w14:paraId="1A60E6A3" w14:textId="25C0C6D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13-sep-23</w:t>
            </w:r>
          </w:p>
        </w:tc>
        <w:tc>
          <w:tcPr>
            <w:tcW w:w="1120" w:type="dxa"/>
            <w:shd w:val="clear" w:color="auto" w:fill="auto"/>
          </w:tcPr>
          <w:p w14:paraId="127CACE5" w14:textId="6F98983E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Panamá</w:t>
            </w:r>
          </w:p>
        </w:tc>
        <w:tc>
          <w:tcPr>
            <w:tcW w:w="1865" w:type="dxa"/>
            <w:shd w:val="clear" w:color="auto" w:fill="auto"/>
          </w:tcPr>
          <w:p w14:paraId="54019113" w14:textId="4C156B9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Taller Desarrollo del Sistema de Información de Recursos Humanos en Salud en las Américas (SIRHS)</w:t>
            </w:r>
          </w:p>
        </w:tc>
        <w:tc>
          <w:tcPr>
            <w:tcW w:w="2233" w:type="dxa"/>
            <w:shd w:val="clear" w:color="auto" w:fill="auto"/>
          </w:tcPr>
          <w:p w14:paraId="5B277578" w14:textId="6CCCB35A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13D26832" w14:textId="0409727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09F3F359" w14:textId="79781E82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6ECB651C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5D860FE3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46C5CACF" w14:textId="403E6CB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José Eduardo Carvajal Obando</w:t>
            </w:r>
          </w:p>
        </w:tc>
        <w:tc>
          <w:tcPr>
            <w:tcW w:w="1460" w:type="dxa"/>
            <w:shd w:val="clear" w:color="auto" w:fill="auto"/>
          </w:tcPr>
          <w:p w14:paraId="2D024AB5" w14:textId="35DE2E48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Despacho Ministerial </w:t>
            </w:r>
          </w:p>
        </w:tc>
        <w:tc>
          <w:tcPr>
            <w:tcW w:w="1126" w:type="dxa"/>
            <w:shd w:val="clear" w:color="auto" w:fill="auto"/>
          </w:tcPr>
          <w:p w14:paraId="4BF8BD9F" w14:textId="27A24CA9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13-sep-23</w:t>
            </w:r>
          </w:p>
        </w:tc>
        <w:tc>
          <w:tcPr>
            <w:tcW w:w="1166" w:type="dxa"/>
            <w:shd w:val="clear" w:color="auto" w:fill="auto"/>
          </w:tcPr>
          <w:p w14:paraId="208F5BA0" w14:textId="1863B45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14-sep-23</w:t>
            </w:r>
          </w:p>
        </w:tc>
        <w:tc>
          <w:tcPr>
            <w:tcW w:w="1120" w:type="dxa"/>
            <w:shd w:val="clear" w:color="auto" w:fill="auto"/>
          </w:tcPr>
          <w:p w14:paraId="36BABAF4" w14:textId="4409D88D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México</w:t>
            </w:r>
          </w:p>
        </w:tc>
        <w:tc>
          <w:tcPr>
            <w:tcW w:w="1865" w:type="dxa"/>
            <w:shd w:val="clear" w:color="auto" w:fill="auto"/>
          </w:tcPr>
          <w:p w14:paraId="34A2F477" w14:textId="48C5717D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VII Congreso Internacional de Investigación en Ciencias de la Salud: “El futuro de la salud integral”</w:t>
            </w:r>
          </w:p>
        </w:tc>
        <w:tc>
          <w:tcPr>
            <w:tcW w:w="2233" w:type="dxa"/>
            <w:shd w:val="clear" w:color="auto" w:fill="auto"/>
          </w:tcPr>
          <w:p w14:paraId="6A893A31" w14:textId="599FA13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2D8A5626" w14:textId="5BF804BB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Universidad de Guanajuato</w:t>
            </w:r>
          </w:p>
        </w:tc>
        <w:tc>
          <w:tcPr>
            <w:tcW w:w="1488" w:type="dxa"/>
            <w:shd w:val="clear" w:color="auto" w:fill="auto"/>
          </w:tcPr>
          <w:p w14:paraId="2F17BC4F" w14:textId="54DA66A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3C9FE7A2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2097AA8D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427603AC" w14:textId="747AE65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Andrea Ching </w:t>
            </w:r>
            <w:proofErr w:type="spellStart"/>
            <w:r w:rsidRPr="00D41B8A">
              <w:rPr>
                <w:rFonts w:ascii="Calibri" w:eastAsia="Times New Roman" w:hAnsi="Calibri" w:cs="Calibri"/>
                <w:lang w:val="es-CR" w:eastAsia="es-CR"/>
              </w:rPr>
              <w:t>Wo</w:t>
            </w:r>
            <w:proofErr w:type="spellEnd"/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 Jiménez </w:t>
            </w:r>
          </w:p>
        </w:tc>
        <w:tc>
          <w:tcPr>
            <w:tcW w:w="1460" w:type="dxa"/>
            <w:shd w:val="clear" w:color="auto" w:fill="auto"/>
          </w:tcPr>
          <w:p w14:paraId="4477BAD8" w14:textId="29E440FF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Guatuso</w:t>
            </w:r>
          </w:p>
        </w:tc>
        <w:tc>
          <w:tcPr>
            <w:tcW w:w="1126" w:type="dxa"/>
            <w:shd w:val="clear" w:color="auto" w:fill="auto"/>
          </w:tcPr>
          <w:p w14:paraId="4047D6BF" w14:textId="349E4DEE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25-sep-23</w:t>
            </w:r>
          </w:p>
        </w:tc>
        <w:tc>
          <w:tcPr>
            <w:tcW w:w="1166" w:type="dxa"/>
            <w:shd w:val="clear" w:color="auto" w:fill="auto"/>
          </w:tcPr>
          <w:p w14:paraId="1F0634E8" w14:textId="38206E6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28-sep-23</w:t>
            </w:r>
          </w:p>
        </w:tc>
        <w:tc>
          <w:tcPr>
            <w:tcW w:w="1120" w:type="dxa"/>
            <w:shd w:val="clear" w:color="auto" w:fill="auto"/>
          </w:tcPr>
          <w:p w14:paraId="4C2861C0" w14:textId="4F37BE6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Brasil </w:t>
            </w:r>
          </w:p>
        </w:tc>
        <w:tc>
          <w:tcPr>
            <w:tcW w:w="1865" w:type="dxa"/>
            <w:shd w:val="clear" w:color="auto" w:fill="auto"/>
          </w:tcPr>
          <w:p w14:paraId="443AE8CD" w14:textId="288F771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12° Conferencia Científica Regional </w:t>
            </w: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>TEPHINET de las Américas</w:t>
            </w:r>
          </w:p>
        </w:tc>
        <w:tc>
          <w:tcPr>
            <w:tcW w:w="2233" w:type="dxa"/>
            <w:shd w:val="clear" w:color="auto" w:fill="auto"/>
          </w:tcPr>
          <w:p w14:paraId="2301E973" w14:textId="22D87DC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1B65A69D" w14:textId="665D2B2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</w:t>
            </w: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Ministros de Salud de Centroamérica y República Dominicana </w:t>
            </w:r>
          </w:p>
        </w:tc>
        <w:tc>
          <w:tcPr>
            <w:tcW w:w="1488" w:type="dxa"/>
            <w:shd w:val="clear" w:color="auto" w:fill="auto"/>
          </w:tcPr>
          <w:p w14:paraId="25B5939A" w14:textId="1F4C7EE9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41EC481F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4FE32749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38680CDC" w14:textId="54AD760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proofErr w:type="spellStart"/>
            <w:r w:rsidRPr="00D41B8A">
              <w:rPr>
                <w:rFonts w:ascii="Calibri" w:eastAsia="Times New Roman" w:hAnsi="Calibri" w:cs="Calibri"/>
                <w:lang w:val="es-CR" w:eastAsia="es-CR"/>
              </w:rPr>
              <w:t>Sendy</w:t>
            </w:r>
            <w:proofErr w:type="spellEnd"/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 Rojas Arias </w:t>
            </w:r>
          </w:p>
        </w:tc>
        <w:tc>
          <w:tcPr>
            <w:tcW w:w="1460" w:type="dxa"/>
            <w:shd w:val="clear" w:color="auto" w:fill="auto"/>
          </w:tcPr>
          <w:p w14:paraId="0AC2211A" w14:textId="1D95CC0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San Ramón</w:t>
            </w:r>
          </w:p>
        </w:tc>
        <w:tc>
          <w:tcPr>
            <w:tcW w:w="1126" w:type="dxa"/>
            <w:shd w:val="clear" w:color="auto" w:fill="auto"/>
          </w:tcPr>
          <w:p w14:paraId="547C995E" w14:textId="16C0E816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25-sep-23</w:t>
            </w:r>
          </w:p>
        </w:tc>
        <w:tc>
          <w:tcPr>
            <w:tcW w:w="1166" w:type="dxa"/>
            <w:shd w:val="clear" w:color="auto" w:fill="auto"/>
          </w:tcPr>
          <w:p w14:paraId="4B148A75" w14:textId="019448A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28-sep-23</w:t>
            </w:r>
          </w:p>
        </w:tc>
        <w:tc>
          <w:tcPr>
            <w:tcW w:w="1120" w:type="dxa"/>
            <w:shd w:val="clear" w:color="auto" w:fill="auto"/>
          </w:tcPr>
          <w:p w14:paraId="6E108624" w14:textId="30B4963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Brasil </w:t>
            </w:r>
          </w:p>
        </w:tc>
        <w:tc>
          <w:tcPr>
            <w:tcW w:w="1865" w:type="dxa"/>
            <w:shd w:val="clear" w:color="auto" w:fill="auto"/>
          </w:tcPr>
          <w:p w14:paraId="0AF6F28A" w14:textId="1AF2E059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12° Conferencia Científica Regional TEPHINET de las Américas</w:t>
            </w:r>
          </w:p>
        </w:tc>
        <w:tc>
          <w:tcPr>
            <w:tcW w:w="2233" w:type="dxa"/>
            <w:shd w:val="clear" w:color="auto" w:fill="auto"/>
          </w:tcPr>
          <w:p w14:paraId="3EC35B7E" w14:textId="72956FB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6799D5ED" w14:textId="69EAA1B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Ministros de Salud de Centroamérica y República Dominicana </w:t>
            </w:r>
          </w:p>
        </w:tc>
        <w:tc>
          <w:tcPr>
            <w:tcW w:w="1488" w:type="dxa"/>
            <w:shd w:val="clear" w:color="auto" w:fill="auto"/>
          </w:tcPr>
          <w:p w14:paraId="13B0C72F" w14:textId="694AEBEE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7FD600A1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37A1C153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284EB283" w14:textId="7A49EC5D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Erika Anchía Jiménez</w:t>
            </w:r>
          </w:p>
        </w:tc>
        <w:tc>
          <w:tcPr>
            <w:tcW w:w="1460" w:type="dxa"/>
            <w:shd w:val="clear" w:color="auto" w:fill="auto"/>
          </w:tcPr>
          <w:p w14:paraId="6E23170A" w14:textId="00FDA30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Florencia</w:t>
            </w:r>
          </w:p>
        </w:tc>
        <w:tc>
          <w:tcPr>
            <w:tcW w:w="1126" w:type="dxa"/>
            <w:shd w:val="clear" w:color="auto" w:fill="auto"/>
          </w:tcPr>
          <w:p w14:paraId="5337D776" w14:textId="1D62EA2E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25-sep-23</w:t>
            </w:r>
          </w:p>
        </w:tc>
        <w:tc>
          <w:tcPr>
            <w:tcW w:w="1166" w:type="dxa"/>
            <w:shd w:val="clear" w:color="auto" w:fill="auto"/>
          </w:tcPr>
          <w:p w14:paraId="2051BB63" w14:textId="76BE9C82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28-sep-23</w:t>
            </w:r>
          </w:p>
        </w:tc>
        <w:tc>
          <w:tcPr>
            <w:tcW w:w="1120" w:type="dxa"/>
            <w:shd w:val="clear" w:color="auto" w:fill="auto"/>
          </w:tcPr>
          <w:p w14:paraId="7A8E7F8E" w14:textId="09871C9B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Brasil </w:t>
            </w:r>
          </w:p>
        </w:tc>
        <w:tc>
          <w:tcPr>
            <w:tcW w:w="1865" w:type="dxa"/>
            <w:shd w:val="clear" w:color="auto" w:fill="auto"/>
          </w:tcPr>
          <w:p w14:paraId="47C06C70" w14:textId="1F611B6F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12° Conferencia Científica Regional TEPHINET de las Américas</w:t>
            </w:r>
          </w:p>
        </w:tc>
        <w:tc>
          <w:tcPr>
            <w:tcW w:w="2233" w:type="dxa"/>
            <w:shd w:val="clear" w:color="auto" w:fill="auto"/>
          </w:tcPr>
          <w:p w14:paraId="3C0CD649" w14:textId="6B6642D8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538580F1" w14:textId="4D1F4A49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Ministros de Salud de Centroamérica y República Dominicana </w:t>
            </w:r>
          </w:p>
        </w:tc>
        <w:tc>
          <w:tcPr>
            <w:tcW w:w="1488" w:type="dxa"/>
            <w:shd w:val="clear" w:color="auto" w:fill="auto"/>
          </w:tcPr>
          <w:p w14:paraId="43B06FE6" w14:textId="4471A91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62C195EE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108E8B0D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4FD0A4C6" w14:textId="318B831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Esteban Mora Coto</w:t>
            </w:r>
          </w:p>
        </w:tc>
        <w:tc>
          <w:tcPr>
            <w:tcW w:w="1460" w:type="dxa"/>
            <w:shd w:val="clear" w:color="auto" w:fill="auto"/>
          </w:tcPr>
          <w:p w14:paraId="124E162D" w14:textId="502FE1AA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Los Chiles</w:t>
            </w:r>
          </w:p>
        </w:tc>
        <w:tc>
          <w:tcPr>
            <w:tcW w:w="1126" w:type="dxa"/>
            <w:shd w:val="clear" w:color="auto" w:fill="auto"/>
          </w:tcPr>
          <w:p w14:paraId="58B57272" w14:textId="57F1235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25-sep-23</w:t>
            </w:r>
          </w:p>
        </w:tc>
        <w:tc>
          <w:tcPr>
            <w:tcW w:w="1166" w:type="dxa"/>
            <w:shd w:val="clear" w:color="auto" w:fill="auto"/>
          </w:tcPr>
          <w:p w14:paraId="43F45ECC" w14:textId="58E52EE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28-sep-23</w:t>
            </w:r>
          </w:p>
        </w:tc>
        <w:tc>
          <w:tcPr>
            <w:tcW w:w="1120" w:type="dxa"/>
            <w:shd w:val="clear" w:color="auto" w:fill="auto"/>
          </w:tcPr>
          <w:p w14:paraId="10E59AB8" w14:textId="6B45F2AB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Brasil </w:t>
            </w:r>
          </w:p>
        </w:tc>
        <w:tc>
          <w:tcPr>
            <w:tcW w:w="1865" w:type="dxa"/>
            <w:shd w:val="clear" w:color="auto" w:fill="auto"/>
          </w:tcPr>
          <w:p w14:paraId="536D39D1" w14:textId="757B694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12° Conferencia Científica Regional TEPHINET de las Américas</w:t>
            </w:r>
          </w:p>
        </w:tc>
        <w:tc>
          <w:tcPr>
            <w:tcW w:w="2233" w:type="dxa"/>
            <w:shd w:val="clear" w:color="auto" w:fill="auto"/>
          </w:tcPr>
          <w:p w14:paraId="204FF0E0" w14:textId="1A82BD02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35D89512" w14:textId="2499C51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Secretaría Ejecutiva del Consejo de Ministros de Salud de Centroamérica y </w:t>
            </w: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República Dominicana </w:t>
            </w:r>
          </w:p>
        </w:tc>
        <w:tc>
          <w:tcPr>
            <w:tcW w:w="1488" w:type="dxa"/>
            <w:shd w:val="clear" w:color="auto" w:fill="auto"/>
          </w:tcPr>
          <w:p w14:paraId="50DBA942" w14:textId="3A2A5174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lastRenderedPageBreak/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15F91B07" w14:textId="0C10374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61A55D37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7AD6B81B" w14:textId="45831CAC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Olga Segura Cárdenas</w:t>
            </w:r>
          </w:p>
        </w:tc>
        <w:tc>
          <w:tcPr>
            <w:tcW w:w="1460" w:type="dxa"/>
            <w:shd w:val="clear" w:color="auto" w:fill="auto"/>
          </w:tcPr>
          <w:p w14:paraId="1A61D6FA" w14:textId="51EFCE4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26" w:type="dxa"/>
            <w:shd w:val="clear" w:color="auto" w:fill="auto"/>
          </w:tcPr>
          <w:p w14:paraId="3680EF57" w14:textId="77C91A7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27-sep-23</w:t>
            </w:r>
          </w:p>
        </w:tc>
        <w:tc>
          <w:tcPr>
            <w:tcW w:w="1166" w:type="dxa"/>
            <w:shd w:val="clear" w:color="auto" w:fill="auto"/>
          </w:tcPr>
          <w:p w14:paraId="0B6AB121" w14:textId="79090232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29-sep-23</w:t>
            </w:r>
          </w:p>
        </w:tc>
        <w:tc>
          <w:tcPr>
            <w:tcW w:w="1120" w:type="dxa"/>
            <w:shd w:val="clear" w:color="auto" w:fill="auto"/>
          </w:tcPr>
          <w:p w14:paraId="1719EE45" w14:textId="69A6369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El Salvador</w:t>
            </w:r>
          </w:p>
        </w:tc>
        <w:tc>
          <w:tcPr>
            <w:tcW w:w="1865" w:type="dxa"/>
            <w:shd w:val="clear" w:color="auto" w:fill="auto"/>
          </w:tcPr>
          <w:p w14:paraId="58D69825" w14:textId="28884300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Foro Regional "Actuemos por la naturaleza"</w:t>
            </w:r>
          </w:p>
        </w:tc>
        <w:tc>
          <w:tcPr>
            <w:tcW w:w="2233" w:type="dxa"/>
            <w:shd w:val="clear" w:color="auto" w:fill="auto"/>
          </w:tcPr>
          <w:p w14:paraId="3B979D6E" w14:textId="0E7F272D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Se compartirá las hojas de ruta finales nacionales y regionales de armonización de legislación a despachos ministeriales. Se establecerán mesas de intercambio público-privadas en el marco del INC (Tratado Mundial de Plástico). Los insumos recopilados serán utilizados para la segunda fase del proyecto Caribe Circular. </w:t>
            </w:r>
          </w:p>
        </w:tc>
        <w:tc>
          <w:tcPr>
            <w:tcW w:w="1686" w:type="dxa"/>
            <w:shd w:val="clear" w:color="auto" w:fill="auto"/>
          </w:tcPr>
          <w:p w14:paraId="17901208" w14:textId="77777777" w:rsid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Programa Caribe Circular</w:t>
            </w:r>
            <w:r>
              <w:rPr>
                <w:rFonts w:ascii="Calibri" w:eastAsia="Times New Roman" w:hAnsi="Calibri" w:cs="Calibri"/>
                <w:lang w:val="es-CR" w:eastAsia="es-CR"/>
              </w:rPr>
              <w:t xml:space="preserve"> </w:t>
            </w:r>
          </w:p>
          <w:p w14:paraId="427F6492" w14:textId="332E701F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Comisión Centroamericana de Ambiente y Desarrollo (CCAD)</w:t>
            </w:r>
          </w:p>
        </w:tc>
        <w:tc>
          <w:tcPr>
            <w:tcW w:w="1488" w:type="dxa"/>
            <w:shd w:val="clear" w:color="auto" w:fill="auto"/>
          </w:tcPr>
          <w:p w14:paraId="2C420630" w14:textId="30AE44CA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7BF42E69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33E0B81C" w14:textId="77777777" w:rsidTr="00D41B8A">
        <w:trPr>
          <w:trHeight w:val="50"/>
          <w:jc w:val="center"/>
        </w:trPr>
        <w:tc>
          <w:tcPr>
            <w:tcW w:w="1378" w:type="dxa"/>
            <w:shd w:val="clear" w:color="auto" w:fill="auto"/>
          </w:tcPr>
          <w:p w14:paraId="5A35FCE8" w14:textId="24952DC5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Warren Chavarría Venegas</w:t>
            </w:r>
          </w:p>
        </w:tc>
        <w:tc>
          <w:tcPr>
            <w:tcW w:w="1460" w:type="dxa"/>
            <w:shd w:val="clear" w:color="auto" w:fill="auto"/>
          </w:tcPr>
          <w:p w14:paraId="64342938" w14:textId="0A09B3D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Área Rectora de Salud La Cruz</w:t>
            </w:r>
          </w:p>
        </w:tc>
        <w:tc>
          <w:tcPr>
            <w:tcW w:w="1126" w:type="dxa"/>
            <w:shd w:val="clear" w:color="auto" w:fill="auto"/>
          </w:tcPr>
          <w:p w14:paraId="401E3A7C" w14:textId="3144E758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25-sep-23</w:t>
            </w:r>
          </w:p>
        </w:tc>
        <w:tc>
          <w:tcPr>
            <w:tcW w:w="1166" w:type="dxa"/>
            <w:shd w:val="clear" w:color="auto" w:fill="auto"/>
          </w:tcPr>
          <w:p w14:paraId="62B68B86" w14:textId="3B6BE33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1-oct-23</w:t>
            </w:r>
          </w:p>
        </w:tc>
        <w:tc>
          <w:tcPr>
            <w:tcW w:w="1120" w:type="dxa"/>
            <w:shd w:val="clear" w:color="auto" w:fill="auto"/>
          </w:tcPr>
          <w:p w14:paraId="101383C7" w14:textId="34F7F943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proofErr w:type="gramStart"/>
            <w:r w:rsidRPr="00D41B8A">
              <w:rPr>
                <w:rFonts w:ascii="Calibri" w:eastAsia="Times New Roman" w:hAnsi="Calibri" w:cs="Calibri"/>
                <w:lang w:val="es-CR" w:eastAsia="es-CR"/>
              </w:rPr>
              <w:t>EE.UU.</w:t>
            </w:r>
            <w:proofErr w:type="gramEnd"/>
          </w:p>
        </w:tc>
        <w:tc>
          <w:tcPr>
            <w:tcW w:w="1865" w:type="dxa"/>
            <w:shd w:val="clear" w:color="auto" w:fill="auto"/>
          </w:tcPr>
          <w:p w14:paraId="57B31294" w14:textId="28226219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Programa de entrenamiento intensivo en vacunología y sus políticas</w:t>
            </w:r>
          </w:p>
        </w:tc>
        <w:tc>
          <w:tcPr>
            <w:tcW w:w="2233" w:type="dxa"/>
            <w:shd w:val="clear" w:color="auto" w:fill="auto"/>
          </w:tcPr>
          <w:p w14:paraId="0BDC94D4" w14:textId="4A1A1BFE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86" w:type="dxa"/>
            <w:shd w:val="clear" w:color="auto" w:fill="auto"/>
          </w:tcPr>
          <w:p w14:paraId="2846536C" w14:textId="66B0C0FA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Recursos propios del funcionario.</w:t>
            </w:r>
          </w:p>
        </w:tc>
        <w:tc>
          <w:tcPr>
            <w:tcW w:w="1488" w:type="dxa"/>
            <w:shd w:val="clear" w:color="auto" w:fill="auto"/>
          </w:tcPr>
          <w:p w14:paraId="2CFB17E0" w14:textId="25E831A1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D41B8A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37CFA459" w14:textId="77777777" w:rsidR="00D41B8A" w:rsidRPr="00D41B8A" w:rsidRDefault="00D41B8A" w:rsidP="00D41B8A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R"/>
              </w:rPr>
            </w:pPr>
          </w:p>
        </w:tc>
      </w:tr>
      <w:tr w:rsidR="00D41B8A" w:rsidRPr="00D41B8A" w14:paraId="0E809C99" w14:textId="77777777" w:rsidTr="00654D60">
        <w:trPr>
          <w:trHeight w:val="50"/>
          <w:jc w:val="center"/>
        </w:trPr>
        <w:tc>
          <w:tcPr>
            <w:tcW w:w="14999" w:type="dxa"/>
            <w:gridSpan w:val="10"/>
            <w:shd w:val="clear" w:color="auto" w:fill="0F4761" w:themeFill="accent1" w:themeFillShade="BF"/>
          </w:tcPr>
          <w:p w14:paraId="47792B58" w14:textId="77777777" w:rsidR="00D41B8A" w:rsidRPr="00D41B8A" w:rsidRDefault="00D41B8A" w:rsidP="00D41B8A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41B8A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770453F3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7C157E38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5F982EBE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6C46075D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55955A8B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5DBF65BA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12AE8B9B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4D2E7686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p w14:paraId="0A85DBE2" w14:textId="77777777" w:rsidR="00D41B8A" w:rsidRPr="00D41B8A" w:rsidRDefault="00D41B8A" w:rsidP="00D41B8A">
      <w:pPr>
        <w:rPr>
          <w:rFonts w:ascii="Calibri" w:hAnsi="Calibri" w:cs="Calibri"/>
          <w:sz w:val="2"/>
          <w:szCs w:val="2"/>
        </w:rPr>
      </w:pPr>
    </w:p>
    <w:sectPr w:rsidR="00D41B8A" w:rsidRPr="00D41B8A" w:rsidSect="00D41B8A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CB2A6" w14:textId="77777777" w:rsidR="00D41B8A" w:rsidRDefault="00D41B8A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>Unidad de Relaciones Internacionales</w:t>
    </w:r>
  </w:p>
  <w:p w14:paraId="261E4F9E" w14:textId="77777777" w:rsidR="00D41B8A" w:rsidRDefault="00D41B8A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73E1148C" w14:textId="77777777" w:rsidR="00D41B8A" w:rsidRDefault="00D41B8A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1CDE28E3" w14:textId="77777777" w:rsidR="00D41B8A" w:rsidRDefault="00D41B8A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19E268D7" wp14:editId="1DDCBDC6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38691B37" wp14:editId="3345CEFE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1D340D8" w14:textId="77777777" w:rsidR="00D41B8A" w:rsidRDefault="00D41B8A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1A0A0" w14:textId="77777777" w:rsidR="00D41B8A" w:rsidRPr="00CD01EB" w:rsidRDefault="00D41B8A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6002A4C8" wp14:editId="607885D0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0AB271C1" wp14:editId="7AC2AFE2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B8A"/>
    <w:rsid w:val="001351F6"/>
    <w:rsid w:val="0065321F"/>
    <w:rsid w:val="00D4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84AB8"/>
  <w15:chartTrackingRefBased/>
  <w15:docId w15:val="{C6027234-AE3A-4454-B993-EC552C19D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1B8A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41B8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41B8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41B8A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41B8A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41B8A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41B8A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41B8A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41B8A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41B8A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41B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41B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41B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41B8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41B8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41B8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41B8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41B8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41B8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41B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D41B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41B8A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D41B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41B8A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D41B8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41B8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D41B8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41B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41B8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41B8A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D41B8A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271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699</Words>
  <Characters>3849</Characters>
  <Application>Microsoft Office Word</Application>
  <DocSecurity>0</DocSecurity>
  <Lines>32</Lines>
  <Paragraphs>9</Paragraphs>
  <ScaleCrop>false</ScaleCrop>
  <Company/>
  <LinksUpToDate>false</LinksUpToDate>
  <CharactersWithSpaces>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</cp:revision>
  <dcterms:created xsi:type="dcterms:W3CDTF">2024-01-23T15:33:00Z</dcterms:created>
  <dcterms:modified xsi:type="dcterms:W3CDTF">2024-01-23T15:42:00Z</dcterms:modified>
</cp:coreProperties>
</file>