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04916D" w14:textId="77777777" w:rsidR="004D61A4" w:rsidRPr="004D61A4" w:rsidRDefault="004D61A4" w:rsidP="004D61A4">
      <w:pPr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084BD5C6" w14:textId="553A476D" w:rsidR="004D61A4" w:rsidRPr="004D61A4" w:rsidRDefault="004D61A4" w:rsidP="004D61A4">
      <w:pPr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Diciembre 2023</w:t>
      </w:r>
    </w:p>
    <w:p w14:paraId="6054B1DE" w14:textId="77777777" w:rsidR="004D61A4" w:rsidRPr="004D61A4" w:rsidRDefault="004D61A4" w:rsidP="004D61A4">
      <w:pPr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6"/>
        <w:gridCol w:w="1519"/>
        <w:gridCol w:w="1442"/>
        <w:gridCol w:w="1230"/>
        <w:gridCol w:w="1204"/>
        <w:gridCol w:w="1660"/>
        <w:gridCol w:w="1920"/>
        <w:gridCol w:w="1621"/>
        <w:gridCol w:w="1512"/>
        <w:gridCol w:w="1575"/>
      </w:tblGrid>
      <w:tr w:rsidR="00FE237D" w:rsidRPr="004D61A4" w14:paraId="2A79041B" w14:textId="77777777" w:rsidTr="00FE237D">
        <w:trPr>
          <w:trHeight w:val="870"/>
          <w:tblHeader/>
          <w:jc w:val="center"/>
        </w:trPr>
        <w:tc>
          <w:tcPr>
            <w:tcW w:w="1316" w:type="dxa"/>
            <w:shd w:val="clear" w:color="000000" w:fill="B4C6E7"/>
            <w:vAlign w:val="center"/>
            <w:hideMark/>
          </w:tcPr>
          <w:p w14:paraId="2C38808B" w14:textId="77777777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519" w:type="dxa"/>
            <w:shd w:val="clear" w:color="000000" w:fill="B4C6E7"/>
            <w:vAlign w:val="center"/>
            <w:hideMark/>
          </w:tcPr>
          <w:p w14:paraId="0EA827BF" w14:textId="282E3B4C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Dirección a la que pertenece</w:t>
            </w:r>
          </w:p>
        </w:tc>
        <w:tc>
          <w:tcPr>
            <w:tcW w:w="1442" w:type="dxa"/>
            <w:shd w:val="clear" w:color="000000" w:fill="B4C6E7"/>
            <w:vAlign w:val="center"/>
            <w:hideMark/>
          </w:tcPr>
          <w:p w14:paraId="6409764B" w14:textId="10A5990C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inicio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5A0C0605" w14:textId="77777777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204" w:type="dxa"/>
            <w:shd w:val="clear" w:color="000000" w:fill="B4C6E7"/>
            <w:vAlign w:val="center"/>
            <w:hideMark/>
          </w:tcPr>
          <w:p w14:paraId="1A4FC170" w14:textId="3BED0AF2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Lugar</w:t>
            </w:r>
          </w:p>
        </w:tc>
        <w:tc>
          <w:tcPr>
            <w:tcW w:w="1660" w:type="dxa"/>
            <w:shd w:val="clear" w:color="000000" w:fill="B4C6E7"/>
            <w:vAlign w:val="center"/>
            <w:hideMark/>
          </w:tcPr>
          <w:p w14:paraId="00BCB471" w14:textId="77777777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1920" w:type="dxa"/>
            <w:shd w:val="clear" w:color="000000" w:fill="B4C6E7"/>
            <w:vAlign w:val="center"/>
            <w:hideMark/>
          </w:tcPr>
          <w:p w14:paraId="626302DA" w14:textId="77777777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621" w:type="dxa"/>
            <w:shd w:val="clear" w:color="000000" w:fill="B4C6E7"/>
            <w:vAlign w:val="center"/>
            <w:hideMark/>
          </w:tcPr>
          <w:p w14:paraId="0B71610E" w14:textId="0FC9B87D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Financiado por</w:t>
            </w:r>
          </w:p>
        </w:tc>
        <w:tc>
          <w:tcPr>
            <w:tcW w:w="1512" w:type="dxa"/>
            <w:shd w:val="clear" w:color="000000" w:fill="B4C6E7"/>
            <w:vAlign w:val="center"/>
            <w:hideMark/>
          </w:tcPr>
          <w:p w14:paraId="17A51EB2" w14:textId="48B74D54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575" w:type="dxa"/>
            <w:shd w:val="clear" w:color="000000" w:fill="B4C6E7"/>
            <w:vAlign w:val="center"/>
            <w:hideMark/>
          </w:tcPr>
          <w:p w14:paraId="34974684" w14:textId="77777777" w:rsidR="004D61A4" w:rsidRPr="004D61A4" w:rsidRDefault="004D61A4" w:rsidP="00FE237D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FE237D" w:rsidRPr="004D61A4" w14:paraId="6CA7D4FE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7F9F4497" w14:textId="46B8B3AC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Óscar Córdoba Calderón</w:t>
            </w:r>
          </w:p>
        </w:tc>
        <w:tc>
          <w:tcPr>
            <w:tcW w:w="1519" w:type="dxa"/>
            <w:shd w:val="clear" w:color="auto" w:fill="auto"/>
          </w:tcPr>
          <w:p w14:paraId="1C174B52" w14:textId="36D1B08A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Dirección de Protección Radiológica y Salud Ambiental</w:t>
            </w:r>
          </w:p>
        </w:tc>
        <w:tc>
          <w:tcPr>
            <w:tcW w:w="1442" w:type="dxa"/>
            <w:shd w:val="clear" w:color="auto" w:fill="auto"/>
          </w:tcPr>
          <w:p w14:paraId="44B14302" w14:textId="256E7CEB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4-dic-23</w:t>
            </w:r>
          </w:p>
        </w:tc>
        <w:tc>
          <w:tcPr>
            <w:tcW w:w="1230" w:type="dxa"/>
            <w:shd w:val="clear" w:color="auto" w:fill="auto"/>
          </w:tcPr>
          <w:p w14:paraId="5F6482BC" w14:textId="1ABB1499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6-dic-23</w:t>
            </w:r>
          </w:p>
        </w:tc>
        <w:tc>
          <w:tcPr>
            <w:tcW w:w="1204" w:type="dxa"/>
            <w:shd w:val="clear" w:color="auto" w:fill="auto"/>
          </w:tcPr>
          <w:p w14:paraId="2DF84C6D" w14:textId="1611E12A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Chile</w:t>
            </w:r>
          </w:p>
        </w:tc>
        <w:tc>
          <w:tcPr>
            <w:tcW w:w="1660" w:type="dxa"/>
            <w:shd w:val="clear" w:color="auto" w:fill="auto"/>
          </w:tcPr>
          <w:p w14:paraId="2998BB2E" w14:textId="46F7C8D9" w:rsidR="00FE237D" w:rsidRPr="00FE237D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Conferencia Regional de la Infraestructura Fundacional para el Uso Responsable de la Tecnología de Pequeños Reactores Modulares (FIRST)</w:t>
            </w:r>
          </w:p>
        </w:tc>
        <w:tc>
          <w:tcPr>
            <w:tcW w:w="1920" w:type="dxa"/>
            <w:shd w:val="clear" w:color="auto" w:fill="auto"/>
          </w:tcPr>
          <w:p w14:paraId="6351956C" w14:textId="2AE0F657" w:rsidR="00FE237D" w:rsidRPr="004D61A4" w:rsidRDefault="00FE237D" w:rsidP="00FE237D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21" w:type="dxa"/>
            <w:shd w:val="clear" w:color="auto" w:fill="auto"/>
          </w:tcPr>
          <w:p w14:paraId="1357225A" w14:textId="77777777" w:rsidR="00FE237D" w:rsidRDefault="00FE237D" w:rsidP="00FE237D">
            <w:pPr>
              <w:spacing w:line="240" w:lineRule="auto"/>
              <w:rPr>
                <w:rFonts w:ascii="Calibri" w:eastAsia="Times New Roman" w:hAnsi="Calibri" w:cs="Calibri"/>
                <w:lang w:val="es-CR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Departamento de Energía de los Estados Unidos (DOE) </w:t>
            </w:r>
          </w:p>
          <w:p w14:paraId="4BDE3589" w14:textId="10CD99C2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Instituto Mundial de Seguridad Nuclear (WINS)</w:t>
            </w:r>
          </w:p>
        </w:tc>
        <w:tc>
          <w:tcPr>
            <w:tcW w:w="1512" w:type="dxa"/>
            <w:shd w:val="clear" w:color="auto" w:fill="auto"/>
          </w:tcPr>
          <w:p w14:paraId="26B8B8CA" w14:textId="3A9070C2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1795E611" w14:textId="79A16E90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2380B54D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7DA304AA" w14:textId="52428EAE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María Lourdes Zevallos Girón</w:t>
            </w:r>
          </w:p>
        </w:tc>
        <w:tc>
          <w:tcPr>
            <w:tcW w:w="1519" w:type="dxa"/>
            <w:shd w:val="clear" w:color="auto" w:fill="auto"/>
          </w:tcPr>
          <w:p w14:paraId="71F6D947" w14:textId="5E6878A2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Área Rectora de Salud Hospital Mata Redonda</w:t>
            </w:r>
          </w:p>
        </w:tc>
        <w:tc>
          <w:tcPr>
            <w:tcW w:w="1442" w:type="dxa"/>
            <w:shd w:val="clear" w:color="auto" w:fill="auto"/>
          </w:tcPr>
          <w:p w14:paraId="25FA6BCF" w14:textId="68E8CD5E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4-dic-23</w:t>
            </w:r>
          </w:p>
        </w:tc>
        <w:tc>
          <w:tcPr>
            <w:tcW w:w="1230" w:type="dxa"/>
            <w:shd w:val="clear" w:color="auto" w:fill="auto"/>
          </w:tcPr>
          <w:p w14:paraId="1306B726" w14:textId="461B8C47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8-dic-23</w:t>
            </w:r>
          </w:p>
        </w:tc>
        <w:tc>
          <w:tcPr>
            <w:tcW w:w="1204" w:type="dxa"/>
            <w:shd w:val="clear" w:color="auto" w:fill="auto"/>
          </w:tcPr>
          <w:p w14:paraId="03ACE335" w14:textId="29E166AC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Uruguay</w:t>
            </w:r>
          </w:p>
        </w:tc>
        <w:tc>
          <w:tcPr>
            <w:tcW w:w="1660" w:type="dxa"/>
            <w:shd w:val="clear" w:color="auto" w:fill="auto"/>
          </w:tcPr>
          <w:p w14:paraId="1A9516C9" w14:textId="472C9705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Lanzamiento de la Alianza para la Atención Primaria de Salud (A4PCH) y Reunión de Implementación de la estrategia de la Atención Primaria de Salud</w:t>
            </w:r>
          </w:p>
        </w:tc>
        <w:tc>
          <w:tcPr>
            <w:tcW w:w="1920" w:type="dxa"/>
            <w:shd w:val="clear" w:color="auto" w:fill="auto"/>
          </w:tcPr>
          <w:p w14:paraId="6497EF24" w14:textId="14AA800C" w:rsidR="00FE237D" w:rsidRPr="004D61A4" w:rsidRDefault="00FE237D" w:rsidP="00FE237D">
            <w:pPr>
              <w:spacing w:line="240" w:lineRule="auto"/>
              <w:jc w:val="center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i/>
                <w:iCs/>
                <w:sz w:val="20"/>
                <w:szCs w:val="20"/>
                <w:lang w:val="es-ES_tradnl" w:eastAsia="es-CR"/>
              </w:rPr>
              <w:t>Informe pendiente</w:t>
            </w:r>
          </w:p>
        </w:tc>
        <w:tc>
          <w:tcPr>
            <w:tcW w:w="1621" w:type="dxa"/>
            <w:shd w:val="clear" w:color="auto" w:fill="auto"/>
          </w:tcPr>
          <w:p w14:paraId="33BE14EA" w14:textId="6BFF0F0B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Organización Panamericana de la Salud (OPS)</w:t>
            </w:r>
          </w:p>
        </w:tc>
        <w:tc>
          <w:tcPr>
            <w:tcW w:w="1512" w:type="dxa"/>
            <w:shd w:val="clear" w:color="auto" w:fill="auto"/>
          </w:tcPr>
          <w:p w14:paraId="1E3530DF" w14:textId="32F10C29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79A0A902" w14:textId="07A76134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0822C9B2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1BB82351" w14:textId="646C61C6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>Roberto Arroba Tijerino</w:t>
            </w:r>
          </w:p>
        </w:tc>
        <w:tc>
          <w:tcPr>
            <w:tcW w:w="1519" w:type="dxa"/>
            <w:shd w:val="clear" w:color="auto" w:fill="auto"/>
          </w:tcPr>
          <w:p w14:paraId="022F93D3" w14:textId="2CEFE3D0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Dirección de Vigilancia de la Salud</w:t>
            </w:r>
          </w:p>
        </w:tc>
        <w:tc>
          <w:tcPr>
            <w:tcW w:w="1442" w:type="dxa"/>
            <w:shd w:val="clear" w:color="auto" w:fill="auto"/>
          </w:tcPr>
          <w:p w14:paraId="7646BE5F" w14:textId="0A037836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5-dic-23</w:t>
            </w:r>
          </w:p>
        </w:tc>
        <w:tc>
          <w:tcPr>
            <w:tcW w:w="1230" w:type="dxa"/>
            <w:shd w:val="clear" w:color="auto" w:fill="auto"/>
          </w:tcPr>
          <w:p w14:paraId="13022F9D" w14:textId="42275455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6-dic-23</w:t>
            </w:r>
          </w:p>
        </w:tc>
        <w:tc>
          <w:tcPr>
            <w:tcW w:w="1204" w:type="dxa"/>
            <w:shd w:val="clear" w:color="auto" w:fill="auto"/>
          </w:tcPr>
          <w:p w14:paraId="55E95035" w14:textId="79DB1ADD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Brasil</w:t>
            </w:r>
          </w:p>
        </w:tc>
        <w:tc>
          <w:tcPr>
            <w:tcW w:w="1660" w:type="dxa"/>
            <w:shd w:val="clear" w:color="auto" w:fill="auto"/>
          </w:tcPr>
          <w:p w14:paraId="72B6E79A" w14:textId="65A29641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Segunda reunión de la Red Regional de los NITAG de las Américas (RNA)</w:t>
            </w:r>
          </w:p>
        </w:tc>
        <w:tc>
          <w:tcPr>
            <w:tcW w:w="1920" w:type="dxa"/>
            <w:shd w:val="clear" w:color="auto" w:fill="auto"/>
          </w:tcPr>
          <w:p w14:paraId="6DE003CA" w14:textId="296B3320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21" w:type="dxa"/>
            <w:shd w:val="clear" w:color="auto" w:fill="auto"/>
          </w:tcPr>
          <w:p w14:paraId="45FE5E89" w14:textId="1095219A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Organización Panamericana de la Salud (OPS)</w:t>
            </w:r>
          </w:p>
        </w:tc>
        <w:tc>
          <w:tcPr>
            <w:tcW w:w="1512" w:type="dxa"/>
            <w:shd w:val="clear" w:color="auto" w:fill="auto"/>
          </w:tcPr>
          <w:p w14:paraId="4A7D74E0" w14:textId="4436D5A8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49F99DAD" w14:textId="1520B406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0E4314E5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39A06EF5" w14:textId="06AF572A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Pablo Montoya Calvo</w:t>
            </w:r>
          </w:p>
        </w:tc>
        <w:tc>
          <w:tcPr>
            <w:tcW w:w="1519" w:type="dxa"/>
            <w:shd w:val="clear" w:color="auto" w:fill="auto"/>
          </w:tcPr>
          <w:p w14:paraId="5ACD76CF" w14:textId="0FAFA487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Dirección de Planificación </w:t>
            </w:r>
          </w:p>
        </w:tc>
        <w:tc>
          <w:tcPr>
            <w:tcW w:w="1442" w:type="dxa"/>
            <w:shd w:val="clear" w:color="auto" w:fill="auto"/>
          </w:tcPr>
          <w:p w14:paraId="1753B9D2" w14:textId="60478058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5-dic-23</w:t>
            </w:r>
          </w:p>
        </w:tc>
        <w:tc>
          <w:tcPr>
            <w:tcW w:w="1230" w:type="dxa"/>
            <w:shd w:val="clear" w:color="auto" w:fill="auto"/>
          </w:tcPr>
          <w:p w14:paraId="020C5FDF" w14:textId="32139DBD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7-dic-23</w:t>
            </w:r>
          </w:p>
        </w:tc>
        <w:tc>
          <w:tcPr>
            <w:tcW w:w="1204" w:type="dxa"/>
            <w:shd w:val="clear" w:color="auto" w:fill="auto"/>
          </w:tcPr>
          <w:p w14:paraId="2FC6926E" w14:textId="35973979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El Salvador</w:t>
            </w:r>
          </w:p>
        </w:tc>
        <w:tc>
          <w:tcPr>
            <w:tcW w:w="1660" w:type="dxa"/>
            <w:shd w:val="clear" w:color="auto" w:fill="auto"/>
          </w:tcPr>
          <w:p w14:paraId="6FEC4414" w14:textId="05849A52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Foro de VIH Centroamérica y República Dominicana “Sumando esfuerzos para acabar con las desigualdades y alcanzar el fin del VIH como amenaza de salud pública</w:t>
            </w:r>
          </w:p>
        </w:tc>
        <w:tc>
          <w:tcPr>
            <w:tcW w:w="1920" w:type="dxa"/>
            <w:shd w:val="clear" w:color="auto" w:fill="auto"/>
          </w:tcPr>
          <w:p w14:paraId="55FC93FF" w14:textId="4B20FA94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21" w:type="dxa"/>
            <w:shd w:val="clear" w:color="auto" w:fill="auto"/>
          </w:tcPr>
          <w:p w14:paraId="55C68AA8" w14:textId="4B39E1D9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Centro para el Control de Enfermedades (CDC)</w:t>
            </w:r>
          </w:p>
        </w:tc>
        <w:tc>
          <w:tcPr>
            <w:tcW w:w="1512" w:type="dxa"/>
            <w:shd w:val="clear" w:color="auto" w:fill="auto"/>
          </w:tcPr>
          <w:p w14:paraId="3CC233E3" w14:textId="069A12C2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014D51AD" w14:textId="4B07CDBD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7841BA9F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3E854DC4" w14:textId="5FCE568B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Carolina Quesada Rojas</w:t>
            </w:r>
          </w:p>
        </w:tc>
        <w:tc>
          <w:tcPr>
            <w:tcW w:w="1519" w:type="dxa"/>
            <w:shd w:val="clear" w:color="auto" w:fill="auto"/>
          </w:tcPr>
          <w:p w14:paraId="1B051C81" w14:textId="09DB09EF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442" w:type="dxa"/>
            <w:shd w:val="clear" w:color="auto" w:fill="auto"/>
          </w:tcPr>
          <w:p w14:paraId="2E2336D0" w14:textId="3318DDD5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5-dic-23</w:t>
            </w:r>
          </w:p>
        </w:tc>
        <w:tc>
          <w:tcPr>
            <w:tcW w:w="1230" w:type="dxa"/>
            <w:shd w:val="clear" w:color="auto" w:fill="auto"/>
          </w:tcPr>
          <w:p w14:paraId="17FA9B03" w14:textId="5C02FD35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7-dic-23</w:t>
            </w:r>
          </w:p>
        </w:tc>
        <w:tc>
          <w:tcPr>
            <w:tcW w:w="1204" w:type="dxa"/>
            <w:shd w:val="clear" w:color="auto" w:fill="auto"/>
          </w:tcPr>
          <w:p w14:paraId="04198694" w14:textId="79B8C95F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República Dominicana</w:t>
            </w:r>
          </w:p>
        </w:tc>
        <w:tc>
          <w:tcPr>
            <w:tcW w:w="1660" w:type="dxa"/>
            <w:shd w:val="clear" w:color="auto" w:fill="auto"/>
          </w:tcPr>
          <w:p w14:paraId="2E3CCDE7" w14:textId="411229AA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Reunión regional de fortalecimiento de capacidades técnicas en inocuidad de alimentos</w:t>
            </w:r>
          </w:p>
        </w:tc>
        <w:tc>
          <w:tcPr>
            <w:tcW w:w="1920" w:type="dxa"/>
            <w:shd w:val="clear" w:color="auto" w:fill="auto"/>
          </w:tcPr>
          <w:p w14:paraId="6DB3ED75" w14:textId="70D524D0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Estándares de identidad de productos cárnicos procesados (FSIS). Finalización del documento </w:t>
            </w:r>
            <w:r w:rsidRPr="004D61A4">
              <w:rPr>
                <w:rFonts w:ascii="Calibri" w:eastAsia="Times New Roman" w:hAnsi="Calibri" w:cs="Calibri"/>
                <w:i/>
                <w:iCs/>
                <w:lang w:val="es-CR" w:eastAsia="es-CR"/>
              </w:rPr>
              <w:t>Efecto de la maduración y clasificación de quesos.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 Establecimiento de 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 xml:space="preserve">metodología de un plan de vigilancia basada en riesgo para patógenos del RTCA. Fraude por etiquetado / adulteración. </w:t>
            </w:r>
          </w:p>
        </w:tc>
        <w:tc>
          <w:tcPr>
            <w:tcW w:w="1621" w:type="dxa"/>
            <w:shd w:val="clear" w:color="auto" w:fill="auto"/>
          </w:tcPr>
          <w:p w14:paraId="2AA999D7" w14:textId="3BF23966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>Instituto Interamericano de Cooperación para la Agricultura (IICA)</w:t>
            </w:r>
          </w:p>
        </w:tc>
        <w:tc>
          <w:tcPr>
            <w:tcW w:w="1512" w:type="dxa"/>
            <w:shd w:val="clear" w:color="auto" w:fill="auto"/>
          </w:tcPr>
          <w:p w14:paraId="477F9C28" w14:textId="5690BF04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05967636" w14:textId="7AB8F199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26420016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0CA17122" w14:textId="163E62AA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Mary Munive Angermüller</w:t>
            </w:r>
          </w:p>
        </w:tc>
        <w:tc>
          <w:tcPr>
            <w:tcW w:w="1519" w:type="dxa"/>
            <w:shd w:val="clear" w:color="auto" w:fill="auto"/>
          </w:tcPr>
          <w:p w14:paraId="287DD322" w14:textId="725BDE62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Despacho Ministerial</w:t>
            </w:r>
          </w:p>
        </w:tc>
        <w:tc>
          <w:tcPr>
            <w:tcW w:w="1442" w:type="dxa"/>
            <w:shd w:val="clear" w:color="auto" w:fill="auto"/>
          </w:tcPr>
          <w:p w14:paraId="7E199883" w14:textId="496F5282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6-dic-23</w:t>
            </w:r>
          </w:p>
        </w:tc>
        <w:tc>
          <w:tcPr>
            <w:tcW w:w="1230" w:type="dxa"/>
            <w:shd w:val="clear" w:color="auto" w:fill="auto"/>
          </w:tcPr>
          <w:p w14:paraId="36FCDFA3" w14:textId="4EBD1746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8-dic-23</w:t>
            </w:r>
          </w:p>
        </w:tc>
        <w:tc>
          <w:tcPr>
            <w:tcW w:w="1204" w:type="dxa"/>
            <w:shd w:val="clear" w:color="auto" w:fill="auto"/>
          </w:tcPr>
          <w:p w14:paraId="1E1C4868" w14:textId="4732AE4C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El Salvador</w:t>
            </w:r>
          </w:p>
        </w:tc>
        <w:tc>
          <w:tcPr>
            <w:tcW w:w="1660" w:type="dxa"/>
            <w:shd w:val="clear" w:color="auto" w:fill="auto"/>
          </w:tcPr>
          <w:p w14:paraId="3E128F9A" w14:textId="7E557997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LIX Reunión ordinaria del Consejo de Ministros de Salud de Centroamérica y República Dominicana (COMISCA)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br/>
              <w:t xml:space="preserve">Sesión plenaria política del Foro de VIH Centroamérica y República Dominicana “Sumando esfuerzos para acabar con las desigualdades y alcanzar el fin 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>del VIH como amenaza de salud pública”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br/>
              <w:t>Agenda cultural PPT COMISCA El Salvador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br/>
              <w:t>IX Reunión del Consejo de Ministros del Sistema Mesoamericano de Salud Pública (SMSP)</w:t>
            </w:r>
          </w:p>
        </w:tc>
        <w:tc>
          <w:tcPr>
            <w:tcW w:w="1920" w:type="dxa"/>
            <w:shd w:val="clear" w:color="auto" w:fill="auto"/>
          </w:tcPr>
          <w:p w14:paraId="691BEE45" w14:textId="74F27CEC" w:rsidR="00FE237D" w:rsidRPr="00C625A1" w:rsidRDefault="00C625A1" w:rsidP="00C625A1">
            <w:pPr>
              <w:spacing w:line="240" w:lineRule="auto"/>
              <w:rPr>
                <w:rFonts w:ascii="Calibri" w:eastAsia="Times New Roman" w:hAnsi="Calibri" w:cs="Calibri"/>
                <w:lang w:val="es-CR" w:eastAsia="es-CR"/>
              </w:rPr>
            </w:pPr>
            <w:r w:rsidRPr="00C625A1">
              <w:rPr>
                <w:rFonts w:ascii="Calibri" w:eastAsia="Times New Roman" w:hAnsi="Calibri" w:cs="Calibri"/>
                <w:lang w:val="es-CR" w:eastAsia="es-CR"/>
              </w:rPr>
              <w:lastRenderedPageBreak/>
              <w:t xml:space="preserve">Apoyo a la resolución "RESOLUCIÓN 09-2023 relativa al abordaje de la epidemia de dengue en los Estados miembros del SICA". Apoyo a la resolución "RESOLUCIÓN 10-2023 relativa a la aprobación del presupuesto de la Secretaría Ejecutiva del COMISCA correspondiente al año 2024 y lineamientos de auto sostenibilidad </w:t>
            </w:r>
            <w:r w:rsidRPr="00C625A1">
              <w:rPr>
                <w:rFonts w:ascii="Calibri" w:eastAsia="Times New Roman" w:hAnsi="Calibri" w:cs="Calibri"/>
                <w:lang w:val="es-CR" w:eastAsia="es-CR"/>
              </w:rPr>
              <w:lastRenderedPageBreak/>
              <w:t xml:space="preserve">de la SE-COMISCA". Apoyo a la resolución "RESOLUCIÓN 11-2023 relativa al Modelo de Inteligencia de Mercado y fortalecimiento de la Negociación Conjunta COMISCA". Apoyo a la resolución "RESOLUCIÓN 12-2023 relativa al abordaje de VIH en Centroamérica y República Dominicana". Apoyo a la resolución "RESOLUCIÓN 13-2023 relativa a la aprobación de Indicadores Regionales Priorizados de </w:t>
            </w:r>
            <w:r w:rsidRPr="00C625A1">
              <w:rPr>
                <w:rFonts w:ascii="Calibri" w:eastAsia="Times New Roman" w:hAnsi="Calibri" w:cs="Calibri"/>
                <w:lang w:val="es-CR" w:eastAsia="es-CR"/>
              </w:rPr>
              <w:lastRenderedPageBreak/>
              <w:t xml:space="preserve">Enfermedades No Transmisibles (ENT)". Apoyo a la resolución "RESOLUCIÓN 14-2023 relativa a la movilidad laboral </w:t>
            </w:r>
            <w:r w:rsidRPr="00C625A1">
              <w:rPr>
                <w:rFonts w:ascii="Calibri" w:eastAsia="Times New Roman" w:hAnsi="Calibri" w:cs="Calibri"/>
                <w:lang w:val="es-CR" w:eastAsia="es-CR"/>
              </w:rPr>
              <w:t>regional</w:t>
            </w:r>
            <w:r w:rsidRPr="00C625A1">
              <w:rPr>
                <w:rFonts w:ascii="Calibri" w:eastAsia="Times New Roman" w:hAnsi="Calibri" w:cs="Calibri"/>
                <w:lang w:val="es-CR" w:eastAsia="es-CR"/>
              </w:rPr>
              <w:t xml:space="preserve"> y formación de capacidades de los Recursos Humanos en Salud de los Estados Miembros del SICA". Apoyo a la resolución "RESOLUCIÓN 15-2023 relativa a la aprobación de los lineamientos para la prevención y control de infecciones por patógenos multirresistentes en el ámbito hospitalario en Centroamérica y </w:t>
            </w:r>
            <w:r w:rsidRPr="00C625A1">
              <w:rPr>
                <w:rFonts w:ascii="Calibri" w:eastAsia="Times New Roman" w:hAnsi="Calibri" w:cs="Calibri"/>
                <w:lang w:val="es-CR" w:eastAsia="es-CR"/>
              </w:rPr>
              <w:lastRenderedPageBreak/>
              <w:t>República Dominicana". Apoyo a la resolución "RESOLUCIÓN 16-2023 relativa al abordaje de prioridades en migración y salud". Apoyo a la resolución "RESOLUCIÓN 17-2023 relativa al abordaje regional de los efectos de cambio climático en la salud pública".</w:t>
            </w:r>
          </w:p>
        </w:tc>
        <w:tc>
          <w:tcPr>
            <w:tcW w:w="1621" w:type="dxa"/>
            <w:shd w:val="clear" w:color="auto" w:fill="auto"/>
          </w:tcPr>
          <w:p w14:paraId="6F90B969" w14:textId="51830433" w:rsidR="00FE237D" w:rsidRPr="004D61A4" w:rsidRDefault="00FE237D" w:rsidP="00FE237D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>Secretaría Ejecutiva del Consejo de Ministros de Salud de Centroamérica y República Dominicana (SE-COMISCA)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br/>
              <w:t>Ministerio de Salud de El Salvador</w:t>
            </w:r>
          </w:p>
        </w:tc>
        <w:tc>
          <w:tcPr>
            <w:tcW w:w="1512" w:type="dxa"/>
            <w:shd w:val="clear" w:color="auto" w:fill="auto"/>
          </w:tcPr>
          <w:p w14:paraId="1E25E403" w14:textId="2A45057A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2EA90C1A" w14:textId="714CD7E1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7CF434C8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4D0A2023" w14:textId="34EFD0D8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>Sara Pérez Salas</w:t>
            </w:r>
          </w:p>
        </w:tc>
        <w:tc>
          <w:tcPr>
            <w:tcW w:w="1519" w:type="dxa"/>
            <w:shd w:val="clear" w:color="auto" w:fill="auto"/>
          </w:tcPr>
          <w:p w14:paraId="187FB7E2" w14:textId="6F2BB8CC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Despacho Ministerial</w:t>
            </w:r>
          </w:p>
        </w:tc>
        <w:tc>
          <w:tcPr>
            <w:tcW w:w="1442" w:type="dxa"/>
            <w:shd w:val="clear" w:color="auto" w:fill="auto"/>
          </w:tcPr>
          <w:p w14:paraId="76BE126B" w14:textId="7B5D4B23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6-dic-23</w:t>
            </w:r>
          </w:p>
        </w:tc>
        <w:tc>
          <w:tcPr>
            <w:tcW w:w="1230" w:type="dxa"/>
            <w:shd w:val="clear" w:color="auto" w:fill="auto"/>
          </w:tcPr>
          <w:p w14:paraId="74D59159" w14:textId="4518869C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8-dic-23</w:t>
            </w:r>
          </w:p>
        </w:tc>
        <w:tc>
          <w:tcPr>
            <w:tcW w:w="1204" w:type="dxa"/>
            <w:shd w:val="clear" w:color="auto" w:fill="auto"/>
          </w:tcPr>
          <w:p w14:paraId="4035F48D" w14:textId="58F0E31D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El Salvador</w:t>
            </w:r>
          </w:p>
        </w:tc>
        <w:tc>
          <w:tcPr>
            <w:tcW w:w="1660" w:type="dxa"/>
            <w:shd w:val="clear" w:color="auto" w:fill="auto"/>
          </w:tcPr>
          <w:p w14:paraId="70F38A61" w14:textId="2C45C493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LIX Reunión ordinaria del Consejo de Ministros de Salud de Centroamérica y República Dominicana (COMISCA)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br/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>Sesión plenaria política del Foro de VIH Centroamérica y República Dominicana “Sumando esfuerzos para acabar con las desigualdades y alcanzar el fin del VIH como amenaza de salud pública”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br/>
              <w:t>Agenda cultural PPT COMISCA El Salvador</w:t>
            </w:r>
          </w:p>
        </w:tc>
        <w:tc>
          <w:tcPr>
            <w:tcW w:w="1920" w:type="dxa"/>
            <w:shd w:val="clear" w:color="auto" w:fill="auto"/>
          </w:tcPr>
          <w:p w14:paraId="4A109E2E" w14:textId="0B930A9B" w:rsidR="00FE237D" w:rsidRPr="004D61A4" w:rsidRDefault="00FE237D" w:rsidP="00FE237D">
            <w:pPr>
              <w:spacing w:line="240" w:lineRule="auto"/>
              <w:jc w:val="center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i/>
                <w:iCs/>
                <w:sz w:val="20"/>
                <w:szCs w:val="20"/>
                <w:lang w:val="es-ES_tradnl" w:eastAsia="es-CR"/>
              </w:rPr>
              <w:lastRenderedPageBreak/>
              <w:t>Informe pendiente</w:t>
            </w:r>
          </w:p>
        </w:tc>
        <w:tc>
          <w:tcPr>
            <w:tcW w:w="1621" w:type="dxa"/>
            <w:shd w:val="clear" w:color="auto" w:fill="auto"/>
          </w:tcPr>
          <w:p w14:paraId="7A9116C3" w14:textId="230A8F90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Ministerio de Salud de Costa Rica</w:t>
            </w:r>
          </w:p>
        </w:tc>
        <w:tc>
          <w:tcPr>
            <w:tcW w:w="1512" w:type="dxa"/>
            <w:shd w:val="clear" w:color="auto" w:fill="auto"/>
          </w:tcPr>
          <w:p w14:paraId="2B231EB1" w14:textId="67324414" w:rsidR="00FE237D" w:rsidRPr="004D61A4" w:rsidRDefault="00FE237D" w:rsidP="00FE237D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₡</w:t>
            </w:r>
            <w:r>
              <w:rPr>
                <w:rFonts w:ascii="Calibri" w:eastAsia="Times New Roman" w:hAnsi="Calibri" w:cs="Calibri"/>
                <w:lang w:val="es-CR" w:eastAsia="es-CR"/>
              </w:rPr>
              <w:t xml:space="preserve"> 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516 212,11 </w:t>
            </w:r>
          </w:p>
        </w:tc>
        <w:tc>
          <w:tcPr>
            <w:tcW w:w="1575" w:type="dxa"/>
            <w:shd w:val="clear" w:color="auto" w:fill="auto"/>
          </w:tcPr>
          <w:p w14:paraId="7D5D3CD8" w14:textId="63A83702" w:rsidR="00FE237D" w:rsidRPr="004D61A4" w:rsidRDefault="00FE237D" w:rsidP="00FE237D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108FC2F0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3F99E8D9" w14:textId="06828D19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Allan Mora Vargas</w:t>
            </w:r>
          </w:p>
        </w:tc>
        <w:tc>
          <w:tcPr>
            <w:tcW w:w="1519" w:type="dxa"/>
            <w:shd w:val="clear" w:color="auto" w:fill="auto"/>
          </w:tcPr>
          <w:p w14:paraId="0E86A0FB" w14:textId="596BB8D2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Despacho Ministerial</w:t>
            </w:r>
          </w:p>
        </w:tc>
        <w:tc>
          <w:tcPr>
            <w:tcW w:w="1442" w:type="dxa"/>
            <w:shd w:val="clear" w:color="auto" w:fill="auto"/>
          </w:tcPr>
          <w:p w14:paraId="5DDA6FFC" w14:textId="149E27BC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6-dic-23</w:t>
            </w:r>
          </w:p>
        </w:tc>
        <w:tc>
          <w:tcPr>
            <w:tcW w:w="1230" w:type="dxa"/>
            <w:shd w:val="clear" w:color="auto" w:fill="auto"/>
          </w:tcPr>
          <w:p w14:paraId="2006F63C" w14:textId="126709CD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6-dic-23</w:t>
            </w:r>
          </w:p>
        </w:tc>
        <w:tc>
          <w:tcPr>
            <w:tcW w:w="1204" w:type="dxa"/>
            <w:shd w:val="clear" w:color="auto" w:fill="auto"/>
          </w:tcPr>
          <w:p w14:paraId="46210D8D" w14:textId="15EFC149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Panamá</w:t>
            </w:r>
          </w:p>
        </w:tc>
        <w:tc>
          <w:tcPr>
            <w:tcW w:w="1660" w:type="dxa"/>
            <w:shd w:val="clear" w:color="auto" w:fill="auto"/>
          </w:tcPr>
          <w:p w14:paraId="7D11A513" w14:textId="29D6CFC2" w:rsidR="00FE237D" w:rsidRPr="00FE237D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 w:rsidRPr="004D61A4">
              <w:rPr>
                <w:rFonts w:ascii="Calibri" w:eastAsia="Times New Roman" w:hAnsi="Calibri" w:cs="Calibri"/>
                <w:lang w:val="en-US" w:eastAsia="es-CR"/>
              </w:rPr>
              <w:t>Central America Innovation Healthcare Summit 2023</w:t>
            </w:r>
          </w:p>
        </w:tc>
        <w:tc>
          <w:tcPr>
            <w:tcW w:w="1920" w:type="dxa"/>
            <w:shd w:val="clear" w:color="auto" w:fill="auto"/>
          </w:tcPr>
          <w:p w14:paraId="28F6B55A" w14:textId="30ED0ED5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21" w:type="dxa"/>
            <w:shd w:val="clear" w:color="auto" w:fill="auto"/>
          </w:tcPr>
          <w:p w14:paraId="1B980375" w14:textId="115ED48D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Bamberg Health</w:t>
            </w:r>
          </w:p>
        </w:tc>
        <w:tc>
          <w:tcPr>
            <w:tcW w:w="1512" w:type="dxa"/>
            <w:shd w:val="clear" w:color="auto" w:fill="auto"/>
          </w:tcPr>
          <w:p w14:paraId="31C9571A" w14:textId="7E0CF086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141F51BF" w14:textId="716549C0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0F8AB735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76362DA7" w14:textId="51743393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Daniel Quesada Alvarado</w:t>
            </w:r>
          </w:p>
        </w:tc>
        <w:tc>
          <w:tcPr>
            <w:tcW w:w="1519" w:type="dxa"/>
            <w:shd w:val="clear" w:color="auto" w:fill="auto"/>
          </w:tcPr>
          <w:p w14:paraId="17824FEA" w14:textId="71EB61A5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Despacho Ministerial</w:t>
            </w:r>
          </w:p>
        </w:tc>
        <w:tc>
          <w:tcPr>
            <w:tcW w:w="1442" w:type="dxa"/>
            <w:shd w:val="clear" w:color="auto" w:fill="auto"/>
          </w:tcPr>
          <w:p w14:paraId="7D407B60" w14:textId="6E0DEF93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6-dic-23</w:t>
            </w:r>
          </w:p>
        </w:tc>
        <w:tc>
          <w:tcPr>
            <w:tcW w:w="1230" w:type="dxa"/>
            <w:shd w:val="clear" w:color="auto" w:fill="auto"/>
          </w:tcPr>
          <w:p w14:paraId="2DCA1AFF" w14:textId="27ACC554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6-dic-23</w:t>
            </w:r>
          </w:p>
        </w:tc>
        <w:tc>
          <w:tcPr>
            <w:tcW w:w="1204" w:type="dxa"/>
            <w:shd w:val="clear" w:color="auto" w:fill="auto"/>
          </w:tcPr>
          <w:p w14:paraId="3D7A6BB3" w14:textId="2A1AE2C9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Panamá</w:t>
            </w:r>
          </w:p>
        </w:tc>
        <w:tc>
          <w:tcPr>
            <w:tcW w:w="1660" w:type="dxa"/>
            <w:shd w:val="clear" w:color="auto" w:fill="auto"/>
          </w:tcPr>
          <w:p w14:paraId="1C827B4F" w14:textId="647B067E" w:rsidR="00FE237D" w:rsidRPr="00FE237D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 w:rsidRPr="004D61A4">
              <w:rPr>
                <w:rFonts w:ascii="Calibri" w:eastAsia="Times New Roman" w:hAnsi="Calibri" w:cs="Calibri"/>
                <w:lang w:val="en-US" w:eastAsia="es-CR"/>
              </w:rPr>
              <w:t>Central America Innovation Healthcare Summit 2023</w:t>
            </w:r>
          </w:p>
        </w:tc>
        <w:tc>
          <w:tcPr>
            <w:tcW w:w="1920" w:type="dxa"/>
            <w:shd w:val="clear" w:color="auto" w:fill="auto"/>
          </w:tcPr>
          <w:p w14:paraId="54C151E6" w14:textId="5EB508EE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21" w:type="dxa"/>
            <w:shd w:val="clear" w:color="auto" w:fill="auto"/>
          </w:tcPr>
          <w:p w14:paraId="176FDA58" w14:textId="622487A6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Bamberg Health</w:t>
            </w:r>
          </w:p>
        </w:tc>
        <w:tc>
          <w:tcPr>
            <w:tcW w:w="1512" w:type="dxa"/>
            <w:shd w:val="clear" w:color="auto" w:fill="auto"/>
          </w:tcPr>
          <w:p w14:paraId="39182A20" w14:textId="2E74C871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6F14E464" w14:textId="2C764541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11B6B135" w14:textId="77777777" w:rsidTr="00FE237D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57A32EDD" w14:textId="513A686C" w:rsidR="00FE237D" w:rsidRPr="00FE237D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>Carlos Salguero Mendoza</w:t>
            </w:r>
          </w:p>
        </w:tc>
        <w:tc>
          <w:tcPr>
            <w:tcW w:w="1519" w:type="dxa"/>
            <w:shd w:val="clear" w:color="auto" w:fill="auto"/>
          </w:tcPr>
          <w:p w14:paraId="2A49C07C" w14:textId="48C4DB1D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Unidad de Relaciones Internacionales </w:t>
            </w:r>
          </w:p>
        </w:tc>
        <w:tc>
          <w:tcPr>
            <w:tcW w:w="1442" w:type="dxa"/>
            <w:shd w:val="clear" w:color="auto" w:fill="auto"/>
          </w:tcPr>
          <w:p w14:paraId="6A6A139C" w14:textId="4316C63F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11-dic-23</w:t>
            </w:r>
          </w:p>
        </w:tc>
        <w:tc>
          <w:tcPr>
            <w:tcW w:w="1230" w:type="dxa"/>
            <w:shd w:val="clear" w:color="auto" w:fill="auto"/>
          </w:tcPr>
          <w:p w14:paraId="027F3B37" w14:textId="5BC02924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13-dic-23</w:t>
            </w:r>
          </w:p>
        </w:tc>
        <w:tc>
          <w:tcPr>
            <w:tcW w:w="1204" w:type="dxa"/>
            <w:shd w:val="clear" w:color="auto" w:fill="auto"/>
          </w:tcPr>
          <w:p w14:paraId="660F63E7" w14:textId="75F72424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Brasil</w:t>
            </w:r>
          </w:p>
        </w:tc>
        <w:tc>
          <w:tcPr>
            <w:tcW w:w="1660" w:type="dxa"/>
            <w:shd w:val="clear" w:color="auto" w:fill="auto"/>
          </w:tcPr>
          <w:p w14:paraId="7778743A" w14:textId="25325FA8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Reunión sobre la implementación de inteligencia epidémica en los países de la Región de las Américas</w:t>
            </w:r>
          </w:p>
        </w:tc>
        <w:tc>
          <w:tcPr>
            <w:tcW w:w="1920" w:type="dxa"/>
            <w:shd w:val="clear" w:color="auto" w:fill="auto"/>
          </w:tcPr>
          <w:p w14:paraId="630FC7B5" w14:textId="02C1E27D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Realizar abogacía sobre el tema de mejorar capacidades de inteligencia epidémica. Posicionar en la agenda del viceministro de salud y dirección de vigilancia de la salud el tema de Inteligencia epidémica. Hacer seguimiento al uso de EIOS y por ende el seguimiento al proceso de capacitación brindado por el equipo regional a mediados del año 2023. Necesidad de normativa que incluya la VBE (Orientar). Elaboración de 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>Procedimientos Operativos Estándar para la VBE.</w:t>
            </w:r>
          </w:p>
        </w:tc>
        <w:tc>
          <w:tcPr>
            <w:tcW w:w="1621" w:type="dxa"/>
            <w:shd w:val="clear" w:color="auto" w:fill="auto"/>
          </w:tcPr>
          <w:p w14:paraId="6F6D67A8" w14:textId="60A957AB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lastRenderedPageBreak/>
              <w:t>Secretaría de Vigilancia en Salud y Ambiente de Brasil</w:t>
            </w:r>
          </w:p>
        </w:tc>
        <w:tc>
          <w:tcPr>
            <w:tcW w:w="1512" w:type="dxa"/>
            <w:shd w:val="clear" w:color="auto" w:fill="auto"/>
          </w:tcPr>
          <w:p w14:paraId="532E905E" w14:textId="14AB8617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3C653533" w14:textId="5E5619F2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Se ajusta </w:t>
            </w:r>
            <w:r>
              <w:rPr>
                <w:rFonts w:ascii="Calibri" w:eastAsia="Times New Roman" w:hAnsi="Calibri" w:cs="Calibri"/>
                <w:lang w:val="es-CR" w:eastAsia="es-CR"/>
              </w:rPr>
              <w:t xml:space="preserve">la 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t>sede del evento por medio del oficio MS-DM-8949-2023, y se ajusta nuevamente por medio del oficio MS-DM-9117-2023.</w:t>
            </w:r>
          </w:p>
        </w:tc>
      </w:tr>
      <w:tr w:rsidR="00FE237D" w:rsidRPr="004D61A4" w14:paraId="26EA4CFA" w14:textId="77777777" w:rsidTr="00D41FCB">
        <w:trPr>
          <w:trHeight w:val="50"/>
          <w:jc w:val="center"/>
        </w:trPr>
        <w:tc>
          <w:tcPr>
            <w:tcW w:w="1316" w:type="dxa"/>
            <w:shd w:val="clear" w:color="auto" w:fill="auto"/>
          </w:tcPr>
          <w:p w14:paraId="28B90344" w14:textId="7860DABA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Andrea Badilla Jiménez</w:t>
            </w:r>
          </w:p>
        </w:tc>
        <w:tc>
          <w:tcPr>
            <w:tcW w:w="1519" w:type="dxa"/>
            <w:shd w:val="clear" w:color="auto" w:fill="auto"/>
          </w:tcPr>
          <w:p w14:paraId="5CBF0657" w14:textId="36B3FEBE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442" w:type="dxa"/>
            <w:shd w:val="clear" w:color="auto" w:fill="auto"/>
          </w:tcPr>
          <w:p w14:paraId="2763321D" w14:textId="32408B87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13-dic-23</w:t>
            </w:r>
          </w:p>
        </w:tc>
        <w:tc>
          <w:tcPr>
            <w:tcW w:w="1230" w:type="dxa"/>
            <w:shd w:val="clear" w:color="auto" w:fill="auto"/>
          </w:tcPr>
          <w:p w14:paraId="23865BB4" w14:textId="71357EF9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13-dic-23</w:t>
            </w:r>
          </w:p>
        </w:tc>
        <w:tc>
          <w:tcPr>
            <w:tcW w:w="1204" w:type="dxa"/>
            <w:shd w:val="clear" w:color="auto" w:fill="auto"/>
          </w:tcPr>
          <w:p w14:paraId="7478C1B5" w14:textId="2C551ADB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El Salvador</w:t>
            </w:r>
          </w:p>
        </w:tc>
        <w:tc>
          <w:tcPr>
            <w:tcW w:w="1660" w:type="dxa"/>
            <w:shd w:val="clear" w:color="auto" w:fill="auto"/>
          </w:tcPr>
          <w:p w14:paraId="57AC3B3B" w14:textId="57F41BE6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Taller regional: Información Regulatoria y desarrollo del programa Test to Treat durante la pandemia del COVID-19. Orientaciones para existentes, emergentes y futuras olas de contagio </w:t>
            </w:r>
          </w:p>
        </w:tc>
        <w:tc>
          <w:tcPr>
            <w:tcW w:w="1920" w:type="dxa"/>
            <w:shd w:val="clear" w:color="auto" w:fill="auto"/>
          </w:tcPr>
          <w:p w14:paraId="056937A7" w14:textId="4ADF2650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 xml:space="preserve">No se asumen compromisos. </w:t>
            </w:r>
          </w:p>
        </w:tc>
        <w:tc>
          <w:tcPr>
            <w:tcW w:w="1621" w:type="dxa"/>
            <w:shd w:val="clear" w:color="auto" w:fill="auto"/>
          </w:tcPr>
          <w:p w14:paraId="3088C6C1" w14:textId="4948DA4E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Programa Promoviendo la Calidad de los Medicamentos</w:t>
            </w:r>
            <w:r>
              <w:rPr>
                <w:rFonts w:ascii="Calibri" w:eastAsia="Times New Roman" w:hAnsi="Calibri" w:cs="Calibri"/>
                <w:lang w:val="es-CR" w:eastAsia="es-CR"/>
              </w:rPr>
              <w:t xml:space="preserve"> </w:t>
            </w:r>
            <w:r w:rsidRPr="004D61A4">
              <w:rPr>
                <w:rFonts w:ascii="Calibri" w:eastAsia="Times New Roman" w:hAnsi="Calibri" w:cs="Calibri"/>
                <w:lang w:val="es-CR" w:eastAsia="es-CR"/>
              </w:rPr>
              <w:t>plus (PQM+) de la Agencia de los Estados Unidos para el Desarrollo Internacional (USAID)</w:t>
            </w:r>
          </w:p>
        </w:tc>
        <w:tc>
          <w:tcPr>
            <w:tcW w:w="1512" w:type="dxa"/>
            <w:shd w:val="clear" w:color="auto" w:fill="auto"/>
          </w:tcPr>
          <w:p w14:paraId="0A3D9FBA" w14:textId="06053A8A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4D61A4">
              <w:rPr>
                <w:rFonts w:ascii="Calibri" w:eastAsia="Times New Roman" w:hAnsi="Calibri" w:cs="Calibri"/>
                <w:lang w:val="es-CR" w:eastAsia="es-CR"/>
              </w:rPr>
              <w:t>No se dan viáticos institucionales.</w:t>
            </w:r>
          </w:p>
        </w:tc>
        <w:tc>
          <w:tcPr>
            <w:tcW w:w="1575" w:type="dxa"/>
            <w:shd w:val="clear" w:color="auto" w:fill="auto"/>
          </w:tcPr>
          <w:p w14:paraId="79254C3A" w14:textId="77777777" w:rsidR="00FE237D" w:rsidRPr="004D61A4" w:rsidRDefault="00FE237D" w:rsidP="00FE237D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</w:p>
        </w:tc>
      </w:tr>
      <w:tr w:rsidR="00FE237D" w:rsidRPr="004D61A4" w14:paraId="454C7110" w14:textId="77777777" w:rsidTr="004A7DF1">
        <w:trPr>
          <w:trHeight w:val="50"/>
          <w:jc w:val="center"/>
        </w:trPr>
        <w:tc>
          <w:tcPr>
            <w:tcW w:w="14999" w:type="dxa"/>
            <w:gridSpan w:val="10"/>
            <w:shd w:val="clear" w:color="auto" w:fill="0F4761" w:themeFill="accent1" w:themeFillShade="BF"/>
          </w:tcPr>
          <w:p w14:paraId="05F93AAB" w14:textId="77777777" w:rsidR="00FE237D" w:rsidRPr="004D61A4" w:rsidRDefault="00FE237D" w:rsidP="00C625A1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4D61A4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209A3C78" w14:textId="77777777" w:rsidR="004D61A4" w:rsidRDefault="004D61A4" w:rsidP="004D61A4">
      <w:pPr>
        <w:rPr>
          <w:sz w:val="20"/>
          <w:szCs w:val="20"/>
          <w:lang w:val="es-ES_tradnl"/>
        </w:rPr>
      </w:pPr>
    </w:p>
    <w:p w14:paraId="05746E75" w14:textId="77777777" w:rsidR="00C625A1" w:rsidRDefault="00C625A1" w:rsidP="004D61A4">
      <w:pPr>
        <w:rPr>
          <w:sz w:val="20"/>
          <w:szCs w:val="20"/>
          <w:lang w:val="es-ES_tradnl"/>
        </w:rPr>
      </w:pPr>
    </w:p>
    <w:p w14:paraId="3F42F65E" w14:textId="2D228AF5" w:rsidR="00C625A1" w:rsidRDefault="00C625A1" w:rsidP="004D61A4">
      <w:pPr>
        <w:rPr>
          <w:sz w:val="20"/>
          <w:szCs w:val="20"/>
          <w:lang w:val="es-ES_tradnl"/>
        </w:rPr>
      </w:pPr>
      <w:r>
        <w:rPr>
          <w:sz w:val="20"/>
          <w:szCs w:val="20"/>
          <w:lang w:val="es-ES_tradnl"/>
        </w:rPr>
        <w:t>Actualizado: 26 de agosto de 2023.</w:t>
      </w:r>
    </w:p>
    <w:sectPr w:rsidR="00C625A1" w:rsidSect="004D61A4">
      <w:headerReference w:type="default" r:id="rId6"/>
      <w:footerReference w:type="default" r:id="rId7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0ABD8D" w14:textId="77777777" w:rsidR="00DA0BFE" w:rsidRDefault="00DA0BFE" w:rsidP="004D61A4">
      <w:pPr>
        <w:spacing w:line="240" w:lineRule="auto"/>
      </w:pPr>
      <w:r>
        <w:separator/>
      </w:r>
    </w:p>
  </w:endnote>
  <w:endnote w:type="continuationSeparator" w:id="0">
    <w:p w14:paraId="39087257" w14:textId="77777777" w:rsidR="00DA0BFE" w:rsidRDefault="00DA0BFE" w:rsidP="004D61A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2122F" w14:textId="77777777" w:rsidR="00FE237D" w:rsidRDefault="00FE237D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75C03511" w14:textId="77777777" w:rsidR="00FE237D" w:rsidRPr="00976BED" w:rsidRDefault="00FE237D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69C0BC84" w14:textId="27332C80" w:rsidR="00FE237D" w:rsidRPr="00976BED" w:rsidRDefault="00000000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="00FE237D"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220D1129" w14:textId="1D0DF153" w:rsidR="00FE237D" w:rsidRDefault="00FE237D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6A581960" w14:textId="0B55A4F7" w:rsidR="00FE237D" w:rsidRDefault="004D61A4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097A89C8" wp14:editId="2F3E9167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237D">
      <w:rPr>
        <w:noProof/>
      </w:rPr>
      <w:drawing>
        <wp:anchor distT="0" distB="0" distL="114300" distR="114300" simplePos="0" relativeHeight="251660288" behindDoc="0" locked="0" layoutInCell="1" allowOverlap="1" wp14:anchorId="6FCDE780" wp14:editId="49371D73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E0EBC6" w14:textId="77777777" w:rsidR="00DA0BFE" w:rsidRDefault="00DA0BFE" w:rsidP="004D61A4">
      <w:pPr>
        <w:spacing w:line="240" w:lineRule="auto"/>
      </w:pPr>
      <w:r>
        <w:separator/>
      </w:r>
    </w:p>
  </w:footnote>
  <w:footnote w:type="continuationSeparator" w:id="0">
    <w:p w14:paraId="788EE9F1" w14:textId="77777777" w:rsidR="00DA0BFE" w:rsidRDefault="00DA0BFE" w:rsidP="004D61A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BEE460" w14:textId="77777777" w:rsidR="00FE237D" w:rsidRPr="00C617CA" w:rsidRDefault="00FE237D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31395846" wp14:editId="62C3A556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1A4"/>
    <w:rsid w:val="001351F6"/>
    <w:rsid w:val="00443B78"/>
    <w:rsid w:val="004D61A4"/>
    <w:rsid w:val="0065321F"/>
    <w:rsid w:val="00A36385"/>
    <w:rsid w:val="00A9784E"/>
    <w:rsid w:val="00B26A76"/>
    <w:rsid w:val="00C625A1"/>
    <w:rsid w:val="00DA0BFE"/>
    <w:rsid w:val="00FE2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698BF"/>
  <w15:chartTrackingRefBased/>
  <w15:docId w15:val="{881C4E72-8326-4109-AD02-041BE39A5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61A4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4D61A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D61A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D61A4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D61A4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D61A4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D61A4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D61A4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D61A4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D61A4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D61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D61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D61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D61A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D61A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D61A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D61A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D61A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D61A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D61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4D61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D61A4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4D61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D61A4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4D61A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D61A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4D61A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D61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D61A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D61A4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4D61A4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D61A4"/>
    <w:rPr>
      <w:rFonts w:ascii="Arial" w:eastAsia="Arial" w:hAnsi="Arial" w:cs="Arial"/>
      <w:kern w:val="0"/>
      <w:lang w:val="es-419" w:eastAsia="es-ES"/>
      <w14:ligatures w14:val="none"/>
    </w:rPr>
  </w:style>
  <w:style w:type="paragraph" w:customStyle="1" w:styleId="BasicParagraph">
    <w:name w:val="[Basic Paragraph]"/>
    <w:basedOn w:val="Normal"/>
    <w:uiPriority w:val="99"/>
    <w:rsid w:val="004D61A4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eastAsia="Cambria" w:hAnsi="Times-Roman" w:cs="Times-Roman"/>
      <w:color w:val="000000"/>
      <w:sz w:val="24"/>
      <w:szCs w:val="24"/>
      <w:lang w:val="en-US" w:eastAsia="en-US"/>
    </w:rPr>
  </w:style>
  <w:style w:type="character" w:styleId="Hipervnculo">
    <w:name w:val="Hyperlink"/>
    <w:basedOn w:val="Fuentedeprrafopredeter"/>
    <w:uiPriority w:val="99"/>
    <w:unhideWhenUsed/>
    <w:rsid w:val="004D61A4"/>
    <w:rPr>
      <w:color w:val="467886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4D61A4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D61A4"/>
    <w:rPr>
      <w:rFonts w:ascii="Arial" w:eastAsia="Arial" w:hAnsi="Arial" w:cs="Arial"/>
      <w:kern w:val="0"/>
      <w:lang w:val="es-419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59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9</Pages>
  <Words>1007</Words>
  <Characters>5540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dcterms:created xsi:type="dcterms:W3CDTF">2024-08-13T14:17:00Z</dcterms:created>
  <dcterms:modified xsi:type="dcterms:W3CDTF">2024-08-26T21:08:00Z</dcterms:modified>
</cp:coreProperties>
</file>