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0D493A1" w14:textId="77777777" w:rsidR="00604F27" w:rsidRPr="004D61A4" w:rsidRDefault="00604F27" w:rsidP="00604F27">
      <w:pPr>
        <w:jc w:val="center"/>
        <w:rPr>
          <w:b/>
          <w:bCs/>
          <w:sz w:val="24"/>
          <w:szCs w:val="24"/>
          <w:lang w:val="es-ES_tradnl"/>
        </w:rPr>
      </w:pPr>
      <w:r w:rsidRPr="004D61A4">
        <w:rPr>
          <w:b/>
          <w:bCs/>
          <w:sz w:val="24"/>
          <w:szCs w:val="24"/>
          <w:lang w:val="es-ES_tradnl"/>
        </w:rPr>
        <w:t>Participación de funcionarios del Ministerio de Salud en actividades fuera del país</w:t>
      </w:r>
    </w:p>
    <w:p w14:paraId="5630678C" w14:textId="053FAE3A" w:rsidR="00604F27" w:rsidRPr="004D61A4" w:rsidRDefault="00454748" w:rsidP="00604F27">
      <w:pPr>
        <w:jc w:val="center"/>
        <w:rPr>
          <w:b/>
          <w:bCs/>
          <w:sz w:val="24"/>
          <w:szCs w:val="24"/>
          <w:lang w:val="es-ES_tradnl"/>
        </w:rPr>
      </w:pPr>
      <w:r>
        <w:rPr>
          <w:b/>
          <w:bCs/>
          <w:sz w:val="24"/>
          <w:szCs w:val="24"/>
          <w:lang w:val="es-ES_tradnl"/>
        </w:rPr>
        <w:t>Enero 2024</w:t>
      </w:r>
    </w:p>
    <w:p w14:paraId="1A013A75" w14:textId="77777777" w:rsidR="00604F27" w:rsidRPr="004D61A4" w:rsidRDefault="00604F27" w:rsidP="00604F27">
      <w:pPr>
        <w:jc w:val="center"/>
        <w:rPr>
          <w:b/>
          <w:bCs/>
          <w:sz w:val="20"/>
          <w:szCs w:val="20"/>
          <w:lang w:val="es-ES_tradnl"/>
        </w:rPr>
      </w:pPr>
    </w:p>
    <w:tbl>
      <w:tblPr>
        <w:tblW w:w="1499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70"/>
        <w:gridCol w:w="1453"/>
        <w:gridCol w:w="1073"/>
        <w:gridCol w:w="1230"/>
        <w:gridCol w:w="1189"/>
        <w:gridCol w:w="1814"/>
        <w:gridCol w:w="2135"/>
        <w:gridCol w:w="1672"/>
        <w:gridCol w:w="1488"/>
        <w:gridCol w:w="1575"/>
      </w:tblGrid>
      <w:tr w:rsidR="004749CC" w:rsidRPr="004749CC" w14:paraId="7D486502" w14:textId="77777777" w:rsidTr="00454748">
        <w:trPr>
          <w:trHeight w:val="870"/>
          <w:tblHeader/>
          <w:jc w:val="center"/>
        </w:trPr>
        <w:tc>
          <w:tcPr>
            <w:tcW w:w="1370" w:type="dxa"/>
            <w:shd w:val="clear" w:color="000000" w:fill="B4C6E7"/>
            <w:vAlign w:val="center"/>
            <w:hideMark/>
          </w:tcPr>
          <w:p w14:paraId="3C2C50C1" w14:textId="77777777" w:rsidR="00604F27" w:rsidRPr="004749CC" w:rsidRDefault="00604F27" w:rsidP="004A7DF1">
            <w:pPr>
              <w:spacing w:line="240" w:lineRule="auto"/>
              <w:jc w:val="center"/>
              <w:rPr>
                <w:rFonts w:eastAsia="Times New Roman"/>
                <w:b/>
                <w:bCs/>
                <w:sz w:val="20"/>
                <w:szCs w:val="20"/>
                <w:lang w:val="es-ES_tradnl" w:eastAsia="es-CR"/>
              </w:rPr>
            </w:pPr>
            <w:r w:rsidRPr="004749CC">
              <w:rPr>
                <w:rFonts w:eastAsia="Times New Roman"/>
                <w:b/>
                <w:bCs/>
                <w:sz w:val="20"/>
                <w:szCs w:val="20"/>
                <w:lang w:val="es-ES_tradnl" w:eastAsia="es-CR"/>
              </w:rPr>
              <w:t>Nombre del funcionario</w:t>
            </w:r>
          </w:p>
        </w:tc>
        <w:tc>
          <w:tcPr>
            <w:tcW w:w="1453" w:type="dxa"/>
            <w:shd w:val="clear" w:color="000000" w:fill="B4C6E7"/>
            <w:vAlign w:val="center"/>
            <w:hideMark/>
          </w:tcPr>
          <w:p w14:paraId="0B22C313" w14:textId="77777777" w:rsidR="00604F27" w:rsidRPr="004749CC" w:rsidRDefault="00604F27" w:rsidP="004A7DF1">
            <w:pPr>
              <w:spacing w:line="240" w:lineRule="auto"/>
              <w:jc w:val="center"/>
              <w:rPr>
                <w:rFonts w:eastAsia="Times New Roman"/>
                <w:b/>
                <w:bCs/>
                <w:sz w:val="20"/>
                <w:szCs w:val="20"/>
                <w:lang w:val="es-ES_tradnl" w:eastAsia="es-CR"/>
              </w:rPr>
            </w:pPr>
            <w:r w:rsidRPr="004749CC">
              <w:rPr>
                <w:rFonts w:eastAsia="Times New Roman"/>
                <w:b/>
                <w:bCs/>
                <w:sz w:val="20"/>
                <w:szCs w:val="20"/>
                <w:lang w:val="es-ES_tradnl" w:eastAsia="es-CR"/>
              </w:rPr>
              <w:t xml:space="preserve">Dirección a la que pertenece </w:t>
            </w:r>
          </w:p>
        </w:tc>
        <w:tc>
          <w:tcPr>
            <w:tcW w:w="1073" w:type="dxa"/>
            <w:shd w:val="clear" w:color="000000" w:fill="B4C6E7"/>
            <w:vAlign w:val="center"/>
            <w:hideMark/>
          </w:tcPr>
          <w:p w14:paraId="4FA263E7" w14:textId="77777777" w:rsidR="00604F27" w:rsidRPr="004749CC" w:rsidRDefault="00604F27" w:rsidP="004A7DF1">
            <w:pPr>
              <w:spacing w:line="240" w:lineRule="auto"/>
              <w:jc w:val="center"/>
              <w:rPr>
                <w:rFonts w:eastAsia="Times New Roman"/>
                <w:b/>
                <w:bCs/>
                <w:sz w:val="20"/>
                <w:szCs w:val="20"/>
                <w:lang w:val="es-ES_tradnl" w:eastAsia="es-CR"/>
              </w:rPr>
            </w:pPr>
            <w:r w:rsidRPr="004749CC">
              <w:rPr>
                <w:rFonts w:eastAsia="Times New Roman"/>
                <w:b/>
                <w:bCs/>
                <w:sz w:val="20"/>
                <w:szCs w:val="20"/>
                <w:lang w:val="es-ES_tradnl" w:eastAsia="es-CR"/>
              </w:rPr>
              <w:t xml:space="preserve">Fecha de inicio </w:t>
            </w:r>
          </w:p>
        </w:tc>
        <w:tc>
          <w:tcPr>
            <w:tcW w:w="1230" w:type="dxa"/>
            <w:shd w:val="clear" w:color="000000" w:fill="B4C6E7"/>
            <w:vAlign w:val="center"/>
            <w:hideMark/>
          </w:tcPr>
          <w:p w14:paraId="23DF7102" w14:textId="77777777" w:rsidR="00604F27" w:rsidRPr="004749CC" w:rsidRDefault="00604F27" w:rsidP="004A7DF1">
            <w:pPr>
              <w:spacing w:line="240" w:lineRule="auto"/>
              <w:jc w:val="center"/>
              <w:rPr>
                <w:rFonts w:eastAsia="Times New Roman"/>
                <w:b/>
                <w:bCs/>
                <w:sz w:val="20"/>
                <w:szCs w:val="20"/>
                <w:lang w:val="es-ES_tradnl" w:eastAsia="es-CR"/>
              </w:rPr>
            </w:pPr>
            <w:r w:rsidRPr="004749CC">
              <w:rPr>
                <w:rFonts w:eastAsia="Times New Roman"/>
                <w:b/>
                <w:bCs/>
                <w:sz w:val="20"/>
                <w:szCs w:val="20"/>
                <w:lang w:val="es-ES_tradnl" w:eastAsia="es-CR"/>
              </w:rPr>
              <w:t>Fecha de finalización</w:t>
            </w:r>
          </w:p>
        </w:tc>
        <w:tc>
          <w:tcPr>
            <w:tcW w:w="1189" w:type="dxa"/>
            <w:shd w:val="clear" w:color="000000" w:fill="B4C6E7"/>
            <w:vAlign w:val="center"/>
            <w:hideMark/>
          </w:tcPr>
          <w:p w14:paraId="4DFF1645" w14:textId="77777777" w:rsidR="00604F27" w:rsidRPr="004749CC" w:rsidRDefault="00604F27" w:rsidP="004A7DF1">
            <w:pPr>
              <w:spacing w:line="240" w:lineRule="auto"/>
              <w:jc w:val="center"/>
              <w:rPr>
                <w:rFonts w:eastAsia="Times New Roman"/>
                <w:b/>
                <w:bCs/>
                <w:sz w:val="20"/>
                <w:szCs w:val="20"/>
                <w:lang w:val="es-ES_tradnl" w:eastAsia="es-CR"/>
              </w:rPr>
            </w:pPr>
            <w:r w:rsidRPr="004749CC">
              <w:rPr>
                <w:rFonts w:eastAsia="Times New Roman"/>
                <w:b/>
                <w:bCs/>
                <w:sz w:val="20"/>
                <w:szCs w:val="20"/>
                <w:lang w:val="es-ES_tradnl" w:eastAsia="es-CR"/>
              </w:rPr>
              <w:t xml:space="preserve">Lugar </w:t>
            </w:r>
          </w:p>
        </w:tc>
        <w:tc>
          <w:tcPr>
            <w:tcW w:w="1814" w:type="dxa"/>
            <w:shd w:val="clear" w:color="000000" w:fill="B4C6E7"/>
            <w:vAlign w:val="center"/>
            <w:hideMark/>
          </w:tcPr>
          <w:p w14:paraId="4E0625EA" w14:textId="77777777" w:rsidR="00604F27" w:rsidRPr="004749CC" w:rsidRDefault="00604F27" w:rsidP="004A7DF1">
            <w:pPr>
              <w:spacing w:line="240" w:lineRule="auto"/>
              <w:jc w:val="center"/>
              <w:rPr>
                <w:rFonts w:eastAsia="Times New Roman"/>
                <w:b/>
                <w:bCs/>
                <w:sz w:val="20"/>
                <w:szCs w:val="20"/>
                <w:lang w:val="es-ES_tradnl" w:eastAsia="es-CR"/>
              </w:rPr>
            </w:pPr>
            <w:r w:rsidRPr="004749CC">
              <w:rPr>
                <w:rFonts w:eastAsia="Times New Roman"/>
                <w:b/>
                <w:bCs/>
                <w:sz w:val="20"/>
                <w:szCs w:val="20"/>
                <w:lang w:val="es-ES_tradnl" w:eastAsia="es-CR"/>
              </w:rPr>
              <w:t>Actividad</w:t>
            </w:r>
          </w:p>
        </w:tc>
        <w:tc>
          <w:tcPr>
            <w:tcW w:w="2135" w:type="dxa"/>
            <w:shd w:val="clear" w:color="000000" w:fill="B4C6E7"/>
            <w:vAlign w:val="center"/>
            <w:hideMark/>
          </w:tcPr>
          <w:p w14:paraId="5CE95B79" w14:textId="77777777" w:rsidR="00604F27" w:rsidRPr="004749CC" w:rsidRDefault="00604F27" w:rsidP="004A7DF1">
            <w:pPr>
              <w:spacing w:line="240" w:lineRule="auto"/>
              <w:jc w:val="center"/>
              <w:rPr>
                <w:rFonts w:eastAsia="Times New Roman"/>
                <w:b/>
                <w:bCs/>
                <w:sz w:val="20"/>
                <w:szCs w:val="20"/>
                <w:lang w:val="es-ES_tradnl" w:eastAsia="es-CR"/>
              </w:rPr>
            </w:pPr>
            <w:r w:rsidRPr="004749CC">
              <w:rPr>
                <w:rFonts w:eastAsia="Times New Roman"/>
                <w:b/>
                <w:bCs/>
                <w:sz w:val="20"/>
                <w:szCs w:val="20"/>
                <w:lang w:val="es-ES_tradnl" w:eastAsia="es-CR"/>
              </w:rPr>
              <w:t>Compromisos</w:t>
            </w:r>
          </w:p>
        </w:tc>
        <w:tc>
          <w:tcPr>
            <w:tcW w:w="1672" w:type="dxa"/>
            <w:shd w:val="clear" w:color="000000" w:fill="B4C6E7"/>
            <w:vAlign w:val="center"/>
            <w:hideMark/>
          </w:tcPr>
          <w:p w14:paraId="7F670626" w14:textId="77777777" w:rsidR="00604F27" w:rsidRPr="004749CC" w:rsidRDefault="00604F27" w:rsidP="004A7DF1">
            <w:pPr>
              <w:spacing w:line="240" w:lineRule="auto"/>
              <w:jc w:val="center"/>
              <w:rPr>
                <w:rFonts w:eastAsia="Times New Roman"/>
                <w:b/>
                <w:bCs/>
                <w:sz w:val="20"/>
                <w:szCs w:val="20"/>
                <w:lang w:val="es-ES_tradnl" w:eastAsia="es-CR"/>
              </w:rPr>
            </w:pPr>
            <w:r w:rsidRPr="004749CC">
              <w:rPr>
                <w:rFonts w:eastAsia="Times New Roman"/>
                <w:b/>
                <w:bCs/>
                <w:sz w:val="20"/>
                <w:szCs w:val="20"/>
                <w:lang w:val="es-ES_tradnl" w:eastAsia="es-CR"/>
              </w:rPr>
              <w:t xml:space="preserve">Financiado por </w:t>
            </w:r>
          </w:p>
        </w:tc>
        <w:tc>
          <w:tcPr>
            <w:tcW w:w="1488" w:type="dxa"/>
            <w:shd w:val="clear" w:color="000000" w:fill="B4C6E7"/>
            <w:vAlign w:val="center"/>
            <w:hideMark/>
          </w:tcPr>
          <w:p w14:paraId="2E63CDCD" w14:textId="77777777" w:rsidR="00604F27" w:rsidRPr="004749CC" w:rsidRDefault="00604F27" w:rsidP="004A7DF1">
            <w:pPr>
              <w:spacing w:line="240" w:lineRule="auto"/>
              <w:jc w:val="center"/>
              <w:rPr>
                <w:rFonts w:eastAsia="Times New Roman"/>
                <w:b/>
                <w:bCs/>
                <w:sz w:val="20"/>
                <w:szCs w:val="20"/>
                <w:lang w:val="es-ES_tradnl" w:eastAsia="es-CR"/>
              </w:rPr>
            </w:pPr>
            <w:r w:rsidRPr="004749CC">
              <w:rPr>
                <w:rFonts w:eastAsia="Times New Roman"/>
                <w:b/>
                <w:bCs/>
                <w:sz w:val="20"/>
                <w:szCs w:val="20"/>
                <w:lang w:val="es-ES_tradnl" w:eastAsia="es-CR"/>
              </w:rPr>
              <w:t xml:space="preserve">Viáticos </w:t>
            </w:r>
          </w:p>
        </w:tc>
        <w:tc>
          <w:tcPr>
            <w:tcW w:w="1575" w:type="dxa"/>
            <w:shd w:val="clear" w:color="000000" w:fill="B4C6E7"/>
            <w:vAlign w:val="center"/>
            <w:hideMark/>
          </w:tcPr>
          <w:p w14:paraId="45DAFDD3" w14:textId="77777777" w:rsidR="00604F27" w:rsidRPr="004749CC" w:rsidRDefault="00604F27" w:rsidP="004A7DF1">
            <w:pPr>
              <w:spacing w:line="240" w:lineRule="auto"/>
              <w:jc w:val="center"/>
              <w:rPr>
                <w:rFonts w:eastAsia="Times New Roman"/>
                <w:b/>
                <w:bCs/>
                <w:sz w:val="20"/>
                <w:szCs w:val="20"/>
                <w:lang w:val="es-ES_tradnl" w:eastAsia="es-CR"/>
              </w:rPr>
            </w:pPr>
            <w:r w:rsidRPr="004749CC">
              <w:rPr>
                <w:rFonts w:eastAsia="Times New Roman"/>
                <w:b/>
                <w:bCs/>
                <w:sz w:val="20"/>
                <w:szCs w:val="20"/>
                <w:lang w:val="es-ES_tradnl" w:eastAsia="es-CR"/>
              </w:rPr>
              <w:t>Observaciones</w:t>
            </w:r>
          </w:p>
        </w:tc>
      </w:tr>
      <w:tr w:rsidR="00454748" w:rsidRPr="004749CC" w14:paraId="3E0ED085" w14:textId="77777777" w:rsidTr="00454748">
        <w:trPr>
          <w:trHeight w:val="50"/>
          <w:jc w:val="center"/>
        </w:trPr>
        <w:tc>
          <w:tcPr>
            <w:tcW w:w="1370" w:type="dxa"/>
            <w:shd w:val="clear" w:color="auto" w:fill="auto"/>
          </w:tcPr>
          <w:p w14:paraId="6F52FCD8" w14:textId="3594DF63" w:rsidR="00454748" w:rsidRPr="004749CC" w:rsidRDefault="00454748" w:rsidP="00454748">
            <w:pPr>
              <w:spacing w:line="240" w:lineRule="auto"/>
              <w:rPr>
                <w:rFonts w:eastAsia="Times New Roman"/>
                <w:sz w:val="20"/>
                <w:szCs w:val="20"/>
                <w:lang w:val="es-ES_tradnl" w:eastAsia="es-CR"/>
              </w:rPr>
            </w:pPr>
            <w:r w:rsidRPr="00454748">
              <w:rPr>
                <w:rFonts w:eastAsia="Times New Roman"/>
                <w:sz w:val="20"/>
                <w:szCs w:val="20"/>
                <w:lang w:val="es-CR" w:eastAsia="es-CR"/>
              </w:rPr>
              <w:t>Mary Munive Angermüller</w:t>
            </w:r>
          </w:p>
        </w:tc>
        <w:tc>
          <w:tcPr>
            <w:tcW w:w="1453" w:type="dxa"/>
            <w:shd w:val="clear" w:color="auto" w:fill="auto"/>
          </w:tcPr>
          <w:p w14:paraId="5DBAE726" w14:textId="2B4A97AE" w:rsidR="00454748" w:rsidRPr="004749CC" w:rsidRDefault="00454748" w:rsidP="00454748">
            <w:pPr>
              <w:spacing w:line="240" w:lineRule="auto"/>
              <w:rPr>
                <w:rFonts w:eastAsia="Times New Roman"/>
                <w:sz w:val="20"/>
                <w:szCs w:val="20"/>
                <w:lang w:val="es-ES_tradnl" w:eastAsia="es-CR"/>
              </w:rPr>
            </w:pPr>
            <w:r w:rsidRPr="00454748">
              <w:rPr>
                <w:rFonts w:eastAsia="Times New Roman"/>
                <w:sz w:val="20"/>
                <w:szCs w:val="20"/>
                <w:lang w:val="es-CR" w:eastAsia="es-CR"/>
              </w:rPr>
              <w:t xml:space="preserve">Despacho Ministerial </w:t>
            </w:r>
          </w:p>
        </w:tc>
        <w:tc>
          <w:tcPr>
            <w:tcW w:w="1073" w:type="dxa"/>
            <w:shd w:val="clear" w:color="auto" w:fill="auto"/>
          </w:tcPr>
          <w:p w14:paraId="6642803C" w14:textId="67A9C952" w:rsidR="00454748" w:rsidRPr="004749CC" w:rsidRDefault="00454748" w:rsidP="00454748">
            <w:pPr>
              <w:spacing w:line="240" w:lineRule="auto"/>
              <w:rPr>
                <w:rFonts w:eastAsia="Times New Roman"/>
                <w:sz w:val="20"/>
                <w:szCs w:val="20"/>
                <w:lang w:val="es-ES_tradnl" w:eastAsia="es-CR"/>
              </w:rPr>
            </w:pPr>
            <w:r w:rsidRPr="00454748">
              <w:rPr>
                <w:rFonts w:eastAsia="Times New Roman"/>
                <w:sz w:val="20"/>
                <w:szCs w:val="20"/>
                <w:lang w:val="es-CR" w:eastAsia="es-CR"/>
              </w:rPr>
              <w:t>22-ene-24</w:t>
            </w:r>
          </w:p>
        </w:tc>
        <w:tc>
          <w:tcPr>
            <w:tcW w:w="1230" w:type="dxa"/>
            <w:shd w:val="clear" w:color="auto" w:fill="auto"/>
          </w:tcPr>
          <w:p w14:paraId="203E5910" w14:textId="779D4A31" w:rsidR="00454748" w:rsidRPr="004749CC" w:rsidRDefault="00454748" w:rsidP="00454748">
            <w:pPr>
              <w:spacing w:line="240" w:lineRule="auto"/>
              <w:rPr>
                <w:rFonts w:eastAsia="Times New Roman"/>
                <w:sz w:val="20"/>
                <w:szCs w:val="20"/>
                <w:lang w:val="es-ES_tradnl" w:eastAsia="es-CR"/>
              </w:rPr>
            </w:pPr>
            <w:r w:rsidRPr="00454748">
              <w:rPr>
                <w:rFonts w:eastAsia="Times New Roman"/>
                <w:sz w:val="20"/>
                <w:szCs w:val="20"/>
                <w:lang w:val="es-CR" w:eastAsia="es-CR"/>
              </w:rPr>
              <w:t>23-ene-24</w:t>
            </w:r>
          </w:p>
        </w:tc>
        <w:tc>
          <w:tcPr>
            <w:tcW w:w="1189" w:type="dxa"/>
            <w:shd w:val="clear" w:color="auto" w:fill="auto"/>
          </w:tcPr>
          <w:p w14:paraId="12EB776F" w14:textId="68344038" w:rsidR="00454748" w:rsidRPr="004749CC" w:rsidRDefault="00454748" w:rsidP="00454748">
            <w:pPr>
              <w:spacing w:line="240" w:lineRule="auto"/>
              <w:rPr>
                <w:rFonts w:eastAsia="Times New Roman"/>
                <w:sz w:val="20"/>
                <w:szCs w:val="20"/>
                <w:lang w:val="es-ES_tradnl" w:eastAsia="es-CR"/>
              </w:rPr>
            </w:pPr>
            <w:r w:rsidRPr="00454748">
              <w:rPr>
                <w:rFonts w:eastAsia="Times New Roman"/>
                <w:sz w:val="20"/>
                <w:szCs w:val="20"/>
                <w:lang w:val="es-CR" w:eastAsia="es-CR"/>
              </w:rPr>
              <w:t>Francia</w:t>
            </w:r>
          </w:p>
        </w:tc>
        <w:tc>
          <w:tcPr>
            <w:tcW w:w="1814" w:type="dxa"/>
            <w:shd w:val="clear" w:color="auto" w:fill="auto"/>
          </w:tcPr>
          <w:p w14:paraId="393DEA99" w14:textId="77777777" w:rsidR="00B53831" w:rsidRDefault="00454748" w:rsidP="00454748">
            <w:pPr>
              <w:spacing w:line="240" w:lineRule="auto"/>
              <w:rPr>
                <w:rFonts w:eastAsia="Times New Roman"/>
                <w:sz w:val="20"/>
                <w:szCs w:val="20"/>
                <w:lang w:val="es-CR" w:eastAsia="es-CR"/>
              </w:rPr>
            </w:pPr>
            <w:r w:rsidRPr="00454748">
              <w:rPr>
                <w:rFonts w:eastAsia="Times New Roman"/>
                <w:sz w:val="20"/>
                <w:szCs w:val="20"/>
                <w:lang w:val="es-CR" w:eastAsia="es-CR"/>
              </w:rPr>
              <w:t>Reunión Ministerial del Comité de Salud</w:t>
            </w:r>
          </w:p>
          <w:p w14:paraId="6E518EC6" w14:textId="44A2EBD4" w:rsidR="00454748" w:rsidRPr="004749CC" w:rsidRDefault="00454748" w:rsidP="00454748">
            <w:pPr>
              <w:spacing w:line="240" w:lineRule="auto"/>
              <w:rPr>
                <w:rFonts w:eastAsia="Times New Roman"/>
                <w:sz w:val="20"/>
                <w:szCs w:val="20"/>
                <w:lang w:val="es-ES_tradnl" w:eastAsia="es-CR"/>
              </w:rPr>
            </w:pPr>
            <w:r w:rsidRPr="00454748">
              <w:rPr>
                <w:rFonts w:eastAsia="Times New Roman"/>
                <w:sz w:val="20"/>
                <w:szCs w:val="20"/>
                <w:lang w:val="es-CR" w:eastAsia="es-CR"/>
              </w:rPr>
              <w:t>Foro de Alto Nivel de la Organización para la Cooperación y Desarrollo Económico (OCDE)</w:t>
            </w:r>
          </w:p>
        </w:tc>
        <w:tc>
          <w:tcPr>
            <w:tcW w:w="2135" w:type="dxa"/>
            <w:shd w:val="clear" w:color="auto" w:fill="auto"/>
          </w:tcPr>
          <w:p w14:paraId="49DF3DA3" w14:textId="4A010DA5" w:rsidR="00454748" w:rsidRPr="00742766" w:rsidRDefault="00742766" w:rsidP="00742766">
            <w:pPr>
              <w:spacing w:line="240" w:lineRule="auto"/>
              <w:rPr>
                <w:rFonts w:eastAsia="Times New Roman"/>
                <w:sz w:val="20"/>
                <w:szCs w:val="20"/>
                <w:lang w:val="es-CR" w:eastAsia="es-CR"/>
              </w:rPr>
            </w:pPr>
            <w:r w:rsidRPr="00742766">
              <w:rPr>
                <w:rFonts w:eastAsia="Times New Roman"/>
                <w:sz w:val="20"/>
                <w:szCs w:val="20"/>
                <w:lang w:val="es-CR" w:eastAsia="es-CR"/>
              </w:rPr>
              <w:t xml:space="preserve">Fortalecer aún más y mejorar el acceso a nuestros sistemas de salud, en particular la atención primaria, la atención al final de la vida, la salud mental y los servicios digitales, y apoyar la prevención, la preparación, la detección, la vigilancia, la evaluación de riesgos, la alerta temprana y la respuesta a futuras amenazas a la salud. Ayudar a desarrollar la resiliencia del </w:t>
            </w:r>
            <w:r w:rsidRPr="00742766">
              <w:rPr>
                <w:rFonts w:eastAsia="Times New Roman"/>
                <w:sz w:val="20"/>
                <w:szCs w:val="20"/>
                <w:lang w:val="es-CR" w:eastAsia="es-CR"/>
              </w:rPr>
              <w:t>sistema</w:t>
            </w:r>
            <w:r w:rsidRPr="00742766">
              <w:rPr>
                <w:rFonts w:eastAsia="Times New Roman"/>
                <w:sz w:val="20"/>
                <w:szCs w:val="20"/>
                <w:lang w:val="es-CR" w:eastAsia="es-CR"/>
              </w:rPr>
              <w:t xml:space="preserve"> de salud, centrándose en las áreas donde la necesidad es mayor, según las circunstancias del país, teniendo en cuenta el asesoramiento </w:t>
            </w:r>
            <w:r w:rsidRPr="00742766">
              <w:rPr>
                <w:rFonts w:eastAsia="Times New Roman"/>
                <w:sz w:val="20"/>
                <w:szCs w:val="20"/>
                <w:lang w:val="es-CR" w:eastAsia="es-CR"/>
              </w:rPr>
              <w:lastRenderedPageBreak/>
              <w:t xml:space="preserve">pertinente de la OCDE, cuando sea apropiado y necesario. Abordar la escasez de personal sanitario mediante acciones concertadas para formar, retener y mejorar las condiciones laborales de los trabajadores sanitarios y asistenciales, e introducir nuevos enfoques laborales, como el </w:t>
            </w:r>
            <w:r w:rsidRPr="00742766">
              <w:rPr>
                <w:rFonts w:eastAsia="Times New Roman"/>
                <w:sz w:val="20"/>
                <w:szCs w:val="20"/>
                <w:lang w:val="es-CR" w:eastAsia="es-CR"/>
              </w:rPr>
              <w:t>reparto</w:t>
            </w:r>
            <w:r w:rsidRPr="00742766">
              <w:rPr>
                <w:rFonts w:eastAsia="Times New Roman"/>
                <w:sz w:val="20"/>
                <w:szCs w:val="20"/>
                <w:lang w:val="es-CR" w:eastAsia="es-CR"/>
              </w:rPr>
              <w:t xml:space="preserve"> y la transferencia de tareas; promoviendo así la seguridad de los pacientes, al mismo tiempo que se esfuerza por garantizar que no se agote la capacidad del personal sanitario de los países más vulnerables. Reorientarlos sistemas de salud hacia la promoción de la salud y la prevención de </w:t>
            </w:r>
            <w:r w:rsidRPr="00742766">
              <w:rPr>
                <w:rFonts w:eastAsia="Times New Roman"/>
                <w:sz w:val="20"/>
                <w:szCs w:val="20"/>
                <w:lang w:val="es-CR" w:eastAsia="es-CR"/>
              </w:rPr>
              <w:lastRenderedPageBreak/>
              <w:t xml:space="preserve">enfermedades, siguiendo un enfoque de Una Salud, incluso mediante la alfabetización sanitaria y digital, abordando determinantes de la salud más amplios a través de un enfoque de todo el gobierno y trabajando para reducir las desigualdades en salud. Abordar las deficiencias en la resiliencia de nuestros sistemas de salud identificadas, en particular, </w:t>
            </w:r>
            <w:r w:rsidRPr="00742766">
              <w:rPr>
                <w:rFonts w:eastAsia="Times New Roman"/>
                <w:sz w:val="20"/>
                <w:szCs w:val="20"/>
                <w:lang w:val="es-CR" w:eastAsia="es-CR"/>
              </w:rPr>
              <w:t>mediante</w:t>
            </w:r>
            <w:r w:rsidRPr="00742766">
              <w:rPr>
                <w:rFonts w:eastAsia="Times New Roman"/>
                <w:sz w:val="20"/>
                <w:szCs w:val="20"/>
                <w:lang w:val="es-CR" w:eastAsia="es-CR"/>
              </w:rPr>
              <w:t xml:space="preserve"> pruebas periódicas y revisiones sistemáticas que tengan en cuenta los impactos económicos, sociales y de salud. Luchar contra la resistencia a los antimicrobianos mediante el enfoque de Una Sola Salud, adoptando medidas </w:t>
            </w:r>
            <w:r w:rsidRPr="00742766">
              <w:rPr>
                <w:rFonts w:eastAsia="Times New Roman"/>
                <w:sz w:val="20"/>
                <w:szCs w:val="20"/>
                <w:lang w:val="es-CR" w:eastAsia="es-CR"/>
              </w:rPr>
              <w:lastRenderedPageBreak/>
              <w:t>de prevención y control de infecciones, vigilancia de la resistencia a los antimicrobianos y del consumo de antimicrobianos, el uso prudente y eficaz de los antimicrobianos, incluso mediante la prescripción basada en el diagnóstico, u el desarrollo y la accesibilidad de antimicrobianos nuevos y existentes, así como vacunas, diagnósticos y contramedidas alternativas. Respaldar nuestro compromiso con unos sistemas de salud climáticamente n</w:t>
            </w:r>
            <w:r>
              <w:rPr>
                <w:rFonts w:eastAsia="Times New Roman"/>
                <w:sz w:val="20"/>
                <w:szCs w:val="20"/>
                <w:lang w:val="es-CR" w:eastAsia="es-CR"/>
              </w:rPr>
              <w:t>eu</w:t>
            </w:r>
            <w:r w:rsidRPr="00742766">
              <w:rPr>
                <w:rFonts w:eastAsia="Times New Roman"/>
                <w:sz w:val="20"/>
                <w:szCs w:val="20"/>
                <w:lang w:val="es-CR" w:eastAsia="es-CR"/>
              </w:rPr>
              <w:t xml:space="preserve">tros y ambientalmente sostenibles, incluidas sus cadenas de suministro y fabricación de medicamentos, </w:t>
            </w:r>
            <w:r w:rsidRPr="00742766">
              <w:rPr>
                <w:rFonts w:eastAsia="Times New Roman"/>
                <w:sz w:val="20"/>
                <w:szCs w:val="20"/>
                <w:lang w:val="es-CR" w:eastAsia="es-CR"/>
              </w:rPr>
              <w:lastRenderedPageBreak/>
              <w:t xml:space="preserve">realizando un </w:t>
            </w:r>
            <w:r w:rsidRPr="00742766">
              <w:rPr>
                <w:rFonts w:eastAsia="Times New Roman"/>
                <w:sz w:val="20"/>
                <w:szCs w:val="20"/>
                <w:lang w:val="es-CR" w:eastAsia="es-CR"/>
              </w:rPr>
              <w:t>seguimiento</w:t>
            </w:r>
            <w:r w:rsidRPr="00742766">
              <w:rPr>
                <w:rFonts w:eastAsia="Times New Roman"/>
                <w:sz w:val="20"/>
                <w:szCs w:val="20"/>
                <w:lang w:val="es-CR" w:eastAsia="es-CR"/>
              </w:rPr>
              <w:t xml:space="preserve"> periódico para seguir e impulsar el progreso. Trabajar para lograr sistemas de salud resilientes al clima a corto plazo y sistemas de salud climáticamente neutros para 2050, garantizando al mismo tiempo que no haya impactos adversos en la atención al paciente. Aprovechar nuestro compromiso existente para evaluar, de manera comparable, los resultados y experiencias clínicos y reportados por los pacientes en nuestros países, incluso midiendo, a intervalos regulares, los indicadores reportados por los pacientes y ampliando el alcance de PaRIS a más países que deseen unirse, la </w:t>
            </w:r>
            <w:r w:rsidRPr="00742766">
              <w:rPr>
                <w:rFonts w:eastAsia="Times New Roman"/>
                <w:sz w:val="20"/>
                <w:szCs w:val="20"/>
                <w:lang w:val="es-CR" w:eastAsia="es-CR"/>
              </w:rPr>
              <w:lastRenderedPageBreak/>
              <w:t xml:space="preserve">iniciativa PaRIS. Realizar innovaciones, en nuestros sistemas de salud, centradas en personas, basadas en las necesidades de salud pública y que promuevan la salud física y mental de las personas, incluso mediante la evaluación de la capacidad y la rentabilidad de nuestros sistemas de salud para aprovechar las nuevas tecnologías en el área de la genómica y genética, y tecnologías digitales. Mejorar los resultados en la salud mental de nuestras poblaciones y el desempeño de nuestros sistemas de salud mental, incluida la atención de salud mental comunitaria, la prevención y la integración de las </w:t>
            </w:r>
            <w:r w:rsidRPr="00742766">
              <w:rPr>
                <w:rFonts w:eastAsia="Times New Roman"/>
                <w:sz w:val="20"/>
                <w:szCs w:val="20"/>
                <w:lang w:val="es-CR" w:eastAsia="es-CR"/>
              </w:rPr>
              <w:lastRenderedPageBreak/>
              <w:t xml:space="preserve">necesidades de salud mental en la salud pública y la atención primaria, con el objetivo de reducir las necesidades insatisfechas de servicios de salud mental. Revitalizar los compromisos anteriores para colocar la promoción de la salud y la prevención de enfermedades en el centro de los sistemas de salud, incluyendo abordar los determinantes sociales, económicos, ambientales y otros de la mala salud y promover políticas de salud en todos, con especial énfasis en los factores del estilo de vida, con el fin de reducir los niveles de obesidad, los niveles nocivos de consumo de alcohol, la exposición a la </w:t>
            </w:r>
            <w:r w:rsidRPr="00742766">
              <w:rPr>
                <w:rFonts w:eastAsia="Times New Roman"/>
                <w:sz w:val="20"/>
                <w:szCs w:val="20"/>
                <w:lang w:val="es-CR" w:eastAsia="es-CR"/>
              </w:rPr>
              <w:lastRenderedPageBreak/>
              <w:t xml:space="preserve">contaminación y avanzar hacia sociedad libres de tabaco y nicotina, sin prejuicio del uso de herramientas de sustitución de la nicotina basadas en evidencia, así como mejorar envejecimiento saludable. Mejorar la detección, el diagnóstico y el tratamiento del cáncer basados en evidencia, y la recopilación sistemática de datos sobre desigualdades en el cáncer. Abordar las desigualdades de género en la prestación de servicios de salud y atención, y dentro del personal sanitario y de atención. Promover una mayor consideración y adaptación de la atención y los productos médicos a </w:t>
            </w:r>
            <w:r w:rsidRPr="00742766">
              <w:rPr>
                <w:rFonts w:eastAsia="Times New Roman"/>
                <w:sz w:val="20"/>
                <w:szCs w:val="20"/>
                <w:lang w:val="es-CR" w:eastAsia="es-CR"/>
              </w:rPr>
              <w:lastRenderedPageBreak/>
              <w:t xml:space="preserve">subpoblaciones específicas de pacientes, incluida una atención con perspectiva de género, basada en diferencias raciales y de género. Mejorar el desempeño, el enfoque centrado en las personas y la resiliencia de nuestros sistemas de salud, a través del aprendizaje mutuo y la mejora continua. Fortalecer la confianza en el uso de la IA y las tecnologías digitales, incluida la mejora de la gobernanza de los datos sanitarios a nivel mundial mediante el </w:t>
            </w:r>
            <w:r w:rsidRPr="00742766">
              <w:rPr>
                <w:rFonts w:eastAsia="Times New Roman"/>
                <w:sz w:val="20"/>
                <w:szCs w:val="20"/>
                <w:lang w:val="es-CR" w:eastAsia="es-CR"/>
              </w:rPr>
              <w:t>fortalecimiento</w:t>
            </w:r>
            <w:r w:rsidRPr="00742766">
              <w:rPr>
                <w:rFonts w:eastAsia="Times New Roman"/>
                <w:sz w:val="20"/>
                <w:szCs w:val="20"/>
                <w:lang w:val="es-CR" w:eastAsia="es-CR"/>
              </w:rPr>
              <w:t xml:space="preserve"> de la difusión y adopción, en particular en otros foros internacionales, de la Recomendación de la OCDE sobre la gobernanza de los datos sanitarios y </w:t>
            </w:r>
            <w:r w:rsidRPr="00742766">
              <w:rPr>
                <w:rFonts w:eastAsia="Times New Roman"/>
                <w:sz w:val="20"/>
                <w:szCs w:val="20"/>
                <w:lang w:val="es-CR" w:eastAsia="es-CR"/>
              </w:rPr>
              <w:lastRenderedPageBreak/>
              <w:t>mejorar la alfabetización sanitaria. Utilizar la inteligencia artificial en los sistemas sanitarios de forma responsable, centrada en las personas y sensible a las preocupaciones éticas, e identificar áreas donde puede ser necesaria una regulación específica de la salud.</w:t>
            </w:r>
          </w:p>
        </w:tc>
        <w:tc>
          <w:tcPr>
            <w:tcW w:w="1672" w:type="dxa"/>
            <w:shd w:val="clear" w:color="auto" w:fill="auto"/>
          </w:tcPr>
          <w:p w14:paraId="144C6BDC" w14:textId="75A0FA3A" w:rsidR="00454748" w:rsidRPr="004749CC" w:rsidRDefault="00454748" w:rsidP="00454748">
            <w:pPr>
              <w:spacing w:line="240" w:lineRule="auto"/>
              <w:rPr>
                <w:rFonts w:eastAsia="Times New Roman"/>
                <w:sz w:val="20"/>
                <w:szCs w:val="20"/>
                <w:lang w:val="es-ES_tradnl" w:eastAsia="es-CR"/>
              </w:rPr>
            </w:pPr>
            <w:r w:rsidRPr="00454748">
              <w:rPr>
                <w:rFonts w:eastAsia="Times New Roman"/>
                <w:sz w:val="20"/>
                <w:szCs w:val="20"/>
                <w:lang w:val="es-CR" w:eastAsia="es-CR"/>
              </w:rPr>
              <w:lastRenderedPageBreak/>
              <w:t>Ministerio de Salud de Costa Rica</w:t>
            </w:r>
          </w:p>
        </w:tc>
        <w:tc>
          <w:tcPr>
            <w:tcW w:w="1488" w:type="dxa"/>
            <w:shd w:val="clear" w:color="auto" w:fill="auto"/>
          </w:tcPr>
          <w:p w14:paraId="52D2A200" w14:textId="2CCB50C0" w:rsidR="00454748" w:rsidRPr="004749CC" w:rsidRDefault="00454748" w:rsidP="004749CC">
            <w:pPr>
              <w:spacing w:line="240" w:lineRule="auto"/>
              <w:jc w:val="right"/>
              <w:rPr>
                <w:rFonts w:eastAsia="Times New Roman"/>
                <w:sz w:val="20"/>
                <w:szCs w:val="20"/>
                <w:lang w:val="es-ES_tradnl" w:eastAsia="es-CR"/>
              </w:rPr>
            </w:pPr>
            <w:r w:rsidRPr="00454748">
              <w:rPr>
                <w:rFonts w:eastAsia="Times New Roman"/>
                <w:sz w:val="20"/>
                <w:szCs w:val="20"/>
                <w:lang w:val="es-CR" w:eastAsia="es-CR"/>
              </w:rPr>
              <w:t>₡1</w:t>
            </w:r>
            <w:r w:rsidR="004749CC">
              <w:rPr>
                <w:rFonts w:eastAsia="Times New Roman"/>
                <w:sz w:val="20"/>
                <w:szCs w:val="20"/>
                <w:lang w:val="es-CR" w:eastAsia="es-CR"/>
              </w:rPr>
              <w:t xml:space="preserve"> </w:t>
            </w:r>
            <w:r w:rsidRPr="00454748">
              <w:rPr>
                <w:rFonts w:eastAsia="Times New Roman"/>
                <w:sz w:val="20"/>
                <w:szCs w:val="20"/>
                <w:lang w:val="es-CR" w:eastAsia="es-CR"/>
              </w:rPr>
              <w:t>055 896,97</w:t>
            </w:r>
          </w:p>
        </w:tc>
        <w:tc>
          <w:tcPr>
            <w:tcW w:w="1575" w:type="dxa"/>
            <w:shd w:val="clear" w:color="auto" w:fill="auto"/>
          </w:tcPr>
          <w:p w14:paraId="759DB3FC" w14:textId="77777777" w:rsidR="00454748" w:rsidRPr="004749CC" w:rsidRDefault="00454748" w:rsidP="00454748">
            <w:pPr>
              <w:spacing w:line="240" w:lineRule="auto"/>
              <w:rPr>
                <w:rFonts w:eastAsia="Times New Roman"/>
                <w:sz w:val="20"/>
                <w:szCs w:val="20"/>
                <w:lang w:val="es-ES_tradnl" w:eastAsia="es-CR"/>
              </w:rPr>
            </w:pPr>
          </w:p>
        </w:tc>
      </w:tr>
      <w:tr w:rsidR="004749CC" w:rsidRPr="004749CC" w14:paraId="4910678E" w14:textId="77777777" w:rsidTr="00454748">
        <w:trPr>
          <w:trHeight w:val="50"/>
          <w:jc w:val="center"/>
        </w:trPr>
        <w:tc>
          <w:tcPr>
            <w:tcW w:w="1370" w:type="dxa"/>
            <w:shd w:val="clear" w:color="auto" w:fill="auto"/>
          </w:tcPr>
          <w:p w14:paraId="59624F76" w14:textId="49AC8EFE" w:rsidR="004749CC" w:rsidRPr="004749CC" w:rsidRDefault="004749CC" w:rsidP="004749CC">
            <w:pPr>
              <w:spacing w:line="240" w:lineRule="auto"/>
              <w:rPr>
                <w:rFonts w:eastAsia="Times New Roman"/>
                <w:sz w:val="20"/>
                <w:szCs w:val="20"/>
                <w:lang w:val="es-ES_tradnl" w:eastAsia="es-CR"/>
              </w:rPr>
            </w:pPr>
            <w:r w:rsidRPr="00454748">
              <w:rPr>
                <w:rFonts w:eastAsia="Times New Roman"/>
                <w:sz w:val="20"/>
                <w:szCs w:val="20"/>
                <w:lang w:val="es-CR" w:eastAsia="es-CR"/>
              </w:rPr>
              <w:lastRenderedPageBreak/>
              <w:t>Sara Pérez Salas</w:t>
            </w:r>
          </w:p>
        </w:tc>
        <w:tc>
          <w:tcPr>
            <w:tcW w:w="1453" w:type="dxa"/>
            <w:shd w:val="clear" w:color="auto" w:fill="auto"/>
          </w:tcPr>
          <w:p w14:paraId="2B8F5735" w14:textId="7BF688CD" w:rsidR="004749CC" w:rsidRPr="004749CC" w:rsidRDefault="004749CC" w:rsidP="004749CC">
            <w:pPr>
              <w:spacing w:line="240" w:lineRule="auto"/>
              <w:rPr>
                <w:rFonts w:eastAsia="Times New Roman"/>
                <w:sz w:val="20"/>
                <w:szCs w:val="20"/>
                <w:lang w:val="es-ES_tradnl" w:eastAsia="es-CR"/>
              </w:rPr>
            </w:pPr>
            <w:r w:rsidRPr="00454748">
              <w:rPr>
                <w:rFonts w:eastAsia="Times New Roman"/>
                <w:sz w:val="20"/>
                <w:szCs w:val="20"/>
                <w:lang w:val="es-CR" w:eastAsia="es-CR"/>
              </w:rPr>
              <w:t xml:space="preserve">Despacho Ministerial </w:t>
            </w:r>
          </w:p>
        </w:tc>
        <w:tc>
          <w:tcPr>
            <w:tcW w:w="1073" w:type="dxa"/>
            <w:shd w:val="clear" w:color="auto" w:fill="auto"/>
          </w:tcPr>
          <w:p w14:paraId="351150F7" w14:textId="3BEB1B35" w:rsidR="004749CC" w:rsidRPr="004749CC" w:rsidRDefault="004749CC" w:rsidP="004749CC">
            <w:pPr>
              <w:spacing w:line="240" w:lineRule="auto"/>
              <w:rPr>
                <w:rFonts w:eastAsia="Times New Roman"/>
                <w:sz w:val="20"/>
                <w:szCs w:val="20"/>
                <w:lang w:val="es-ES_tradnl" w:eastAsia="es-CR"/>
              </w:rPr>
            </w:pPr>
            <w:r w:rsidRPr="00454748">
              <w:rPr>
                <w:rFonts w:eastAsia="Times New Roman"/>
                <w:sz w:val="20"/>
                <w:szCs w:val="20"/>
                <w:lang w:val="es-CR" w:eastAsia="es-CR"/>
              </w:rPr>
              <w:t>22-ene-24</w:t>
            </w:r>
          </w:p>
        </w:tc>
        <w:tc>
          <w:tcPr>
            <w:tcW w:w="1230" w:type="dxa"/>
            <w:shd w:val="clear" w:color="auto" w:fill="auto"/>
          </w:tcPr>
          <w:p w14:paraId="745BDCDC" w14:textId="457F881C" w:rsidR="004749CC" w:rsidRPr="004749CC" w:rsidRDefault="004749CC" w:rsidP="004749CC">
            <w:pPr>
              <w:spacing w:line="240" w:lineRule="auto"/>
              <w:rPr>
                <w:rFonts w:eastAsia="Times New Roman"/>
                <w:sz w:val="20"/>
                <w:szCs w:val="20"/>
                <w:lang w:val="es-ES_tradnl" w:eastAsia="es-CR"/>
              </w:rPr>
            </w:pPr>
            <w:r w:rsidRPr="00454748">
              <w:rPr>
                <w:rFonts w:eastAsia="Times New Roman"/>
                <w:sz w:val="20"/>
                <w:szCs w:val="20"/>
                <w:lang w:val="es-CR" w:eastAsia="es-CR"/>
              </w:rPr>
              <w:t>23-ene-24</w:t>
            </w:r>
          </w:p>
        </w:tc>
        <w:tc>
          <w:tcPr>
            <w:tcW w:w="1189" w:type="dxa"/>
            <w:shd w:val="clear" w:color="auto" w:fill="auto"/>
          </w:tcPr>
          <w:p w14:paraId="0334C88E" w14:textId="48957B6E" w:rsidR="004749CC" w:rsidRPr="004749CC" w:rsidRDefault="004749CC" w:rsidP="004749CC">
            <w:pPr>
              <w:spacing w:line="240" w:lineRule="auto"/>
              <w:rPr>
                <w:rFonts w:eastAsia="Times New Roman"/>
                <w:sz w:val="20"/>
                <w:szCs w:val="20"/>
                <w:lang w:val="es-ES_tradnl" w:eastAsia="es-CR"/>
              </w:rPr>
            </w:pPr>
            <w:r w:rsidRPr="00454748">
              <w:rPr>
                <w:rFonts w:eastAsia="Times New Roman"/>
                <w:sz w:val="20"/>
                <w:szCs w:val="20"/>
                <w:lang w:val="es-CR" w:eastAsia="es-CR"/>
              </w:rPr>
              <w:t>Francia</w:t>
            </w:r>
          </w:p>
        </w:tc>
        <w:tc>
          <w:tcPr>
            <w:tcW w:w="1814" w:type="dxa"/>
            <w:shd w:val="clear" w:color="auto" w:fill="auto"/>
          </w:tcPr>
          <w:p w14:paraId="129AC4C5" w14:textId="77777777" w:rsidR="00B53831" w:rsidRDefault="004749CC" w:rsidP="004749CC">
            <w:pPr>
              <w:spacing w:line="240" w:lineRule="auto"/>
              <w:rPr>
                <w:rFonts w:eastAsia="Times New Roman"/>
                <w:sz w:val="20"/>
                <w:szCs w:val="20"/>
                <w:lang w:val="es-CR" w:eastAsia="es-CR"/>
              </w:rPr>
            </w:pPr>
            <w:r w:rsidRPr="00454748">
              <w:rPr>
                <w:rFonts w:eastAsia="Times New Roman"/>
                <w:sz w:val="20"/>
                <w:szCs w:val="20"/>
                <w:lang w:val="es-CR" w:eastAsia="es-CR"/>
              </w:rPr>
              <w:t>Reunión Ministerial del Comité de Salud</w:t>
            </w:r>
          </w:p>
          <w:p w14:paraId="1AFEA0F7" w14:textId="04A03EED" w:rsidR="004749CC" w:rsidRPr="004749CC" w:rsidRDefault="004749CC" w:rsidP="004749CC">
            <w:pPr>
              <w:spacing w:line="240" w:lineRule="auto"/>
              <w:rPr>
                <w:rFonts w:eastAsia="Times New Roman"/>
                <w:sz w:val="20"/>
                <w:szCs w:val="20"/>
                <w:lang w:val="es-ES_tradnl" w:eastAsia="es-CR"/>
              </w:rPr>
            </w:pPr>
            <w:r w:rsidRPr="00454748">
              <w:rPr>
                <w:rFonts w:eastAsia="Times New Roman"/>
                <w:sz w:val="20"/>
                <w:szCs w:val="20"/>
                <w:lang w:val="es-CR" w:eastAsia="es-CR"/>
              </w:rPr>
              <w:t>Foro de Alto Nivel de la Organización para la Cooperación y Desarrollo Económico (OCDE)</w:t>
            </w:r>
          </w:p>
        </w:tc>
        <w:tc>
          <w:tcPr>
            <w:tcW w:w="2135" w:type="dxa"/>
            <w:shd w:val="clear" w:color="auto" w:fill="auto"/>
          </w:tcPr>
          <w:p w14:paraId="3571F21C" w14:textId="5F26E881" w:rsidR="004749CC" w:rsidRPr="004749CC" w:rsidRDefault="004749CC" w:rsidP="004749CC">
            <w:pPr>
              <w:spacing w:line="240" w:lineRule="auto"/>
              <w:rPr>
                <w:rFonts w:eastAsia="Times New Roman"/>
                <w:sz w:val="20"/>
                <w:szCs w:val="20"/>
                <w:lang w:val="es-ES_tradnl" w:eastAsia="es-CR"/>
              </w:rPr>
            </w:pPr>
            <w:r w:rsidRPr="00454748">
              <w:rPr>
                <w:rFonts w:eastAsia="Times New Roman"/>
                <w:sz w:val="20"/>
                <w:szCs w:val="20"/>
                <w:lang w:val="es-CR" w:eastAsia="es-CR"/>
              </w:rPr>
              <w:t xml:space="preserve"> --</w:t>
            </w:r>
          </w:p>
        </w:tc>
        <w:tc>
          <w:tcPr>
            <w:tcW w:w="1672" w:type="dxa"/>
            <w:shd w:val="clear" w:color="auto" w:fill="auto"/>
          </w:tcPr>
          <w:p w14:paraId="6F61E680" w14:textId="0CB6DBBC" w:rsidR="004749CC" w:rsidRPr="004749CC" w:rsidRDefault="004749CC" w:rsidP="004749CC">
            <w:pPr>
              <w:spacing w:line="240" w:lineRule="auto"/>
              <w:rPr>
                <w:rFonts w:eastAsia="Times New Roman"/>
                <w:sz w:val="20"/>
                <w:szCs w:val="20"/>
                <w:lang w:val="es-ES_tradnl" w:eastAsia="es-CR"/>
              </w:rPr>
            </w:pPr>
            <w:r w:rsidRPr="00454748">
              <w:rPr>
                <w:rFonts w:eastAsia="Times New Roman"/>
                <w:sz w:val="20"/>
                <w:szCs w:val="20"/>
                <w:lang w:val="es-CR" w:eastAsia="es-CR"/>
              </w:rPr>
              <w:t>Ministerio de Salud de Costa Rica</w:t>
            </w:r>
          </w:p>
        </w:tc>
        <w:tc>
          <w:tcPr>
            <w:tcW w:w="1488" w:type="dxa"/>
            <w:shd w:val="clear" w:color="auto" w:fill="auto"/>
          </w:tcPr>
          <w:p w14:paraId="19D49D89" w14:textId="404B65B2" w:rsidR="004749CC" w:rsidRPr="004749CC" w:rsidRDefault="004749CC" w:rsidP="004749CC">
            <w:pPr>
              <w:spacing w:line="240" w:lineRule="auto"/>
              <w:rPr>
                <w:rFonts w:eastAsia="Times New Roman"/>
                <w:sz w:val="20"/>
                <w:szCs w:val="20"/>
                <w:lang w:val="es-ES_tradnl" w:eastAsia="es-CR"/>
              </w:rPr>
            </w:pPr>
            <w:r w:rsidRPr="00454748">
              <w:rPr>
                <w:rFonts w:eastAsia="Times New Roman"/>
                <w:sz w:val="20"/>
                <w:szCs w:val="20"/>
                <w:lang w:val="es-CR" w:eastAsia="es-CR"/>
              </w:rPr>
              <w:t xml:space="preserve"> --</w:t>
            </w:r>
          </w:p>
        </w:tc>
        <w:tc>
          <w:tcPr>
            <w:tcW w:w="1575" w:type="dxa"/>
            <w:shd w:val="clear" w:color="auto" w:fill="auto"/>
          </w:tcPr>
          <w:p w14:paraId="0CAC4CF1" w14:textId="6D834F63" w:rsidR="004749CC" w:rsidRPr="004749CC" w:rsidRDefault="004749CC" w:rsidP="004749CC">
            <w:pPr>
              <w:spacing w:line="240" w:lineRule="auto"/>
              <w:rPr>
                <w:rFonts w:eastAsia="Times New Roman"/>
                <w:sz w:val="20"/>
                <w:szCs w:val="20"/>
                <w:lang w:val="es-ES_tradnl" w:eastAsia="es-CR"/>
              </w:rPr>
            </w:pPr>
            <w:r w:rsidRPr="00454748">
              <w:rPr>
                <w:rFonts w:eastAsia="Times New Roman"/>
                <w:sz w:val="20"/>
                <w:szCs w:val="20"/>
                <w:lang w:val="es-CR" w:eastAsia="es-CR"/>
              </w:rPr>
              <w:t>Queda sin efecto por medio del oficio MS-DM-8915-2023.</w:t>
            </w:r>
          </w:p>
        </w:tc>
      </w:tr>
      <w:tr w:rsidR="004749CC" w:rsidRPr="004749CC" w14:paraId="5DD13A33" w14:textId="77777777" w:rsidTr="00454748">
        <w:trPr>
          <w:trHeight w:val="50"/>
          <w:jc w:val="center"/>
        </w:trPr>
        <w:tc>
          <w:tcPr>
            <w:tcW w:w="1370" w:type="dxa"/>
            <w:shd w:val="clear" w:color="auto" w:fill="auto"/>
          </w:tcPr>
          <w:p w14:paraId="1561A0A9" w14:textId="618985B8" w:rsidR="004749CC" w:rsidRPr="004749CC" w:rsidRDefault="004749CC" w:rsidP="004749CC">
            <w:pPr>
              <w:spacing w:line="240" w:lineRule="auto"/>
              <w:rPr>
                <w:rFonts w:eastAsia="Times New Roman"/>
                <w:sz w:val="20"/>
                <w:szCs w:val="20"/>
                <w:lang w:val="es-ES_tradnl" w:eastAsia="es-CR"/>
              </w:rPr>
            </w:pPr>
            <w:r w:rsidRPr="00454748">
              <w:rPr>
                <w:rFonts w:eastAsia="Times New Roman"/>
                <w:sz w:val="20"/>
                <w:szCs w:val="20"/>
                <w:lang w:val="es-CR" w:eastAsia="es-CR"/>
              </w:rPr>
              <w:t>Fabián Coto Chaves</w:t>
            </w:r>
          </w:p>
        </w:tc>
        <w:tc>
          <w:tcPr>
            <w:tcW w:w="1453" w:type="dxa"/>
            <w:shd w:val="clear" w:color="auto" w:fill="auto"/>
          </w:tcPr>
          <w:p w14:paraId="5D5D205A" w14:textId="73DBCE50" w:rsidR="004749CC" w:rsidRPr="004749CC" w:rsidRDefault="004749CC" w:rsidP="004749CC">
            <w:pPr>
              <w:spacing w:line="240" w:lineRule="auto"/>
              <w:rPr>
                <w:rFonts w:eastAsia="Times New Roman"/>
                <w:sz w:val="20"/>
                <w:szCs w:val="20"/>
                <w:lang w:val="es-ES_tradnl" w:eastAsia="es-CR"/>
              </w:rPr>
            </w:pPr>
            <w:r w:rsidRPr="00454748">
              <w:rPr>
                <w:rFonts w:eastAsia="Times New Roman"/>
                <w:sz w:val="20"/>
                <w:szCs w:val="20"/>
                <w:lang w:val="es-CR" w:eastAsia="es-CR"/>
              </w:rPr>
              <w:t xml:space="preserve">Despacho Ministerial </w:t>
            </w:r>
          </w:p>
        </w:tc>
        <w:tc>
          <w:tcPr>
            <w:tcW w:w="1073" w:type="dxa"/>
            <w:shd w:val="clear" w:color="auto" w:fill="auto"/>
          </w:tcPr>
          <w:p w14:paraId="58AEF5EF" w14:textId="5286D789" w:rsidR="004749CC" w:rsidRPr="004749CC" w:rsidRDefault="004749CC" w:rsidP="004749CC">
            <w:pPr>
              <w:spacing w:line="240" w:lineRule="auto"/>
              <w:rPr>
                <w:rFonts w:eastAsia="Times New Roman"/>
                <w:sz w:val="20"/>
                <w:szCs w:val="20"/>
                <w:lang w:val="es-ES_tradnl" w:eastAsia="es-CR"/>
              </w:rPr>
            </w:pPr>
            <w:r w:rsidRPr="00454748">
              <w:rPr>
                <w:rFonts w:eastAsia="Times New Roman"/>
                <w:sz w:val="20"/>
                <w:szCs w:val="20"/>
                <w:lang w:val="es-CR" w:eastAsia="es-CR"/>
              </w:rPr>
              <w:t>22-ene-24</w:t>
            </w:r>
          </w:p>
        </w:tc>
        <w:tc>
          <w:tcPr>
            <w:tcW w:w="1230" w:type="dxa"/>
            <w:shd w:val="clear" w:color="auto" w:fill="auto"/>
          </w:tcPr>
          <w:p w14:paraId="4B1DB87A" w14:textId="1A078202" w:rsidR="004749CC" w:rsidRPr="004749CC" w:rsidRDefault="004749CC" w:rsidP="004749CC">
            <w:pPr>
              <w:spacing w:line="240" w:lineRule="auto"/>
              <w:rPr>
                <w:rFonts w:eastAsia="Times New Roman"/>
                <w:sz w:val="20"/>
                <w:szCs w:val="20"/>
                <w:lang w:val="es-ES_tradnl" w:eastAsia="es-CR"/>
              </w:rPr>
            </w:pPr>
            <w:r w:rsidRPr="00454748">
              <w:rPr>
                <w:rFonts w:eastAsia="Times New Roman"/>
                <w:sz w:val="20"/>
                <w:szCs w:val="20"/>
                <w:lang w:val="es-CR" w:eastAsia="es-CR"/>
              </w:rPr>
              <w:t>23-ene-24</w:t>
            </w:r>
          </w:p>
        </w:tc>
        <w:tc>
          <w:tcPr>
            <w:tcW w:w="1189" w:type="dxa"/>
            <w:shd w:val="clear" w:color="auto" w:fill="auto"/>
          </w:tcPr>
          <w:p w14:paraId="4E3AF450" w14:textId="2D133509" w:rsidR="004749CC" w:rsidRPr="004749CC" w:rsidRDefault="004749CC" w:rsidP="004749CC">
            <w:pPr>
              <w:spacing w:line="240" w:lineRule="auto"/>
              <w:rPr>
                <w:rFonts w:eastAsia="Times New Roman"/>
                <w:sz w:val="20"/>
                <w:szCs w:val="20"/>
                <w:lang w:val="es-ES_tradnl" w:eastAsia="es-CR"/>
              </w:rPr>
            </w:pPr>
            <w:r w:rsidRPr="00454748">
              <w:rPr>
                <w:rFonts w:eastAsia="Times New Roman"/>
                <w:sz w:val="20"/>
                <w:szCs w:val="20"/>
                <w:lang w:val="es-CR" w:eastAsia="es-CR"/>
              </w:rPr>
              <w:t>Francia</w:t>
            </w:r>
          </w:p>
        </w:tc>
        <w:tc>
          <w:tcPr>
            <w:tcW w:w="1814" w:type="dxa"/>
            <w:shd w:val="clear" w:color="auto" w:fill="auto"/>
          </w:tcPr>
          <w:p w14:paraId="7814DAEF" w14:textId="77777777" w:rsidR="00B53831" w:rsidRDefault="004749CC" w:rsidP="004749CC">
            <w:pPr>
              <w:spacing w:line="240" w:lineRule="auto"/>
              <w:rPr>
                <w:rFonts w:eastAsia="Times New Roman"/>
                <w:sz w:val="20"/>
                <w:szCs w:val="20"/>
                <w:lang w:val="es-CR" w:eastAsia="es-CR"/>
              </w:rPr>
            </w:pPr>
            <w:r w:rsidRPr="00454748">
              <w:rPr>
                <w:rFonts w:eastAsia="Times New Roman"/>
                <w:sz w:val="20"/>
                <w:szCs w:val="20"/>
                <w:lang w:val="es-CR" w:eastAsia="es-CR"/>
              </w:rPr>
              <w:t>Reunión Ministerial del Comité de Salud</w:t>
            </w:r>
          </w:p>
          <w:p w14:paraId="46BB92A7" w14:textId="595DA1CB" w:rsidR="004749CC" w:rsidRPr="004749CC" w:rsidRDefault="004749CC" w:rsidP="004749CC">
            <w:pPr>
              <w:spacing w:line="240" w:lineRule="auto"/>
              <w:rPr>
                <w:rFonts w:eastAsia="Times New Roman"/>
                <w:sz w:val="20"/>
                <w:szCs w:val="20"/>
                <w:lang w:val="es-ES_tradnl" w:eastAsia="es-CR"/>
              </w:rPr>
            </w:pPr>
            <w:r w:rsidRPr="00454748">
              <w:rPr>
                <w:rFonts w:eastAsia="Times New Roman"/>
                <w:sz w:val="20"/>
                <w:szCs w:val="20"/>
                <w:lang w:val="es-CR" w:eastAsia="es-CR"/>
              </w:rPr>
              <w:t xml:space="preserve">Foro de Alto Nivel de la Organización para la Cooperación y </w:t>
            </w:r>
            <w:r w:rsidRPr="00454748">
              <w:rPr>
                <w:rFonts w:eastAsia="Times New Roman"/>
                <w:sz w:val="20"/>
                <w:szCs w:val="20"/>
                <w:lang w:val="es-CR" w:eastAsia="es-CR"/>
              </w:rPr>
              <w:lastRenderedPageBreak/>
              <w:t>Desarrollo Económico (OCDE)</w:t>
            </w:r>
          </w:p>
        </w:tc>
        <w:tc>
          <w:tcPr>
            <w:tcW w:w="2135" w:type="dxa"/>
            <w:shd w:val="clear" w:color="auto" w:fill="auto"/>
          </w:tcPr>
          <w:p w14:paraId="24F5F898" w14:textId="146D5A12" w:rsidR="004749CC" w:rsidRPr="004749CC" w:rsidRDefault="004749CC" w:rsidP="004749CC">
            <w:pPr>
              <w:spacing w:line="240" w:lineRule="auto"/>
              <w:jc w:val="center"/>
              <w:rPr>
                <w:rFonts w:eastAsia="Times New Roman"/>
                <w:i/>
                <w:iCs/>
                <w:sz w:val="20"/>
                <w:szCs w:val="20"/>
                <w:lang w:val="es-ES_tradnl" w:eastAsia="es-CR"/>
              </w:rPr>
            </w:pPr>
            <w:r w:rsidRPr="004749CC">
              <w:rPr>
                <w:rFonts w:eastAsia="Times New Roman"/>
                <w:i/>
                <w:iCs/>
                <w:sz w:val="20"/>
                <w:szCs w:val="20"/>
                <w:lang w:val="es-ES_tradnl" w:eastAsia="es-CR"/>
              </w:rPr>
              <w:lastRenderedPageBreak/>
              <w:t>Informe pendiente</w:t>
            </w:r>
          </w:p>
        </w:tc>
        <w:tc>
          <w:tcPr>
            <w:tcW w:w="1672" w:type="dxa"/>
            <w:shd w:val="clear" w:color="auto" w:fill="auto"/>
          </w:tcPr>
          <w:p w14:paraId="0B4EB697" w14:textId="425060A0" w:rsidR="004749CC" w:rsidRPr="004749CC" w:rsidRDefault="004749CC" w:rsidP="004749CC">
            <w:pPr>
              <w:spacing w:line="240" w:lineRule="auto"/>
              <w:rPr>
                <w:rFonts w:eastAsia="Times New Roman"/>
                <w:sz w:val="20"/>
                <w:szCs w:val="20"/>
                <w:lang w:val="es-ES_tradnl" w:eastAsia="es-CR"/>
              </w:rPr>
            </w:pPr>
            <w:r w:rsidRPr="00454748">
              <w:rPr>
                <w:rFonts w:eastAsia="Times New Roman"/>
                <w:sz w:val="20"/>
                <w:szCs w:val="20"/>
                <w:lang w:val="es-CR" w:eastAsia="es-CR"/>
              </w:rPr>
              <w:t>Ministerio de Salud de Costa Rica</w:t>
            </w:r>
          </w:p>
        </w:tc>
        <w:tc>
          <w:tcPr>
            <w:tcW w:w="1488" w:type="dxa"/>
            <w:shd w:val="clear" w:color="auto" w:fill="auto"/>
          </w:tcPr>
          <w:p w14:paraId="65BF6A63" w14:textId="7B815CA0" w:rsidR="004749CC" w:rsidRPr="004749CC" w:rsidRDefault="004749CC" w:rsidP="004749CC">
            <w:pPr>
              <w:spacing w:line="240" w:lineRule="auto"/>
              <w:jc w:val="right"/>
              <w:rPr>
                <w:rFonts w:eastAsia="Times New Roman"/>
                <w:sz w:val="20"/>
                <w:szCs w:val="20"/>
                <w:lang w:val="es-ES_tradnl" w:eastAsia="es-CR"/>
              </w:rPr>
            </w:pPr>
            <w:r w:rsidRPr="00454748">
              <w:rPr>
                <w:rFonts w:eastAsia="Times New Roman"/>
                <w:sz w:val="20"/>
                <w:szCs w:val="20"/>
                <w:lang w:val="es-CR" w:eastAsia="es-CR"/>
              </w:rPr>
              <w:t>₡890 822,40</w:t>
            </w:r>
          </w:p>
        </w:tc>
        <w:tc>
          <w:tcPr>
            <w:tcW w:w="1575" w:type="dxa"/>
            <w:shd w:val="clear" w:color="auto" w:fill="auto"/>
          </w:tcPr>
          <w:p w14:paraId="7B614642" w14:textId="76AEFE99" w:rsidR="004749CC" w:rsidRPr="004749CC" w:rsidRDefault="004749CC" w:rsidP="004749CC">
            <w:pPr>
              <w:spacing w:line="240" w:lineRule="auto"/>
              <w:rPr>
                <w:rFonts w:eastAsia="Times New Roman"/>
                <w:sz w:val="20"/>
                <w:szCs w:val="20"/>
                <w:lang w:val="es-ES_tradnl" w:eastAsia="es-CR"/>
              </w:rPr>
            </w:pPr>
            <w:r w:rsidRPr="00454748">
              <w:rPr>
                <w:rFonts w:eastAsia="Times New Roman"/>
                <w:sz w:val="20"/>
                <w:szCs w:val="20"/>
                <w:lang w:val="es-CR" w:eastAsia="es-CR"/>
              </w:rPr>
              <w:t> </w:t>
            </w:r>
          </w:p>
        </w:tc>
      </w:tr>
      <w:tr w:rsidR="004749CC" w:rsidRPr="004749CC" w14:paraId="100AD3BD" w14:textId="77777777" w:rsidTr="00454748">
        <w:trPr>
          <w:trHeight w:val="50"/>
          <w:jc w:val="center"/>
        </w:trPr>
        <w:tc>
          <w:tcPr>
            <w:tcW w:w="1370" w:type="dxa"/>
            <w:shd w:val="clear" w:color="auto" w:fill="auto"/>
          </w:tcPr>
          <w:p w14:paraId="3EB2A9D8" w14:textId="0853BF79" w:rsidR="004749CC" w:rsidRPr="004749CC" w:rsidRDefault="004749CC" w:rsidP="004749CC">
            <w:pPr>
              <w:spacing w:line="240" w:lineRule="auto"/>
              <w:rPr>
                <w:rFonts w:eastAsia="Times New Roman"/>
                <w:sz w:val="20"/>
                <w:szCs w:val="20"/>
                <w:lang w:val="es-ES_tradnl" w:eastAsia="es-CR"/>
              </w:rPr>
            </w:pPr>
            <w:r w:rsidRPr="00454748">
              <w:rPr>
                <w:rFonts w:eastAsia="Times New Roman"/>
                <w:sz w:val="20"/>
                <w:szCs w:val="20"/>
                <w:lang w:val="es-CR" w:eastAsia="es-CR"/>
              </w:rPr>
              <w:t>Francisco Oviedo Gómez</w:t>
            </w:r>
          </w:p>
        </w:tc>
        <w:tc>
          <w:tcPr>
            <w:tcW w:w="1453" w:type="dxa"/>
            <w:shd w:val="clear" w:color="auto" w:fill="auto"/>
          </w:tcPr>
          <w:p w14:paraId="672A8BD9" w14:textId="0FE54D31" w:rsidR="004749CC" w:rsidRPr="004749CC" w:rsidRDefault="004749CC" w:rsidP="004749CC">
            <w:pPr>
              <w:spacing w:line="240" w:lineRule="auto"/>
              <w:rPr>
                <w:rFonts w:eastAsia="Times New Roman"/>
                <w:sz w:val="20"/>
                <w:szCs w:val="20"/>
                <w:lang w:val="es-ES_tradnl" w:eastAsia="es-CR"/>
              </w:rPr>
            </w:pPr>
            <w:r w:rsidRPr="00454748">
              <w:rPr>
                <w:rFonts w:eastAsia="Times New Roman"/>
                <w:sz w:val="20"/>
                <w:szCs w:val="20"/>
                <w:lang w:val="es-CR" w:eastAsia="es-CR"/>
              </w:rPr>
              <w:t xml:space="preserve">Dirección de Servicios de Salud </w:t>
            </w:r>
          </w:p>
        </w:tc>
        <w:tc>
          <w:tcPr>
            <w:tcW w:w="1073" w:type="dxa"/>
            <w:shd w:val="clear" w:color="auto" w:fill="auto"/>
          </w:tcPr>
          <w:p w14:paraId="6643EF81" w14:textId="6ACF082C" w:rsidR="004749CC" w:rsidRPr="004749CC" w:rsidRDefault="004749CC" w:rsidP="004749CC">
            <w:pPr>
              <w:spacing w:line="240" w:lineRule="auto"/>
              <w:rPr>
                <w:rFonts w:eastAsia="Times New Roman"/>
                <w:sz w:val="20"/>
                <w:szCs w:val="20"/>
                <w:lang w:val="es-ES_tradnl" w:eastAsia="es-CR"/>
              </w:rPr>
            </w:pPr>
            <w:r w:rsidRPr="00454748">
              <w:rPr>
                <w:rFonts w:eastAsia="Times New Roman"/>
                <w:sz w:val="20"/>
                <w:szCs w:val="20"/>
                <w:lang w:val="es-CR" w:eastAsia="es-CR"/>
              </w:rPr>
              <w:t>22-ene-24</w:t>
            </w:r>
          </w:p>
        </w:tc>
        <w:tc>
          <w:tcPr>
            <w:tcW w:w="1230" w:type="dxa"/>
            <w:shd w:val="clear" w:color="auto" w:fill="auto"/>
          </w:tcPr>
          <w:p w14:paraId="57480260" w14:textId="237962BE" w:rsidR="004749CC" w:rsidRPr="004749CC" w:rsidRDefault="004749CC" w:rsidP="004749CC">
            <w:pPr>
              <w:spacing w:line="240" w:lineRule="auto"/>
              <w:rPr>
                <w:rFonts w:eastAsia="Times New Roman"/>
                <w:sz w:val="20"/>
                <w:szCs w:val="20"/>
                <w:lang w:val="es-ES_tradnl" w:eastAsia="es-CR"/>
              </w:rPr>
            </w:pPr>
            <w:r w:rsidRPr="00454748">
              <w:rPr>
                <w:rFonts w:eastAsia="Times New Roman"/>
                <w:sz w:val="20"/>
                <w:szCs w:val="20"/>
                <w:lang w:val="es-CR" w:eastAsia="es-CR"/>
              </w:rPr>
              <w:t>23-ene-24</w:t>
            </w:r>
          </w:p>
        </w:tc>
        <w:tc>
          <w:tcPr>
            <w:tcW w:w="1189" w:type="dxa"/>
            <w:shd w:val="clear" w:color="auto" w:fill="auto"/>
          </w:tcPr>
          <w:p w14:paraId="009006E7" w14:textId="02CDD617" w:rsidR="004749CC" w:rsidRPr="004749CC" w:rsidRDefault="004749CC" w:rsidP="004749CC">
            <w:pPr>
              <w:spacing w:line="240" w:lineRule="auto"/>
              <w:rPr>
                <w:rFonts w:eastAsia="Times New Roman"/>
                <w:sz w:val="20"/>
                <w:szCs w:val="20"/>
                <w:lang w:val="es-ES_tradnl" w:eastAsia="es-CR"/>
              </w:rPr>
            </w:pPr>
            <w:r w:rsidRPr="00454748">
              <w:rPr>
                <w:rFonts w:eastAsia="Times New Roman"/>
                <w:sz w:val="20"/>
                <w:szCs w:val="20"/>
                <w:lang w:val="es-CR" w:eastAsia="es-CR"/>
              </w:rPr>
              <w:t>Francia</w:t>
            </w:r>
          </w:p>
        </w:tc>
        <w:tc>
          <w:tcPr>
            <w:tcW w:w="1814" w:type="dxa"/>
            <w:shd w:val="clear" w:color="auto" w:fill="auto"/>
          </w:tcPr>
          <w:p w14:paraId="30658038" w14:textId="2D9AD346" w:rsidR="004749CC" w:rsidRPr="004749CC" w:rsidRDefault="004749CC" w:rsidP="004749CC">
            <w:pPr>
              <w:spacing w:line="240" w:lineRule="auto"/>
              <w:rPr>
                <w:rFonts w:eastAsia="Times New Roman"/>
                <w:sz w:val="20"/>
                <w:szCs w:val="20"/>
                <w:lang w:val="es-ES_tradnl" w:eastAsia="es-CR"/>
              </w:rPr>
            </w:pPr>
            <w:r w:rsidRPr="00454748">
              <w:rPr>
                <w:rFonts w:eastAsia="Times New Roman"/>
                <w:sz w:val="20"/>
                <w:szCs w:val="20"/>
                <w:lang w:val="es-CR" w:eastAsia="es-CR"/>
              </w:rPr>
              <w:t>Reunión Ministerial del Comité de Salud</w:t>
            </w:r>
            <w:r w:rsidRPr="00454748">
              <w:rPr>
                <w:rFonts w:eastAsia="Times New Roman"/>
                <w:sz w:val="20"/>
                <w:szCs w:val="20"/>
                <w:lang w:val="es-CR" w:eastAsia="es-CR"/>
              </w:rPr>
              <w:br/>
              <w:t>Foro de Alto Nivel de la Organización para la Cooperación y Desarrollo Económico (OCDE)</w:t>
            </w:r>
          </w:p>
        </w:tc>
        <w:tc>
          <w:tcPr>
            <w:tcW w:w="2135" w:type="dxa"/>
            <w:shd w:val="clear" w:color="auto" w:fill="auto"/>
          </w:tcPr>
          <w:p w14:paraId="40F4B5F1" w14:textId="27A7F0A3" w:rsidR="004749CC" w:rsidRPr="004749CC" w:rsidRDefault="004749CC" w:rsidP="004749CC">
            <w:pPr>
              <w:spacing w:line="240" w:lineRule="auto"/>
              <w:rPr>
                <w:rFonts w:eastAsia="Times New Roman"/>
                <w:sz w:val="20"/>
                <w:szCs w:val="20"/>
                <w:lang w:val="es-ES_tradnl" w:eastAsia="es-CR"/>
              </w:rPr>
            </w:pPr>
            <w:r w:rsidRPr="00454748">
              <w:rPr>
                <w:rFonts w:eastAsia="Times New Roman"/>
                <w:sz w:val="20"/>
                <w:szCs w:val="20"/>
                <w:lang w:val="es-CR" w:eastAsia="es-CR"/>
              </w:rPr>
              <w:t xml:space="preserve"> --</w:t>
            </w:r>
          </w:p>
        </w:tc>
        <w:tc>
          <w:tcPr>
            <w:tcW w:w="1672" w:type="dxa"/>
            <w:shd w:val="clear" w:color="auto" w:fill="auto"/>
          </w:tcPr>
          <w:p w14:paraId="06F4BC7A" w14:textId="70C75D47" w:rsidR="004749CC" w:rsidRPr="004749CC" w:rsidRDefault="004749CC" w:rsidP="004749CC">
            <w:pPr>
              <w:spacing w:line="240" w:lineRule="auto"/>
              <w:rPr>
                <w:rFonts w:eastAsia="Times New Roman"/>
                <w:sz w:val="20"/>
                <w:szCs w:val="20"/>
                <w:lang w:val="es-ES_tradnl" w:eastAsia="es-CR"/>
              </w:rPr>
            </w:pPr>
            <w:r w:rsidRPr="00454748">
              <w:rPr>
                <w:rFonts w:eastAsia="Times New Roman"/>
                <w:sz w:val="20"/>
                <w:szCs w:val="20"/>
                <w:lang w:val="es-CR" w:eastAsia="es-CR"/>
              </w:rPr>
              <w:t>Ministerio de Salud de Costa Rica</w:t>
            </w:r>
          </w:p>
        </w:tc>
        <w:tc>
          <w:tcPr>
            <w:tcW w:w="1488" w:type="dxa"/>
            <w:shd w:val="clear" w:color="auto" w:fill="auto"/>
          </w:tcPr>
          <w:p w14:paraId="75EF4EE9" w14:textId="2B52523F" w:rsidR="004749CC" w:rsidRPr="004749CC" w:rsidRDefault="004749CC" w:rsidP="004749CC">
            <w:pPr>
              <w:spacing w:line="240" w:lineRule="auto"/>
              <w:rPr>
                <w:rFonts w:eastAsia="Times New Roman"/>
                <w:sz w:val="20"/>
                <w:szCs w:val="20"/>
                <w:lang w:val="es-ES_tradnl" w:eastAsia="es-CR"/>
              </w:rPr>
            </w:pPr>
            <w:r w:rsidRPr="00454748">
              <w:rPr>
                <w:rFonts w:eastAsia="Times New Roman"/>
                <w:sz w:val="20"/>
                <w:szCs w:val="20"/>
                <w:lang w:val="es-CR" w:eastAsia="es-CR"/>
              </w:rPr>
              <w:t xml:space="preserve"> --</w:t>
            </w:r>
          </w:p>
        </w:tc>
        <w:tc>
          <w:tcPr>
            <w:tcW w:w="1575" w:type="dxa"/>
            <w:shd w:val="clear" w:color="auto" w:fill="auto"/>
          </w:tcPr>
          <w:p w14:paraId="78B3427E" w14:textId="102A12A2" w:rsidR="004749CC" w:rsidRPr="004749CC" w:rsidRDefault="004749CC" w:rsidP="004749CC">
            <w:pPr>
              <w:spacing w:line="240" w:lineRule="auto"/>
              <w:rPr>
                <w:rFonts w:eastAsia="Times New Roman"/>
                <w:sz w:val="20"/>
                <w:szCs w:val="20"/>
                <w:lang w:val="es-ES_tradnl" w:eastAsia="es-CR"/>
              </w:rPr>
            </w:pPr>
            <w:r w:rsidRPr="00454748">
              <w:rPr>
                <w:rFonts w:eastAsia="Times New Roman"/>
                <w:sz w:val="20"/>
                <w:szCs w:val="20"/>
                <w:lang w:val="es-CR" w:eastAsia="es-CR"/>
              </w:rPr>
              <w:t>Se deja sin efecto por medio del oficio MS-DM-1295-2024.</w:t>
            </w:r>
          </w:p>
        </w:tc>
      </w:tr>
      <w:tr w:rsidR="004749CC" w:rsidRPr="004749CC" w14:paraId="44BFC4CB" w14:textId="77777777" w:rsidTr="00454748">
        <w:trPr>
          <w:trHeight w:val="50"/>
          <w:jc w:val="center"/>
        </w:trPr>
        <w:tc>
          <w:tcPr>
            <w:tcW w:w="1370" w:type="dxa"/>
            <w:shd w:val="clear" w:color="auto" w:fill="auto"/>
          </w:tcPr>
          <w:p w14:paraId="0A69A5CC" w14:textId="391978DD" w:rsidR="004749CC" w:rsidRPr="004749CC" w:rsidRDefault="004749CC" w:rsidP="004749CC">
            <w:pPr>
              <w:spacing w:line="240" w:lineRule="auto"/>
              <w:rPr>
                <w:rFonts w:eastAsia="Times New Roman"/>
                <w:sz w:val="20"/>
                <w:szCs w:val="20"/>
                <w:lang w:val="es-ES_tradnl" w:eastAsia="es-CR"/>
              </w:rPr>
            </w:pPr>
            <w:r w:rsidRPr="00454748">
              <w:rPr>
                <w:rFonts w:eastAsia="Times New Roman"/>
                <w:sz w:val="20"/>
                <w:szCs w:val="20"/>
                <w:lang w:val="es-CR" w:eastAsia="es-CR"/>
              </w:rPr>
              <w:t>María José Lafuente González</w:t>
            </w:r>
          </w:p>
        </w:tc>
        <w:tc>
          <w:tcPr>
            <w:tcW w:w="1453" w:type="dxa"/>
            <w:shd w:val="clear" w:color="auto" w:fill="auto"/>
          </w:tcPr>
          <w:p w14:paraId="120A3610" w14:textId="213E8FFA" w:rsidR="004749CC" w:rsidRPr="004749CC" w:rsidRDefault="004749CC" w:rsidP="004749CC">
            <w:pPr>
              <w:spacing w:line="240" w:lineRule="auto"/>
              <w:rPr>
                <w:rFonts w:eastAsia="Times New Roman"/>
                <w:sz w:val="20"/>
                <w:szCs w:val="20"/>
                <w:lang w:val="es-ES_tradnl" w:eastAsia="es-CR"/>
              </w:rPr>
            </w:pPr>
            <w:r w:rsidRPr="00454748">
              <w:rPr>
                <w:rFonts w:eastAsia="Times New Roman"/>
                <w:sz w:val="20"/>
                <w:szCs w:val="20"/>
                <w:lang w:val="es-CR" w:eastAsia="es-CR"/>
              </w:rPr>
              <w:t>Área Rectora de Salud Oreamuno</w:t>
            </w:r>
          </w:p>
        </w:tc>
        <w:tc>
          <w:tcPr>
            <w:tcW w:w="1073" w:type="dxa"/>
            <w:shd w:val="clear" w:color="auto" w:fill="auto"/>
          </w:tcPr>
          <w:p w14:paraId="2CC8CB12" w14:textId="78262D8D" w:rsidR="004749CC" w:rsidRPr="004749CC" w:rsidRDefault="004749CC" w:rsidP="004749CC">
            <w:pPr>
              <w:spacing w:line="240" w:lineRule="auto"/>
              <w:rPr>
                <w:rFonts w:eastAsia="Times New Roman"/>
                <w:sz w:val="20"/>
                <w:szCs w:val="20"/>
                <w:lang w:val="es-ES_tradnl" w:eastAsia="es-CR"/>
              </w:rPr>
            </w:pPr>
            <w:r w:rsidRPr="00454748">
              <w:rPr>
                <w:rFonts w:eastAsia="Times New Roman"/>
                <w:sz w:val="20"/>
                <w:szCs w:val="20"/>
                <w:lang w:val="es-CR" w:eastAsia="es-CR"/>
              </w:rPr>
              <w:t>22-ene-24</w:t>
            </w:r>
          </w:p>
        </w:tc>
        <w:tc>
          <w:tcPr>
            <w:tcW w:w="1230" w:type="dxa"/>
            <w:shd w:val="clear" w:color="auto" w:fill="auto"/>
          </w:tcPr>
          <w:p w14:paraId="2E23416A" w14:textId="6BAE8237" w:rsidR="004749CC" w:rsidRPr="004749CC" w:rsidRDefault="004749CC" w:rsidP="004749CC">
            <w:pPr>
              <w:spacing w:line="240" w:lineRule="auto"/>
              <w:rPr>
                <w:rFonts w:eastAsia="Times New Roman"/>
                <w:sz w:val="20"/>
                <w:szCs w:val="20"/>
                <w:lang w:val="es-ES_tradnl" w:eastAsia="es-CR"/>
              </w:rPr>
            </w:pPr>
            <w:r w:rsidRPr="00454748">
              <w:rPr>
                <w:rFonts w:eastAsia="Times New Roman"/>
                <w:sz w:val="20"/>
                <w:szCs w:val="20"/>
                <w:lang w:val="es-CR" w:eastAsia="es-CR"/>
              </w:rPr>
              <w:t>26-ene-24</w:t>
            </w:r>
          </w:p>
        </w:tc>
        <w:tc>
          <w:tcPr>
            <w:tcW w:w="1189" w:type="dxa"/>
            <w:shd w:val="clear" w:color="auto" w:fill="auto"/>
          </w:tcPr>
          <w:p w14:paraId="19914B1D" w14:textId="20C66BE6" w:rsidR="004749CC" w:rsidRPr="004749CC" w:rsidRDefault="004749CC" w:rsidP="004749CC">
            <w:pPr>
              <w:spacing w:line="240" w:lineRule="auto"/>
              <w:rPr>
                <w:rFonts w:eastAsia="Times New Roman"/>
                <w:sz w:val="20"/>
                <w:szCs w:val="20"/>
                <w:lang w:val="es-ES_tradnl" w:eastAsia="es-CR"/>
              </w:rPr>
            </w:pPr>
            <w:r w:rsidRPr="00454748">
              <w:rPr>
                <w:rFonts w:eastAsia="Times New Roman"/>
                <w:sz w:val="20"/>
                <w:szCs w:val="20"/>
                <w:lang w:val="es-CR" w:eastAsia="es-CR"/>
              </w:rPr>
              <w:t>El Salvador</w:t>
            </w:r>
          </w:p>
        </w:tc>
        <w:tc>
          <w:tcPr>
            <w:tcW w:w="1814" w:type="dxa"/>
            <w:shd w:val="clear" w:color="auto" w:fill="auto"/>
          </w:tcPr>
          <w:p w14:paraId="75FB5593" w14:textId="77260A07" w:rsidR="004749CC" w:rsidRPr="004749CC" w:rsidRDefault="004749CC" w:rsidP="004749CC">
            <w:pPr>
              <w:spacing w:line="240" w:lineRule="auto"/>
              <w:rPr>
                <w:rFonts w:eastAsia="Times New Roman"/>
                <w:sz w:val="20"/>
                <w:szCs w:val="20"/>
                <w:lang w:val="es-ES_tradnl" w:eastAsia="es-CR"/>
              </w:rPr>
            </w:pPr>
            <w:r w:rsidRPr="00454748">
              <w:rPr>
                <w:rFonts w:eastAsia="Times New Roman"/>
                <w:sz w:val="20"/>
                <w:szCs w:val="20"/>
                <w:lang w:val="es-CR" w:eastAsia="es-CR"/>
              </w:rPr>
              <w:t>Taller regional de facilitadores de Una Sola Salud</w:t>
            </w:r>
          </w:p>
        </w:tc>
        <w:tc>
          <w:tcPr>
            <w:tcW w:w="2135" w:type="dxa"/>
            <w:shd w:val="clear" w:color="auto" w:fill="auto"/>
          </w:tcPr>
          <w:p w14:paraId="460ED187" w14:textId="095BA695" w:rsidR="004749CC" w:rsidRPr="004749CC" w:rsidRDefault="004749CC" w:rsidP="004749CC">
            <w:pPr>
              <w:spacing w:line="240" w:lineRule="auto"/>
              <w:rPr>
                <w:rFonts w:eastAsia="Times New Roman"/>
                <w:sz w:val="20"/>
                <w:szCs w:val="20"/>
                <w:lang w:val="es-ES_tradnl" w:eastAsia="es-CR"/>
              </w:rPr>
            </w:pPr>
            <w:r w:rsidRPr="00454748">
              <w:rPr>
                <w:rFonts w:eastAsia="Times New Roman"/>
                <w:sz w:val="20"/>
                <w:szCs w:val="20"/>
                <w:lang w:val="es-CR" w:eastAsia="es-CR"/>
              </w:rPr>
              <w:t xml:space="preserve">Realizar reuniones periódicas con el enlace de SE-COMISCA, Dra. Azálea Espinoza Aguirre. Planificación del taller para la priorización de enfermedades zoonóticas de una sola salud (OHZDP) en Costa Rica. Implementación del taller para la priorización de enfermedades zoonóticas de una sola salud (OHZDP) en Costa Rica. </w:t>
            </w:r>
          </w:p>
        </w:tc>
        <w:tc>
          <w:tcPr>
            <w:tcW w:w="1672" w:type="dxa"/>
            <w:shd w:val="clear" w:color="auto" w:fill="auto"/>
          </w:tcPr>
          <w:p w14:paraId="4188FBE3" w14:textId="1C12554F" w:rsidR="004749CC" w:rsidRPr="004749CC" w:rsidRDefault="004749CC" w:rsidP="004749CC">
            <w:pPr>
              <w:spacing w:line="240" w:lineRule="auto"/>
              <w:rPr>
                <w:rFonts w:eastAsia="Times New Roman"/>
                <w:sz w:val="20"/>
                <w:szCs w:val="20"/>
                <w:lang w:val="es-ES_tradnl" w:eastAsia="es-CR"/>
              </w:rPr>
            </w:pPr>
            <w:r w:rsidRPr="00454748">
              <w:rPr>
                <w:rFonts w:eastAsia="Times New Roman"/>
                <w:sz w:val="20"/>
                <w:szCs w:val="20"/>
                <w:lang w:val="es-CR" w:eastAsia="es-CR"/>
              </w:rPr>
              <w:t>Acuerdo Cooperativo de Salud Global-COMISCA-CDC</w:t>
            </w:r>
          </w:p>
        </w:tc>
        <w:tc>
          <w:tcPr>
            <w:tcW w:w="1488" w:type="dxa"/>
            <w:shd w:val="clear" w:color="auto" w:fill="auto"/>
          </w:tcPr>
          <w:p w14:paraId="3F34171F" w14:textId="065F6D80" w:rsidR="004749CC" w:rsidRPr="004749CC" w:rsidRDefault="004749CC" w:rsidP="004749CC">
            <w:pPr>
              <w:spacing w:line="240" w:lineRule="auto"/>
              <w:rPr>
                <w:rFonts w:eastAsia="Times New Roman"/>
                <w:sz w:val="20"/>
                <w:szCs w:val="20"/>
                <w:lang w:val="es-ES_tradnl" w:eastAsia="es-CR"/>
              </w:rPr>
            </w:pPr>
            <w:r w:rsidRPr="00454748">
              <w:rPr>
                <w:rFonts w:eastAsia="Times New Roman"/>
                <w:sz w:val="20"/>
                <w:szCs w:val="20"/>
                <w:lang w:val="es-CR" w:eastAsia="es-CR"/>
              </w:rPr>
              <w:t>No se dan viáticos institucionales.</w:t>
            </w:r>
          </w:p>
        </w:tc>
        <w:tc>
          <w:tcPr>
            <w:tcW w:w="1575" w:type="dxa"/>
            <w:shd w:val="clear" w:color="auto" w:fill="auto"/>
          </w:tcPr>
          <w:p w14:paraId="4C67CA11" w14:textId="15F88B03" w:rsidR="004749CC" w:rsidRPr="004749CC" w:rsidRDefault="004749CC" w:rsidP="004749CC">
            <w:pPr>
              <w:spacing w:line="240" w:lineRule="auto"/>
              <w:rPr>
                <w:rFonts w:eastAsia="Times New Roman"/>
                <w:sz w:val="20"/>
                <w:szCs w:val="20"/>
                <w:lang w:val="es-ES_tradnl" w:eastAsia="es-CR"/>
              </w:rPr>
            </w:pPr>
            <w:r w:rsidRPr="00454748">
              <w:rPr>
                <w:rFonts w:eastAsia="Times New Roman"/>
                <w:sz w:val="20"/>
                <w:szCs w:val="20"/>
                <w:lang w:val="es-CR" w:eastAsia="es-CR"/>
              </w:rPr>
              <w:t> </w:t>
            </w:r>
          </w:p>
        </w:tc>
      </w:tr>
      <w:tr w:rsidR="004749CC" w:rsidRPr="004749CC" w14:paraId="401B5F49" w14:textId="77777777" w:rsidTr="00454748">
        <w:trPr>
          <w:trHeight w:val="50"/>
          <w:jc w:val="center"/>
        </w:trPr>
        <w:tc>
          <w:tcPr>
            <w:tcW w:w="1370" w:type="dxa"/>
            <w:shd w:val="clear" w:color="auto" w:fill="auto"/>
          </w:tcPr>
          <w:p w14:paraId="0BED78B1" w14:textId="4FFEFC47" w:rsidR="004749CC" w:rsidRPr="004749CC" w:rsidRDefault="004749CC" w:rsidP="004749CC">
            <w:pPr>
              <w:spacing w:line="240" w:lineRule="auto"/>
              <w:rPr>
                <w:rFonts w:eastAsia="Times New Roman"/>
                <w:sz w:val="20"/>
                <w:szCs w:val="20"/>
                <w:lang w:val="es-ES_tradnl" w:eastAsia="es-CR"/>
              </w:rPr>
            </w:pPr>
            <w:r w:rsidRPr="00454748">
              <w:rPr>
                <w:rFonts w:eastAsia="Times New Roman"/>
                <w:sz w:val="20"/>
                <w:szCs w:val="20"/>
                <w:lang w:val="es-CR" w:eastAsia="es-CR"/>
              </w:rPr>
              <w:lastRenderedPageBreak/>
              <w:t>Amed La Roche Loaiza</w:t>
            </w:r>
          </w:p>
        </w:tc>
        <w:tc>
          <w:tcPr>
            <w:tcW w:w="1453" w:type="dxa"/>
            <w:shd w:val="clear" w:color="auto" w:fill="auto"/>
          </w:tcPr>
          <w:p w14:paraId="303BC2B8" w14:textId="04211CBE" w:rsidR="004749CC" w:rsidRPr="004749CC" w:rsidRDefault="004749CC" w:rsidP="004749CC">
            <w:pPr>
              <w:spacing w:line="240" w:lineRule="auto"/>
              <w:rPr>
                <w:rFonts w:eastAsia="Times New Roman"/>
                <w:sz w:val="20"/>
                <w:szCs w:val="20"/>
                <w:lang w:val="es-ES_tradnl" w:eastAsia="es-CR"/>
              </w:rPr>
            </w:pPr>
            <w:r w:rsidRPr="00454748">
              <w:rPr>
                <w:rFonts w:eastAsia="Times New Roman"/>
                <w:sz w:val="20"/>
                <w:szCs w:val="20"/>
                <w:lang w:val="es-CR" w:eastAsia="es-CR"/>
              </w:rPr>
              <w:t>Dirección Regional de Rectoría de la Salud Brunca</w:t>
            </w:r>
          </w:p>
        </w:tc>
        <w:tc>
          <w:tcPr>
            <w:tcW w:w="1073" w:type="dxa"/>
            <w:shd w:val="clear" w:color="auto" w:fill="auto"/>
          </w:tcPr>
          <w:p w14:paraId="7FA9CAF5" w14:textId="05585C8D" w:rsidR="004749CC" w:rsidRPr="004749CC" w:rsidRDefault="004749CC" w:rsidP="004749CC">
            <w:pPr>
              <w:spacing w:line="240" w:lineRule="auto"/>
              <w:rPr>
                <w:rFonts w:eastAsia="Times New Roman"/>
                <w:sz w:val="20"/>
                <w:szCs w:val="20"/>
                <w:lang w:val="es-ES_tradnl" w:eastAsia="es-CR"/>
              </w:rPr>
            </w:pPr>
            <w:r w:rsidRPr="00454748">
              <w:rPr>
                <w:rFonts w:eastAsia="Times New Roman"/>
                <w:sz w:val="20"/>
                <w:szCs w:val="20"/>
                <w:lang w:val="es-CR" w:eastAsia="es-CR"/>
              </w:rPr>
              <w:t>22-ene-24</w:t>
            </w:r>
          </w:p>
        </w:tc>
        <w:tc>
          <w:tcPr>
            <w:tcW w:w="1230" w:type="dxa"/>
            <w:shd w:val="clear" w:color="auto" w:fill="auto"/>
          </w:tcPr>
          <w:p w14:paraId="2FDC0919" w14:textId="29E33131" w:rsidR="004749CC" w:rsidRPr="004749CC" w:rsidRDefault="004749CC" w:rsidP="004749CC">
            <w:pPr>
              <w:spacing w:line="240" w:lineRule="auto"/>
              <w:rPr>
                <w:rFonts w:eastAsia="Times New Roman"/>
                <w:sz w:val="20"/>
                <w:szCs w:val="20"/>
                <w:lang w:val="es-ES_tradnl" w:eastAsia="es-CR"/>
              </w:rPr>
            </w:pPr>
            <w:r w:rsidRPr="00454748">
              <w:rPr>
                <w:rFonts w:eastAsia="Times New Roman"/>
                <w:sz w:val="20"/>
                <w:szCs w:val="20"/>
                <w:lang w:val="es-CR" w:eastAsia="es-CR"/>
              </w:rPr>
              <w:t>26-ene-24</w:t>
            </w:r>
          </w:p>
        </w:tc>
        <w:tc>
          <w:tcPr>
            <w:tcW w:w="1189" w:type="dxa"/>
            <w:shd w:val="clear" w:color="auto" w:fill="auto"/>
          </w:tcPr>
          <w:p w14:paraId="2755D3BC" w14:textId="0BE2DF79" w:rsidR="004749CC" w:rsidRPr="004749CC" w:rsidRDefault="004749CC" w:rsidP="004749CC">
            <w:pPr>
              <w:spacing w:line="240" w:lineRule="auto"/>
              <w:rPr>
                <w:rFonts w:eastAsia="Times New Roman"/>
                <w:sz w:val="20"/>
                <w:szCs w:val="20"/>
                <w:lang w:val="es-ES_tradnl" w:eastAsia="es-CR"/>
              </w:rPr>
            </w:pPr>
            <w:r w:rsidRPr="00454748">
              <w:rPr>
                <w:rFonts w:eastAsia="Times New Roman"/>
                <w:sz w:val="20"/>
                <w:szCs w:val="20"/>
                <w:lang w:val="es-CR" w:eastAsia="es-CR"/>
              </w:rPr>
              <w:t>El Salvador</w:t>
            </w:r>
          </w:p>
        </w:tc>
        <w:tc>
          <w:tcPr>
            <w:tcW w:w="1814" w:type="dxa"/>
            <w:shd w:val="clear" w:color="auto" w:fill="auto"/>
          </w:tcPr>
          <w:p w14:paraId="22A889FF" w14:textId="19A3E10D" w:rsidR="004749CC" w:rsidRPr="004749CC" w:rsidRDefault="004749CC" w:rsidP="004749CC">
            <w:pPr>
              <w:spacing w:line="240" w:lineRule="auto"/>
              <w:rPr>
                <w:rFonts w:eastAsia="Times New Roman"/>
                <w:sz w:val="20"/>
                <w:szCs w:val="20"/>
                <w:lang w:val="es-ES_tradnl" w:eastAsia="es-CR"/>
              </w:rPr>
            </w:pPr>
            <w:r w:rsidRPr="00454748">
              <w:rPr>
                <w:rFonts w:eastAsia="Times New Roman"/>
                <w:sz w:val="20"/>
                <w:szCs w:val="20"/>
                <w:lang w:val="es-CR" w:eastAsia="es-CR"/>
              </w:rPr>
              <w:t>Taller regional de facilitadores de Una Sola Salud</w:t>
            </w:r>
          </w:p>
        </w:tc>
        <w:tc>
          <w:tcPr>
            <w:tcW w:w="2135" w:type="dxa"/>
            <w:shd w:val="clear" w:color="auto" w:fill="auto"/>
          </w:tcPr>
          <w:p w14:paraId="36C2C60B" w14:textId="3EFD7D20" w:rsidR="004749CC" w:rsidRPr="004749CC" w:rsidRDefault="004749CC" w:rsidP="004749CC">
            <w:pPr>
              <w:spacing w:line="240" w:lineRule="auto"/>
              <w:rPr>
                <w:rFonts w:eastAsia="Times New Roman"/>
                <w:sz w:val="20"/>
                <w:szCs w:val="20"/>
                <w:lang w:val="es-ES_tradnl" w:eastAsia="es-CR"/>
              </w:rPr>
            </w:pPr>
            <w:r w:rsidRPr="00454748">
              <w:rPr>
                <w:rFonts w:eastAsia="Times New Roman"/>
                <w:sz w:val="20"/>
                <w:szCs w:val="20"/>
                <w:lang w:val="es-CR" w:eastAsia="es-CR"/>
              </w:rPr>
              <w:t>Implementación del Taller de Facilitadores para la Priorización de Enfermedades Zoonóticas de Una Sola Salud (OHZDP) en Costa Rica.</w:t>
            </w:r>
          </w:p>
        </w:tc>
        <w:tc>
          <w:tcPr>
            <w:tcW w:w="1672" w:type="dxa"/>
            <w:shd w:val="clear" w:color="auto" w:fill="auto"/>
          </w:tcPr>
          <w:p w14:paraId="693455A2" w14:textId="1DB60074" w:rsidR="004749CC" w:rsidRPr="004749CC" w:rsidRDefault="004749CC" w:rsidP="004749CC">
            <w:pPr>
              <w:spacing w:line="240" w:lineRule="auto"/>
              <w:rPr>
                <w:rFonts w:eastAsia="Times New Roman"/>
                <w:sz w:val="20"/>
                <w:szCs w:val="20"/>
                <w:lang w:val="es-ES_tradnl" w:eastAsia="es-CR"/>
              </w:rPr>
            </w:pPr>
            <w:r w:rsidRPr="00454748">
              <w:rPr>
                <w:rFonts w:eastAsia="Times New Roman"/>
                <w:sz w:val="20"/>
                <w:szCs w:val="20"/>
                <w:lang w:val="es-CR" w:eastAsia="es-CR"/>
              </w:rPr>
              <w:t>Acuerdo Cooperativo de Salud Global-COMISCA-CDC</w:t>
            </w:r>
          </w:p>
        </w:tc>
        <w:tc>
          <w:tcPr>
            <w:tcW w:w="1488" w:type="dxa"/>
            <w:shd w:val="clear" w:color="auto" w:fill="auto"/>
          </w:tcPr>
          <w:p w14:paraId="17C60630" w14:textId="6A3C3516" w:rsidR="004749CC" w:rsidRPr="004749CC" w:rsidRDefault="004749CC" w:rsidP="004749CC">
            <w:pPr>
              <w:spacing w:line="240" w:lineRule="auto"/>
              <w:rPr>
                <w:rFonts w:eastAsia="Times New Roman"/>
                <w:sz w:val="20"/>
                <w:szCs w:val="20"/>
                <w:lang w:val="es-ES_tradnl" w:eastAsia="es-CR"/>
              </w:rPr>
            </w:pPr>
            <w:r w:rsidRPr="00454748">
              <w:rPr>
                <w:rFonts w:eastAsia="Times New Roman"/>
                <w:sz w:val="20"/>
                <w:szCs w:val="20"/>
                <w:lang w:val="es-CR" w:eastAsia="es-CR"/>
              </w:rPr>
              <w:t>No se dan viáticos institucionales.</w:t>
            </w:r>
          </w:p>
        </w:tc>
        <w:tc>
          <w:tcPr>
            <w:tcW w:w="1575" w:type="dxa"/>
            <w:shd w:val="clear" w:color="auto" w:fill="auto"/>
          </w:tcPr>
          <w:p w14:paraId="22E82D37" w14:textId="77777777" w:rsidR="004749CC" w:rsidRPr="004749CC" w:rsidRDefault="004749CC" w:rsidP="004749CC">
            <w:pPr>
              <w:spacing w:line="240" w:lineRule="auto"/>
              <w:rPr>
                <w:rFonts w:eastAsia="Times New Roman"/>
                <w:sz w:val="20"/>
                <w:szCs w:val="20"/>
                <w:lang w:val="es-ES_tradnl" w:eastAsia="es-CR"/>
              </w:rPr>
            </w:pPr>
          </w:p>
        </w:tc>
      </w:tr>
      <w:tr w:rsidR="004749CC" w:rsidRPr="004749CC" w14:paraId="699EA942" w14:textId="77777777" w:rsidTr="00454748">
        <w:trPr>
          <w:trHeight w:val="50"/>
          <w:jc w:val="center"/>
        </w:trPr>
        <w:tc>
          <w:tcPr>
            <w:tcW w:w="1370" w:type="dxa"/>
            <w:shd w:val="clear" w:color="auto" w:fill="auto"/>
          </w:tcPr>
          <w:p w14:paraId="75235838" w14:textId="22CD69C1" w:rsidR="004749CC" w:rsidRPr="004749CC" w:rsidRDefault="004749CC" w:rsidP="004749CC">
            <w:pPr>
              <w:spacing w:line="240" w:lineRule="auto"/>
              <w:rPr>
                <w:rFonts w:eastAsia="Times New Roman"/>
                <w:sz w:val="20"/>
                <w:szCs w:val="20"/>
                <w:lang w:val="es-ES_tradnl" w:eastAsia="es-CR"/>
              </w:rPr>
            </w:pPr>
            <w:r w:rsidRPr="00454748">
              <w:rPr>
                <w:rFonts w:eastAsia="Times New Roman"/>
                <w:sz w:val="20"/>
                <w:szCs w:val="20"/>
                <w:lang w:val="es-CR" w:eastAsia="es-CR"/>
              </w:rPr>
              <w:t>Óscar Córdoba Calderón</w:t>
            </w:r>
          </w:p>
        </w:tc>
        <w:tc>
          <w:tcPr>
            <w:tcW w:w="1453" w:type="dxa"/>
            <w:shd w:val="clear" w:color="auto" w:fill="auto"/>
          </w:tcPr>
          <w:p w14:paraId="67FC6157" w14:textId="3D5EE602" w:rsidR="004749CC" w:rsidRPr="004749CC" w:rsidRDefault="004749CC" w:rsidP="004749CC">
            <w:pPr>
              <w:spacing w:line="240" w:lineRule="auto"/>
              <w:rPr>
                <w:rFonts w:eastAsia="Times New Roman"/>
                <w:sz w:val="20"/>
                <w:szCs w:val="20"/>
                <w:lang w:val="es-ES_tradnl" w:eastAsia="es-CR"/>
              </w:rPr>
            </w:pPr>
            <w:r w:rsidRPr="00454748">
              <w:rPr>
                <w:rFonts w:eastAsia="Times New Roman"/>
                <w:sz w:val="20"/>
                <w:szCs w:val="20"/>
                <w:lang w:val="es-CR" w:eastAsia="es-CR"/>
              </w:rPr>
              <w:t xml:space="preserve">Dirección de Protección Radiológica y Salud Ambiental </w:t>
            </w:r>
          </w:p>
        </w:tc>
        <w:tc>
          <w:tcPr>
            <w:tcW w:w="1073" w:type="dxa"/>
            <w:shd w:val="clear" w:color="auto" w:fill="auto"/>
          </w:tcPr>
          <w:p w14:paraId="582F3054" w14:textId="7CAAACD8" w:rsidR="004749CC" w:rsidRPr="004749CC" w:rsidRDefault="004749CC" w:rsidP="004749CC">
            <w:pPr>
              <w:spacing w:line="240" w:lineRule="auto"/>
              <w:rPr>
                <w:rFonts w:eastAsia="Times New Roman"/>
                <w:sz w:val="20"/>
                <w:szCs w:val="20"/>
                <w:lang w:val="es-ES_tradnl" w:eastAsia="es-CR"/>
              </w:rPr>
            </w:pPr>
            <w:r w:rsidRPr="00454748">
              <w:rPr>
                <w:rFonts w:eastAsia="Times New Roman"/>
                <w:sz w:val="20"/>
                <w:szCs w:val="20"/>
                <w:lang w:val="es-CR" w:eastAsia="es-CR"/>
              </w:rPr>
              <w:t>28-ene-24</w:t>
            </w:r>
          </w:p>
        </w:tc>
        <w:tc>
          <w:tcPr>
            <w:tcW w:w="1230" w:type="dxa"/>
            <w:shd w:val="clear" w:color="auto" w:fill="auto"/>
          </w:tcPr>
          <w:p w14:paraId="255DEBAC" w14:textId="3AB5DDAB" w:rsidR="004749CC" w:rsidRPr="004749CC" w:rsidRDefault="004749CC" w:rsidP="004749CC">
            <w:pPr>
              <w:spacing w:line="240" w:lineRule="auto"/>
              <w:rPr>
                <w:rFonts w:eastAsia="Times New Roman"/>
                <w:sz w:val="20"/>
                <w:szCs w:val="20"/>
                <w:lang w:val="es-ES_tradnl" w:eastAsia="es-CR"/>
              </w:rPr>
            </w:pPr>
            <w:r w:rsidRPr="00454748">
              <w:rPr>
                <w:rFonts w:eastAsia="Times New Roman"/>
                <w:sz w:val="20"/>
                <w:szCs w:val="20"/>
                <w:lang w:val="es-CR" w:eastAsia="es-CR"/>
              </w:rPr>
              <w:t>2-feb-24</w:t>
            </w:r>
          </w:p>
        </w:tc>
        <w:tc>
          <w:tcPr>
            <w:tcW w:w="1189" w:type="dxa"/>
            <w:shd w:val="clear" w:color="auto" w:fill="auto"/>
          </w:tcPr>
          <w:p w14:paraId="1F26E134" w14:textId="6E05C50E" w:rsidR="004749CC" w:rsidRPr="004749CC" w:rsidRDefault="004749CC" w:rsidP="004749CC">
            <w:pPr>
              <w:spacing w:line="240" w:lineRule="auto"/>
              <w:rPr>
                <w:rFonts w:eastAsia="Times New Roman"/>
                <w:sz w:val="20"/>
                <w:szCs w:val="20"/>
                <w:lang w:val="es-ES_tradnl" w:eastAsia="es-CR"/>
              </w:rPr>
            </w:pPr>
            <w:r w:rsidRPr="00454748">
              <w:rPr>
                <w:rFonts w:eastAsia="Times New Roman"/>
                <w:sz w:val="20"/>
                <w:szCs w:val="20"/>
                <w:lang w:val="es-CR" w:eastAsia="es-CR"/>
              </w:rPr>
              <w:t>EE.UU.</w:t>
            </w:r>
          </w:p>
        </w:tc>
        <w:tc>
          <w:tcPr>
            <w:tcW w:w="1814" w:type="dxa"/>
            <w:shd w:val="clear" w:color="auto" w:fill="auto"/>
          </w:tcPr>
          <w:p w14:paraId="319A58D0" w14:textId="716BF588" w:rsidR="004749CC" w:rsidRPr="004749CC" w:rsidRDefault="004749CC" w:rsidP="004749CC">
            <w:pPr>
              <w:spacing w:line="240" w:lineRule="auto"/>
              <w:rPr>
                <w:rFonts w:eastAsia="Times New Roman"/>
                <w:sz w:val="20"/>
                <w:szCs w:val="20"/>
                <w:lang w:val="es-ES_tradnl" w:eastAsia="es-CR"/>
              </w:rPr>
            </w:pPr>
            <w:r w:rsidRPr="00454748">
              <w:rPr>
                <w:rFonts w:eastAsia="Times New Roman"/>
                <w:sz w:val="20"/>
                <w:szCs w:val="20"/>
                <w:lang w:val="es-CR" w:eastAsia="es-CR"/>
              </w:rPr>
              <w:t>Curso Fundamentos de Ensayos No Destructivos para Profesionales de</w:t>
            </w:r>
            <w:r w:rsidRPr="004749CC">
              <w:rPr>
                <w:rFonts w:eastAsia="Times New Roman"/>
                <w:sz w:val="20"/>
                <w:szCs w:val="20"/>
                <w:lang w:val="es-CR" w:eastAsia="es-CR"/>
              </w:rPr>
              <w:t xml:space="preserve"> </w:t>
            </w:r>
            <w:r w:rsidRPr="00454748">
              <w:rPr>
                <w:rFonts w:eastAsia="Times New Roman"/>
                <w:sz w:val="20"/>
                <w:szCs w:val="20"/>
                <w:lang w:val="es-CR" w:eastAsia="es-CR"/>
              </w:rPr>
              <w:t>Salvaguardias</w:t>
            </w:r>
          </w:p>
        </w:tc>
        <w:tc>
          <w:tcPr>
            <w:tcW w:w="2135" w:type="dxa"/>
            <w:shd w:val="clear" w:color="auto" w:fill="auto"/>
          </w:tcPr>
          <w:p w14:paraId="094E0400" w14:textId="4C87D31C" w:rsidR="004749CC" w:rsidRPr="004749CC" w:rsidRDefault="004749CC" w:rsidP="004749CC">
            <w:pPr>
              <w:spacing w:line="240" w:lineRule="auto"/>
              <w:rPr>
                <w:rFonts w:eastAsia="Times New Roman"/>
                <w:sz w:val="20"/>
                <w:szCs w:val="20"/>
                <w:lang w:val="es-ES_tradnl" w:eastAsia="es-CR"/>
              </w:rPr>
            </w:pPr>
            <w:r w:rsidRPr="00454748">
              <w:rPr>
                <w:rFonts w:eastAsia="Times New Roman"/>
                <w:sz w:val="20"/>
                <w:szCs w:val="20"/>
                <w:lang w:val="es-CR" w:eastAsia="es-CR"/>
              </w:rPr>
              <w:t xml:space="preserve">No se asumen compromisos. </w:t>
            </w:r>
          </w:p>
        </w:tc>
        <w:tc>
          <w:tcPr>
            <w:tcW w:w="1672" w:type="dxa"/>
            <w:shd w:val="clear" w:color="auto" w:fill="auto"/>
          </w:tcPr>
          <w:p w14:paraId="10FC1EB6" w14:textId="11BABFE7" w:rsidR="004749CC" w:rsidRPr="004749CC" w:rsidRDefault="004749CC" w:rsidP="004749CC">
            <w:pPr>
              <w:spacing w:line="240" w:lineRule="auto"/>
              <w:rPr>
                <w:rFonts w:eastAsia="Times New Roman"/>
                <w:sz w:val="20"/>
                <w:szCs w:val="20"/>
                <w:lang w:val="es-ES_tradnl" w:eastAsia="es-CR"/>
              </w:rPr>
            </w:pPr>
            <w:r w:rsidRPr="00454748">
              <w:rPr>
                <w:rFonts w:eastAsia="Times New Roman"/>
                <w:sz w:val="20"/>
                <w:szCs w:val="20"/>
                <w:lang w:val="es-CR" w:eastAsia="es-CR"/>
              </w:rPr>
              <w:t>Departamento de Energía de los Estados Unidos (DOE)</w:t>
            </w:r>
          </w:p>
        </w:tc>
        <w:tc>
          <w:tcPr>
            <w:tcW w:w="1488" w:type="dxa"/>
            <w:shd w:val="clear" w:color="auto" w:fill="auto"/>
          </w:tcPr>
          <w:p w14:paraId="3332F420" w14:textId="4460B585" w:rsidR="004749CC" w:rsidRPr="004749CC" w:rsidRDefault="004749CC" w:rsidP="004749CC">
            <w:pPr>
              <w:spacing w:line="240" w:lineRule="auto"/>
              <w:rPr>
                <w:rFonts w:eastAsia="Times New Roman"/>
                <w:sz w:val="20"/>
                <w:szCs w:val="20"/>
                <w:lang w:val="es-ES_tradnl" w:eastAsia="es-CR"/>
              </w:rPr>
            </w:pPr>
            <w:r w:rsidRPr="00454748">
              <w:rPr>
                <w:rFonts w:eastAsia="Times New Roman"/>
                <w:sz w:val="20"/>
                <w:szCs w:val="20"/>
                <w:lang w:val="es-CR" w:eastAsia="es-CR"/>
              </w:rPr>
              <w:t>No se dan viáticos institucionales.</w:t>
            </w:r>
          </w:p>
        </w:tc>
        <w:tc>
          <w:tcPr>
            <w:tcW w:w="1575" w:type="dxa"/>
            <w:shd w:val="clear" w:color="auto" w:fill="auto"/>
          </w:tcPr>
          <w:p w14:paraId="44CC3875" w14:textId="77777777" w:rsidR="004749CC" w:rsidRPr="004749CC" w:rsidRDefault="004749CC" w:rsidP="004749CC">
            <w:pPr>
              <w:spacing w:line="240" w:lineRule="auto"/>
              <w:rPr>
                <w:rFonts w:eastAsia="Times New Roman"/>
                <w:sz w:val="20"/>
                <w:szCs w:val="20"/>
                <w:lang w:val="es-ES_tradnl" w:eastAsia="es-CR"/>
              </w:rPr>
            </w:pPr>
          </w:p>
        </w:tc>
      </w:tr>
      <w:tr w:rsidR="004749CC" w:rsidRPr="004749CC" w14:paraId="02D0B15D" w14:textId="77777777" w:rsidTr="004A7DF1">
        <w:trPr>
          <w:trHeight w:val="50"/>
          <w:jc w:val="center"/>
        </w:trPr>
        <w:tc>
          <w:tcPr>
            <w:tcW w:w="14999" w:type="dxa"/>
            <w:gridSpan w:val="10"/>
            <w:shd w:val="clear" w:color="auto" w:fill="0F4761" w:themeFill="accent1" w:themeFillShade="BF"/>
          </w:tcPr>
          <w:p w14:paraId="309C9A1A" w14:textId="77777777" w:rsidR="004749CC" w:rsidRPr="004749CC" w:rsidRDefault="004749CC" w:rsidP="004749CC">
            <w:pPr>
              <w:spacing w:line="240" w:lineRule="auto"/>
              <w:jc w:val="center"/>
              <w:rPr>
                <w:rFonts w:eastAsia="Times New Roman"/>
                <w:b/>
                <w:bCs/>
                <w:color w:val="FFFFFF" w:themeColor="background1"/>
                <w:sz w:val="20"/>
                <w:szCs w:val="20"/>
                <w:lang w:val="es-ES_tradnl" w:eastAsia="es-CR"/>
              </w:rPr>
            </w:pPr>
            <w:r w:rsidRPr="004749CC">
              <w:rPr>
                <w:rFonts w:eastAsia="Times New Roman"/>
                <w:b/>
                <w:bCs/>
                <w:color w:val="FFFFFF" w:themeColor="background1"/>
                <w:sz w:val="20"/>
                <w:szCs w:val="20"/>
                <w:lang w:val="es-ES_tradnl" w:eastAsia="es-CR"/>
              </w:rPr>
              <w:t>Última línea</w:t>
            </w:r>
          </w:p>
        </w:tc>
      </w:tr>
    </w:tbl>
    <w:p w14:paraId="475C8A2D" w14:textId="77777777" w:rsidR="00454748" w:rsidRDefault="00454748">
      <w:pPr>
        <w:rPr>
          <w:lang w:val="es-CR"/>
        </w:rPr>
      </w:pPr>
    </w:p>
    <w:p w14:paraId="3CAE4281" w14:textId="77777777" w:rsidR="00C97677" w:rsidRDefault="00C97677">
      <w:pPr>
        <w:rPr>
          <w:lang w:val="es-CR"/>
        </w:rPr>
      </w:pPr>
    </w:p>
    <w:p w14:paraId="45525D69" w14:textId="1A8F2162" w:rsidR="00C97677" w:rsidRPr="00454748" w:rsidRDefault="00C97677">
      <w:pPr>
        <w:rPr>
          <w:lang w:val="es-CR"/>
        </w:rPr>
      </w:pPr>
      <w:r>
        <w:rPr>
          <w:lang w:val="es-CR"/>
        </w:rPr>
        <w:t>Actualizado: 26 de agosto de 2024.</w:t>
      </w:r>
    </w:p>
    <w:sectPr w:rsidR="00C97677" w:rsidRPr="00454748" w:rsidSect="00604F27">
      <w:headerReference w:type="default" r:id="rId6"/>
      <w:footerReference w:type="default" r:id="rId7"/>
      <w:pgSz w:w="15840" w:h="12240" w:orient="landscape"/>
      <w:pgMar w:top="1440" w:right="1276" w:bottom="1440" w:left="1701" w:header="703" w:footer="956"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28D9D91" w14:textId="77777777" w:rsidR="00C97677" w:rsidRDefault="00C97677">
      <w:pPr>
        <w:spacing w:line="240" w:lineRule="auto"/>
      </w:pPr>
      <w:r>
        <w:separator/>
      </w:r>
    </w:p>
  </w:endnote>
  <w:endnote w:type="continuationSeparator" w:id="0">
    <w:p w14:paraId="27B3BA8E" w14:textId="77777777" w:rsidR="00C97677" w:rsidRDefault="00C9767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3BCB9F7" w14:textId="77777777" w:rsidR="00B53831" w:rsidRDefault="00B53831" w:rsidP="004D61A4">
    <w:pPr>
      <w:spacing w:line="240" w:lineRule="auto"/>
      <w:ind w:right="-40"/>
      <w:jc w:val="center"/>
      <w:rPr>
        <w:b/>
        <w:color w:val="004691"/>
        <w:sz w:val="18"/>
        <w:szCs w:val="18"/>
      </w:rPr>
    </w:pPr>
  </w:p>
  <w:p w14:paraId="4A36F100" w14:textId="77777777" w:rsidR="00B53831" w:rsidRPr="00976BED" w:rsidRDefault="00B53831" w:rsidP="004D61A4">
    <w:pPr>
      <w:spacing w:line="240" w:lineRule="auto"/>
      <w:jc w:val="center"/>
      <w:rPr>
        <w:rFonts w:eastAsia="Calibri"/>
        <w:b/>
        <w:color w:val="0E2841" w:themeColor="text2"/>
        <w:sz w:val="15"/>
        <w:szCs w:val="15"/>
      </w:rPr>
    </w:pPr>
    <w:r>
      <w:rPr>
        <w:rFonts w:eastAsia="Calibri"/>
        <w:b/>
        <w:color w:val="0E2841" w:themeColor="text2"/>
        <w:sz w:val="15"/>
        <w:szCs w:val="15"/>
      </w:rPr>
      <w:t xml:space="preserve">Unidad de Relaciones Internacionales </w:t>
    </w:r>
  </w:p>
  <w:p w14:paraId="38C876A6" w14:textId="77777777" w:rsidR="00B53831" w:rsidRPr="00976BED" w:rsidRDefault="00C97677" w:rsidP="004D61A4">
    <w:pPr>
      <w:spacing w:line="240" w:lineRule="auto"/>
      <w:jc w:val="center"/>
      <w:rPr>
        <w:rFonts w:eastAsia="Calibri"/>
        <w:color w:val="0E2841" w:themeColor="text2"/>
        <w:sz w:val="15"/>
        <w:szCs w:val="15"/>
      </w:rPr>
    </w:pPr>
    <w:hyperlink r:id="rId1" w:history="1">
      <w:r w:rsidR="00B53831" w:rsidRPr="00A83DCD">
        <w:rPr>
          <w:rStyle w:val="Hipervnculo"/>
          <w:rFonts w:eastAsia="Calibri"/>
          <w:sz w:val="15"/>
          <w:szCs w:val="15"/>
        </w:rPr>
        <w:t>internacionales@misalud.go.cr</w:t>
      </w:r>
    </w:hyperlink>
  </w:p>
  <w:p w14:paraId="7D7C9C7C" w14:textId="77777777" w:rsidR="00B53831" w:rsidRDefault="00B53831" w:rsidP="004D61A4">
    <w:pPr>
      <w:spacing w:line="240" w:lineRule="auto"/>
      <w:jc w:val="center"/>
      <w:rPr>
        <w:rFonts w:eastAsia="Calibri"/>
        <w:color w:val="0E2841" w:themeColor="text2"/>
        <w:sz w:val="15"/>
        <w:szCs w:val="15"/>
      </w:rPr>
    </w:pPr>
    <w:r w:rsidRPr="00976BED">
      <w:rPr>
        <w:rFonts w:eastAsia="Calibri"/>
        <w:color w:val="0E2841" w:themeColor="text2"/>
        <w:sz w:val="15"/>
        <w:szCs w:val="15"/>
      </w:rPr>
      <w:t xml:space="preserve">Tel. </w:t>
    </w:r>
    <w:r>
      <w:rPr>
        <w:rFonts w:eastAsia="Calibri"/>
        <w:color w:val="0E2841" w:themeColor="text2"/>
        <w:sz w:val="15"/>
        <w:szCs w:val="15"/>
      </w:rPr>
      <w:t>4003-5182</w:t>
    </w:r>
  </w:p>
  <w:p w14:paraId="308C4D9D" w14:textId="77777777" w:rsidR="00B53831" w:rsidRDefault="00B53831" w:rsidP="004D61A4">
    <w:pPr>
      <w:spacing w:line="240" w:lineRule="auto"/>
      <w:jc w:val="center"/>
      <w:rPr>
        <w:rFonts w:eastAsia="Calibri"/>
        <w:color w:val="0E2841" w:themeColor="text2"/>
        <w:sz w:val="15"/>
        <w:szCs w:val="15"/>
      </w:rPr>
    </w:pPr>
    <w:r>
      <w:rPr>
        <w:noProof/>
      </w:rPr>
      <w:drawing>
        <wp:anchor distT="0" distB="0" distL="114300" distR="114300" simplePos="0" relativeHeight="251661312" behindDoc="0" locked="0" layoutInCell="1" allowOverlap="1" wp14:anchorId="3EC123D6" wp14:editId="128893D3">
          <wp:simplePos x="0" y="0"/>
          <wp:positionH relativeFrom="page">
            <wp:align>left</wp:align>
          </wp:positionH>
          <wp:positionV relativeFrom="paragraph">
            <wp:posOffset>229870</wp:posOffset>
          </wp:positionV>
          <wp:extent cx="10052685" cy="545465"/>
          <wp:effectExtent l="0" t="0" r="5715" b="6985"/>
          <wp:wrapSquare wrapText="bothSides"/>
          <wp:docPr id="103425792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9067003" name="Picture 959067003"/>
                  <pic:cNvPicPr/>
                </pic:nvPicPr>
                <pic:blipFill>
                  <a:blip r:embed="rId2">
                    <a:extLst>
                      <a:ext uri="{28A0092B-C50C-407E-A947-70E740481C1C}">
                        <a14:useLocalDpi xmlns:a14="http://schemas.microsoft.com/office/drawing/2010/main" val="0"/>
                      </a:ext>
                    </a:extLst>
                  </a:blip>
                  <a:stretch>
                    <a:fillRect/>
                  </a:stretch>
                </pic:blipFill>
                <pic:spPr>
                  <a:xfrm>
                    <a:off x="0" y="0"/>
                    <a:ext cx="10052685" cy="545465"/>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0288" behindDoc="0" locked="0" layoutInCell="1" allowOverlap="1" wp14:anchorId="1C9BB948" wp14:editId="1D1FB867">
          <wp:simplePos x="0" y="0"/>
          <wp:positionH relativeFrom="page">
            <wp:align>right</wp:align>
          </wp:positionH>
          <wp:positionV relativeFrom="paragraph">
            <wp:posOffset>1120140</wp:posOffset>
          </wp:positionV>
          <wp:extent cx="7766685" cy="545465"/>
          <wp:effectExtent l="0" t="0" r="5715" b="6985"/>
          <wp:wrapNone/>
          <wp:docPr id="936501021" name="Imagen 9365010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9067003" name="Picture 959067003"/>
                  <pic:cNvPicPr/>
                </pic:nvPicPr>
                <pic:blipFill>
                  <a:blip r:embed="rId2">
                    <a:extLst>
                      <a:ext uri="{28A0092B-C50C-407E-A947-70E740481C1C}">
                        <a14:useLocalDpi xmlns:a14="http://schemas.microsoft.com/office/drawing/2010/main" val="0"/>
                      </a:ext>
                    </a:extLst>
                  </a:blip>
                  <a:stretch>
                    <a:fillRect/>
                  </a:stretch>
                </pic:blipFill>
                <pic:spPr>
                  <a:xfrm>
                    <a:off x="0" y="0"/>
                    <a:ext cx="7766685" cy="545465"/>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4D7D385" w14:textId="77777777" w:rsidR="00C97677" w:rsidRDefault="00C97677">
      <w:pPr>
        <w:spacing w:line="240" w:lineRule="auto"/>
      </w:pPr>
      <w:r>
        <w:separator/>
      </w:r>
    </w:p>
  </w:footnote>
  <w:footnote w:type="continuationSeparator" w:id="0">
    <w:p w14:paraId="76FE784D" w14:textId="77777777" w:rsidR="00C97677" w:rsidRDefault="00C97677">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F500E15" w14:textId="77777777" w:rsidR="00B53831" w:rsidRPr="00C617CA" w:rsidRDefault="00B53831" w:rsidP="00A343F7">
    <w:pPr>
      <w:pStyle w:val="Encabezado"/>
      <w:rPr>
        <w:sz w:val="2"/>
        <w:szCs w:val="2"/>
      </w:rPr>
    </w:pPr>
    <w:r>
      <w:rPr>
        <w:noProof/>
      </w:rPr>
      <w:drawing>
        <wp:anchor distT="0" distB="0" distL="114300" distR="114300" simplePos="0" relativeHeight="251659264" behindDoc="0" locked="0" layoutInCell="1" allowOverlap="1" wp14:anchorId="02424816" wp14:editId="43D4334F">
          <wp:simplePos x="0" y="0"/>
          <wp:positionH relativeFrom="page">
            <wp:align>left</wp:align>
          </wp:positionH>
          <wp:positionV relativeFrom="paragraph">
            <wp:posOffset>-436880</wp:posOffset>
          </wp:positionV>
          <wp:extent cx="10052685" cy="1269365"/>
          <wp:effectExtent l="0" t="0" r="5715" b="6985"/>
          <wp:wrapSquare wrapText="bothSides"/>
          <wp:docPr id="1259221905" name="Imagen 1259221905" descr="A white background with blu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621113" name="Picture 1" descr="A white background with blue text&#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10052685" cy="1269365"/>
                  </a:xfrm>
                  <a:prstGeom prst="rect">
                    <a:avLst/>
                  </a:prstGeom>
                </pic:spPr>
              </pic:pic>
            </a:graphicData>
          </a:graphic>
          <wp14:sizeRelH relativeFrom="page">
            <wp14:pctWidth>0</wp14:pctWidth>
          </wp14:sizeRelH>
          <wp14:sizeRelV relativeFrom="page">
            <wp14:pctHeight>0</wp14:pctHeight>
          </wp14:sizeRelV>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0"/>
  <w:doNotDisplayPageBoundarie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04F27"/>
    <w:rsid w:val="001351F6"/>
    <w:rsid w:val="00454748"/>
    <w:rsid w:val="004749CC"/>
    <w:rsid w:val="00604F27"/>
    <w:rsid w:val="0065321F"/>
    <w:rsid w:val="00742766"/>
    <w:rsid w:val="00A36385"/>
    <w:rsid w:val="00A9784E"/>
    <w:rsid w:val="00B53831"/>
    <w:rsid w:val="00C97677"/>
    <w:rsid w:val="00CB45A7"/>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84A21A"/>
  <w15:chartTrackingRefBased/>
  <w15:docId w15:val="{5094CD5B-400B-42D3-BD24-24B34A9608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s-C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04F27"/>
    <w:pPr>
      <w:spacing w:after="0" w:line="276" w:lineRule="auto"/>
    </w:pPr>
    <w:rPr>
      <w:rFonts w:ascii="Arial" w:eastAsia="Arial" w:hAnsi="Arial" w:cs="Arial"/>
      <w:kern w:val="0"/>
      <w:lang w:val="es-419" w:eastAsia="es-ES"/>
      <w14:ligatures w14:val="none"/>
    </w:rPr>
  </w:style>
  <w:style w:type="paragraph" w:styleId="Ttulo1">
    <w:name w:val="heading 1"/>
    <w:basedOn w:val="Normal"/>
    <w:next w:val="Normal"/>
    <w:link w:val="Ttulo1Car"/>
    <w:uiPriority w:val="9"/>
    <w:qFormat/>
    <w:rsid w:val="00604F27"/>
    <w:pPr>
      <w:keepNext/>
      <w:keepLines/>
      <w:spacing w:before="360" w:after="80" w:line="259" w:lineRule="auto"/>
      <w:outlineLvl w:val="0"/>
    </w:pPr>
    <w:rPr>
      <w:rFonts w:asciiTheme="majorHAnsi" w:eastAsiaTheme="majorEastAsia" w:hAnsiTheme="majorHAnsi" w:cstheme="majorBidi"/>
      <w:color w:val="0F4761" w:themeColor="accent1" w:themeShade="BF"/>
      <w:kern w:val="2"/>
      <w:sz w:val="40"/>
      <w:szCs w:val="40"/>
      <w:lang w:val="es-CR" w:eastAsia="en-US"/>
      <w14:ligatures w14:val="standardContextual"/>
    </w:rPr>
  </w:style>
  <w:style w:type="paragraph" w:styleId="Ttulo2">
    <w:name w:val="heading 2"/>
    <w:basedOn w:val="Normal"/>
    <w:next w:val="Normal"/>
    <w:link w:val="Ttulo2Car"/>
    <w:uiPriority w:val="9"/>
    <w:semiHidden/>
    <w:unhideWhenUsed/>
    <w:qFormat/>
    <w:rsid w:val="00604F27"/>
    <w:pPr>
      <w:keepNext/>
      <w:keepLines/>
      <w:spacing w:before="160" w:after="80" w:line="259" w:lineRule="auto"/>
      <w:outlineLvl w:val="1"/>
    </w:pPr>
    <w:rPr>
      <w:rFonts w:asciiTheme="majorHAnsi" w:eastAsiaTheme="majorEastAsia" w:hAnsiTheme="majorHAnsi" w:cstheme="majorBidi"/>
      <w:color w:val="0F4761" w:themeColor="accent1" w:themeShade="BF"/>
      <w:kern w:val="2"/>
      <w:sz w:val="32"/>
      <w:szCs w:val="32"/>
      <w:lang w:val="es-CR" w:eastAsia="en-US"/>
      <w14:ligatures w14:val="standardContextual"/>
    </w:rPr>
  </w:style>
  <w:style w:type="paragraph" w:styleId="Ttulo3">
    <w:name w:val="heading 3"/>
    <w:basedOn w:val="Normal"/>
    <w:next w:val="Normal"/>
    <w:link w:val="Ttulo3Car"/>
    <w:uiPriority w:val="9"/>
    <w:semiHidden/>
    <w:unhideWhenUsed/>
    <w:qFormat/>
    <w:rsid w:val="00604F27"/>
    <w:pPr>
      <w:keepNext/>
      <w:keepLines/>
      <w:spacing w:before="160" w:after="80" w:line="259" w:lineRule="auto"/>
      <w:outlineLvl w:val="2"/>
    </w:pPr>
    <w:rPr>
      <w:rFonts w:asciiTheme="minorHAnsi" w:eastAsiaTheme="majorEastAsia" w:hAnsiTheme="minorHAnsi" w:cstheme="majorBidi"/>
      <w:color w:val="0F4761" w:themeColor="accent1" w:themeShade="BF"/>
      <w:kern w:val="2"/>
      <w:sz w:val="28"/>
      <w:szCs w:val="28"/>
      <w:lang w:val="es-CR" w:eastAsia="en-US"/>
      <w14:ligatures w14:val="standardContextual"/>
    </w:rPr>
  </w:style>
  <w:style w:type="paragraph" w:styleId="Ttulo4">
    <w:name w:val="heading 4"/>
    <w:basedOn w:val="Normal"/>
    <w:next w:val="Normal"/>
    <w:link w:val="Ttulo4Car"/>
    <w:uiPriority w:val="9"/>
    <w:semiHidden/>
    <w:unhideWhenUsed/>
    <w:qFormat/>
    <w:rsid w:val="00604F27"/>
    <w:pPr>
      <w:keepNext/>
      <w:keepLines/>
      <w:spacing w:before="80" w:after="40" w:line="259" w:lineRule="auto"/>
      <w:outlineLvl w:val="3"/>
    </w:pPr>
    <w:rPr>
      <w:rFonts w:asciiTheme="minorHAnsi" w:eastAsiaTheme="majorEastAsia" w:hAnsiTheme="minorHAnsi" w:cstheme="majorBidi"/>
      <w:i/>
      <w:iCs/>
      <w:color w:val="0F4761" w:themeColor="accent1" w:themeShade="BF"/>
      <w:kern w:val="2"/>
      <w:lang w:val="es-CR" w:eastAsia="en-US"/>
      <w14:ligatures w14:val="standardContextual"/>
    </w:rPr>
  </w:style>
  <w:style w:type="paragraph" w:styleId="Ttulo5">
    <w:name w:val="heading 5"/>
    <w:basedOn w:val="Normal"/>
    <w:next w:val="Normal"/>
    <w:link w:val="Ttulo5Car"/>
    <w:uiPriority w:val="9"/>
    <w:semiHidden/>
    <w:unhideWhenUsed/>
    <w:qFormat/>
    <w:rsid w:val="00604F27"/>
    <w:pPr>
      <w:keepNext/>
      <w:keepLines/>
      <w:spacing w:before="80" w:after="40" w:line="259" w:lineRule="auto"/>
      <w:outlineLvl w:val="4"/>
    </w:pPr>
    <w:rPr>
      <w:rFonts w:asciiTheme="minorHAnsi" w:eastAsiaTheme="majorEastAsia" w:hAnsiTheme="minorHAnsi" w:cstheme="majorBidi"/>
      <w:color w:val="0F4761" w:themeColor="accent1" w:themeShade="BF"/>
      <w:kern w:val="2"/>
      <w:lang w:val="es-CR" w:eastAsia="en-US"/>
      <w14:ligatures w14:val="standardContextual"/>
    </w:rPr>
  </w:style>
  <w:style w:type="paragraph" w:styleId="Ttulo6">
    <w:name w:val="heading 6"/>
    <w:basedOn w:val="Normal"/>
    <w:next w:val="Normal"/>
    <w:link w:val="Ttulo6Car"/>
    <w:uiPriority w:val="9"/>
    <w:semiHidden/>
    <w:unhideWhenUsed/>
    <w:qFormat/>
    <w:rsid w:val="00604F27"/>
    <w:pPr>
      <w:keepNext/>
      <w:keepLines/>
      <w:spacing w:before="40" w:line="259" w:lineRule="auto"/>
      <w:outlineLvl w:val="5"/>
    </w:pPr>
    <w:rPr>
      <w:rFonts w:asciiTheme="minorHAnsi" w:eastAsiaTheme="majorEastAsia" w:hAnsiTheme="minorHAnsi" w:cstheme="majorBidi"/>
      <w:i/>
      <w:iCs/>
      <w:color w:val="595959" w:themeColor="text1" w:themeTint="A6"/>
      <w:kern w:val="2"/>
      <w:lang w:val="es-CR" w:eastAsia="en-US"/>
      <w14:ligatures w14:val="standardContextual"/>
    </w:rPr>
  </w:style>
  <w:style w:type="paragraph" w:styleId="Ttulo7">
    <w:name w:val="heading 7"/>
    <w:basedOn w:val="Normal"/>
    <w:next w:val="Normal"/>
    <w:link w:val="Ttulo7Car"/>
    <w:uiPriority w:val="9"/>
    <w:semiHidden/>
    <w:unhideWhenUsed/>
    <w:qFormat/>
    <w:rsid w:val="00604F27"/>
    <w:pPr>
      <w:keepNext/>
      <w:keepLines/>
      <w:spacing w:before="40" w:line="259" w:lineRule="auto"/>
      <w:outlineLvl w:val="6"/>
    </w:pPr>
    <w:rPr>
      <w:rFonts w:asciiTheme="minorHAnsi" w:eastAsiaTheme="majorEastAsia" w:hAnsiTheme="minorHAnsi" w:cstheme="majorBidi"/>
      <w:color w:val="595959" w:themeColor="text1" w:themeTint="A6"/>
      <w:kern w:val="2"/>
      <w:lang w:val="es-CR" w:eastAsia="en-US"/>
      <w14:ligatures w14:val="standardContextual"/>
    </w:rPr>
  </w:style>
  <w:style w:type="paragraph" w:styleId="Ttulo8">
    <w:name w:val="heading 8"/>
    <w:basedOn w:val="Normal"/>
    <w:next w:val="Normal"/>
    <w:link w:val="Ttulo8Car"/>
    <w:uiPriority w:val="9"/>
    <w:semiHidden/>
    <w:unhideWhenUsed/>
    <w:qFormat/>
    <w:rsid w:val="00604F27"/>
    <w:pPr>
      <w:keepNext/>
      <w:keepLines/>
      <w:spacing w:line="259" w:lineRule="auto"/>
      <w:outlineLvl w:val="7"/>
    </w:pPr>
    <w:rPr>
      <w:rFonts w:asciiTheme="minorHAnsi" w:eastAsiaTheme="majorEastAsia" w:hAnsiTheme="minorHAnsi" w:cstheme="majorBidi"/>
      <w:i/>
      <w:iCs/>
      <w:color w:val="272727" w:themeColor="text1" w:themeTint="D8"/>
      <w:kern w:val="2"/>
      <w:lang w:val="es-CR" w:eastAsia="en-US"/>
      <w14:ligatures w14:val="standardContextual"/>
    </w:rPr>
  </w:style>
  <w:style w:type="paragraph" w:styleId="Ttulo9">
    <w:name w:val="heading 9"/>
    <w:basedOn w:val="Normal"/>
    <w:next w:val="Normal"/>
    <w:link w:val="Ttulo9Car"/>
    <w:uiPriority w:val="9"/>
    <w:semiHidden/>
    <w:unhideWhenUsed/>
    <w:qFormat/>
    <w:rsid w:val="00604F27"/>
    <w:pPr>
      <w:keepNext/>
      <w:keepLines/>
      <w:spacing w:line="259" w:lineRule="auto"/>
      <w:outlineLvl w:val="8"/>
    </w:pPr>
    <w:rPr>
      <w:rFonts w:asciiTheme="minorHAnsi" w:eastAsiaTheme="majorEastAsia" w:hAnsiTheme="minorHAnsi" w:cstheme="majorBidi"/>
      <w:color w:val="272727" w:themeColor="text1" w:themeTint="D8"/>
      <w:kern w:val="2"/>
      <w:lang w:val="es-CR" w:eastAsia="en-US"/>
      <w14:ligatures w14:val="standardContextua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604F27"/>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604F27"/>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604F27"/>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604F27"/>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604F27"/>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604F27"/>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604F27"/>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604F27"/>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604F27"/>
    <w:rPr>
      <w:rFonts w:eastAsiaTheme="majorEastAsia" w:cstheme="majorBidi"/>
      <w:color w:val="272727" w:themeColor="text1" w:themeTint="D8"/>
    </w:rPr>
  </w:style>
  <w:style w:type="paragraph" w:styleId="Ttulo">
    <w:name w:val="Title"/>
    <w:basedOn w:val="Normal"/>
    <w:next w:val="Normal"/>
    <w:link w:val="TtuloCar"/>
    <w:uiPriority w:val="10"/>
    <w:qFormat/>
    <w:rsid w:val="00604F27"/>
    <w:pPr>
      <w:spacing w:after="80" w:line="240" w:lineRule="auto"/>
      <w:contextualSpacing/>
    </w:pPr>
    <w:rPr>
      <w:rFonts w:asciiTheme="majorHAnsi" w:eastAsiaTheme="majorEastAsia" w:hAnsiTheme="majorHAnsi" w:cstheme="majorBidi"/>
      <w:spacing w:val="-10"/>
      <w:kern w:val="28"/>
      <w:sz w:val="56"/>
      <w:szCs w:val="56"/>
      <w:lang w:val="es-CR" w:eastAsia="en-US"/>
      <w14:ligatures w14:val="standardContextual"/>
    </w:rPr>
  </w:style>
  <w:style w:type="character" w:customStyle="1" w:styleId="TtuloCar">
    <w:name w:val="Título Car"/>
    <w:basedOn w:val="Fuentedeprrafopredeter"/>
    <w:link w:val="Ttulo"/>
    <w:uiPriority w:val="10"/>
    <w:rsid w:val="00604F27"/>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604F27"/>
    <w:pPr>
      <w:numPr>
        <w:ilvl w:val="1"/>
      </w:numPr>
      <w:spacing w:after="160" w:line="259" w:lineRule="auto"/>
    </w:pPr>
    <w:rPr>
      <w:rFonts w:asciiTheme="minorHAnsi" w:eastAsiaTheme="majorEastAsia" w:hAnsiTheme="minorHAnsi" w:cstheme="majorBidi"/>
      <w:color w:val="595959" w:themeColor="text1" w:themeTint="A6"/>
      <w:spacing w:val="15"/>
      <w:kern w:val="2"/>
      <w:sz w:val="28"/>
      <w:szCs w:val="28"/>
      <w:lang w:val="es-CR" w:eastAsia="en-US"/>
      <w14:ligatures w14:val="standardContextual"/>
    </w:rPr>
  </w:style>
  <w:style w:type="character" w:customStyle="1" w:styleId="SubttuloCar">
    <w:name w:val="Subtítulo Car"/>
    <w:basedOn w:val="Fuentedeprrafopredeter"/>
    <w:link w:val="Subttulo"/>
    <w:uiPriority w:val="11"/>
    <w:rsid w:val="00604F27"/>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604F27"/>
    <w:pPr>
      <w:spacing w:before="160" w:after="160" w:line="259" w:lineRule="auto"/>
      <w:jc w:val="center"/>
    </w:pPr>
    <w:rPr>
      <w:rFonts w:asciiTheme="minorHAnsi" w:eastAsiaTheme="minorHAnsi" w:hAnsiTheme="minorHAnsi" w:cstheme="minorBidi"/>
      <w:i/>
      <w:iCs/>
      <w:color w:val="404040" w:themeColor="text1" w:themeTint="BF"/>
      <w:kern w:val="2"/>
      <w:lang w:val="es-CR" w:eastAsia="en-US"/>
      <w14:ligatures w14:val="standardContextual"/>
    </w:rPr>
  </w:style>
  <w:style w:type="character" w:customStyle="1" w:styleId="CitaCar">
    <w:name w:val="Cita Car"/>
    <w:basedOn w:val="Fuentedeprrafopredeter"/>
    <w:link w:val="Cita"/>
    <w:uiPriority w:val="29"/>
    <w:rsid w:val="00604F27"/>
    <w:rPr>
      <w:i/>
      <w:iCs/>
      <w:color w:val="404040" w:themeColor="text1" w:themeTint="BF"/>
    </w:rPr>
  </w:style>
  <w:style w:type="paragraph" w:styleId="Prrafodelista">
    <w:name w:val="List Paragraph"/>
    <w:basedOn w:val="Normal"/>
    <w:uiPriority w:val="34"/>
    <w:qFormat/>
    <w:rsid w:val="00604F27"/>
    <w:pPr>
      <w:spacing w:after="160" w:line="259" w:lineRule="auto"/>
      <w:ind w:left="720"/>
      <w:contextualSpacing/>
    </w:pPr>
    <w:rPr>
      <w:rFonts w:asciiTheme="minorHAnsi" w:eastAsiaTheme="minorHAnsi" w:hAnsiTheme="minorHAnsi" w:cstheme="minorBidi"/>
      <w:kern w:val="2"/>
      <w:lang w:val="es-CR" w:eastAsia="en-US"/>
      <w14:ligatures w14:val="standardContextual"/>
    </w:rPr>
  </w:style>
  <w:style w:type="character" w:styleId="nfasisintenso">
    <w:name w:val="Intense Emphasis"/>
    <w:basedOn w:val="Fuentedeprrafopredeter"/>
    <w:uiPriority w:val="21"/>
    <w:qFormat/>
    <w:rsid w:val="00604F27"/>
    <w:rPr>
      <w:i/>
      <w:iCs/>
      <w:color w:val="0F4761" w:themeColor="accent1" w:themeShade="BF"/>
    </w:rPr>
  </w:style>
  <w:style w:type="paragraph" w:styleId="Citadestacada">
    <w:name w:val="Intense Quote"/>
    <w:basedOn w:val="Normal"/>
    <w:next w:val="Normal"/>
    <w:link w:val="CitadestacadaCar"/>
    <w:uiPriority w:val="30"/>
    <w:qFormat/>
    <w:rsid w:val="00604F27"/>
    <w:pPr>
      <w:pBdr>
        <w:top w:val="single" w:sz="4" w:space="10" w:color="0F4761" w:themeColor="accent1" w:themeShade="BF"/>
        <w:bottom w:val="single" w:sz="4" w:space="10" w:color="0F4761" w:themeColor="accent1" w:themeShade="BF"/>
      </w:pBdr>
      <w:spacing w:before="360" w:after="360" w:line="259" w:lineRule="auto"/>
      <w:ind w:left="864" w:right="864"/>
      <w:jc w:val="center"/>
    </w:pPr>
    <w:rPr>
      <w:rFonts w:asciiTheme="minorHAnsi" w:eastAsiaTheme="minorHAnsi" w:hAnsiTheme="minorHAnsi" w:cstheme="minorBidi"/>
      <w:i/>
      <w:iCs/>
      <w:color w:val="0F4761" w:themeColor="accent1" w:themeShade="BF"/>
      <w:kern w:val="2"/>
      <w:lang w:val="es-CR" w:eastAsia="en-US"/>
      <w14:ligatures w14:val="standardContextual"/>
    </w:rPr>
  </w:style>
  <w:style w:type="character" w:customStyle="1" w:styleId="CitadestacadaCar">
    <w:name w:val="Cita destacada Car"/>
    <w:basedOn w:val="Fuentedeprrafopredeter"/>
    <w:link w:val="Citadestacada"/>
    <w:uiPriority w:val="30"/>
    <w:rsid w:val="00604F27"/>
    <w:rPr>
      <w:i/>
      <w:iCs/>
      <w:color w:val="0F4761" w:themeColor="accent1" w:themeShade="BF"/>
    </w:rPr>
  </w:style>
  <w:style w:type="character" w:styleId="Referenciaintensa">
    <w:name w:val="Intense Reference"/>
    <w:basedOn w:val="Fuentedeprrafopredeter"/>
    <w:uiPriority w:val="32"/>
    <w:qFormat/>
    <w:rsid w:val="00604F27"/>
    <w:rPr>
      <w:b/>
      <w:bCs/>
      <w:smallCaps/>
      <w:color w:val="0F4761" w:themeColor="accent1" w:themeShade="BF"/>
      <w:spacing w:val="5"/>
    </w:rPr>
  </w:style>
  <w:style w:type="paragraph" w:styleId="Encabezado">
    <w:name w:val="header"/>
    <w:basedOn w:val="Normal"/>
    <w:link w:val="EncabezadoCar"/>
    <w:uiPriority w:val="99"/>
    <w:unhideWhenUsed/>
    <w:rsid w:val="00604F27"/>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604F27"/>
    <w:rPr>
      <w:rFonts w:ascii="Arial" w:eastAsia="Arial" w:hAnsi="Arial" w:cs="Arial"/>
      <w:kern w:val="0"/>
      <w:lang w:val="es-419" w:eastAsia="es-ES"/>
      <w14:ligatures w14:val="none"/>
    </w:rPr>
  </w:style>
  <w:style w:type="character" w:styleId="Hipervnculo">
    <w:name w:val="Hyperlink"/>
    <w:basedOn w:val="Fuentedeprrafopredeter"/>
    <w:uiPriority w:val="99"/>
    <w:unhideWhenUsed/>
    <w:rsid w:val="00604F27"/>
    <w:rPr>
      <w:color w:val="467886"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059016317">
      <w:bodyDiv w:val="1"/>
      <w:marLeft w:val="0"/>
      <w:marRight w:val="0"/>
      <w:marTop w:val="0"/>
      <w:marBottom w:val="0"/>
      <w:divBdr>
        <w:top w:val="none" w:sz="0" w:space="0" w:color="auto"/>
        <w:left w:val="none" w:sz="0" w:space="0" w:color="auto"/>
        <w:bottom w:val="none" w:sz="0" w:space="0" w:color="auto"/>
        <w:right w:val="none" w:sz="0" w:space="0" w:color="auto"/>
      </w:divBdr>
    </w:div>
    <w:div w:id="11243437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hyperlink" Target="mailto:internacionales@misalud.go.cr"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12</Pages>
  <Words>1257</Words>
  <Characters>6915</Characters>
  <Application>Microsoft Office Word</Application>
  <DocSecurity>0</DocSecurity>
  <Lines>57</Lines>
  <Paragraphs>16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8156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Adriana Salazar González</dc:creator>
  <cp:keywords/>
  <dc:description/>
  <cp:lastModifiedBy>Adriana Salazar González</cp:lastModifiedBy>
  <cp:revision>4</cp:revision>
  <dcterms:created xsi:type="dcterms:W3CDTF">2024-08-13T14:20:00Z</dcterms:created>
  <dcterms:modified xsi:type="dcterms:W3CDTF">2024-08-26T15:09:00Z</dcterms:modified>
</cp:coreProperties>
</file>