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7A3A58" w14:textId="77777777" w:rsidR="00D37BB4" w:rsidRPr="004D61A4" w:rsidRDefault="00D37BB4" w:rsidP="00D37BB4">
      <w:pPr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761CFC09" w14:textId="69CF7D65" w:rsidR="00D37BB4" w:rsidRPr="004D61A4" w:rsidRDefault="00DD0075" w:rsidP="00D37BB4">
      <w:pPr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Febrero 2024</w:t>
      </w:r>
    </w:p>
    <w:p w14:paraId="50FDDCB4" w14:textId="77777777" w:rsidR="00D37BB4" w:rsidRPr="004D61A4" w:rsidRDefault="00D37BB4" w:rsidP="00D37BB4">
      <w:pPr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9"/>
        <w:gridCol w:w="1519"/>
        <w:gridCol w:w="1006"/>
        <w:gridCol w:w="1230"/>
        <w:gridCol w:w="1127"/>
        <w:gridCol w:w="1944"/>
        <w:gridCol w:w="2064"/>
        <w:gridCol w:w="1697"/>
        <w:gridCol w:w="1488"/>
        <w:gridCol w:w="1575"/>
      </w:tblGrid>
      <w:tr w:rsidR="00DD0075" w:rsidRPr="00DD0075" w14:paraId="5C673F57" w14:textId="77777777" w:rsidTr="00DD0075">
        <w:trPr>
          <w:trHeight w:val="870"/>
          <w:tblHeader/>
          <w:jc w:val="center"/>
        </w:trPr>
        <w:tc>
          <w:tcPr>
            <w:tcW w:w="1349" w:type="dxa"/>
            <w:shd w:val="clear" w:color="000000" w:fill="B4C6E7"/>
            <w:vAlign w:val="center"/>
            <w:hideMark/>
          </w:tcPr>
          <w:p w14:paraId="3608D3E9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519" w:type="dxa"/>
            <w:shd w:val="clear" w:color="000000" w:fill="B4C6E7"/>
            <w:vAlign w:val="center"/>
            <w:hideMark/>
          </w:tcPr>
          <w:p w14:paraId="0BB6686A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a la que pertenece </w:t>
            </w:r>
          </w:p>
        </w:tc>
        <w:tc>
          <w:tcPr>
            <w:tcW w:w="1006" w:type="dxa"/>
            <w:shd w:val="clear" w:color="000000" w:fill="B4C6E7"/>
            <w:vAlign w:val="center"/>
            <w:hideMark/>
          </w:tcPr>
          <w:p w14:paraId="6FD06B05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29A687B8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27" w:type="dxa"/>
            <w:shd w:val="clear" w:color="000000" w:fill="B4C6E7"/>
            <w:vAlign w:val="center"/>
            <w:hideMark/>
          </w:tcPr>
          <w:p w14:paraId="74B15CB5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944" w:type="dxa"/>
            <w:shd w:val="clear" w:color="000000" w:fill="B4C6E7"/>
            <w:vAlign w:val="center"/>
            <w:hideMark/>
          </w:tcPr>
          <w:p w14:paraId="533E74CD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064" w:type="dxa"/>
            <w:shd w:val="clear" w:color="000000" w:fill="B4C6E7"/>
            <w:vAlign w:val="center"/>
            <w:hideMark/>
          </w:tcPr>
          <w:p w14:paraId="1E13CFCA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97" w:type="dxa"/>
            <w:shd w:val="clear" w:color="000000" w:fill="B4C6E7"/>
            <w:vAlign w:val="center"/>
            <w:hideMark/>
          </w:tcPr>
          <w:p w14:paraId="791740C3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0C1C6484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5" w:type="dxa"/>
            <w:shd w:val="clear" w:color="000000" w:fill="B4C6E7"/>
            <w:vAlign w:val="center"/>
            <w:hideMark/>
          </w:tcPr>
          <w:p w14:paraId="3848D02E" w14:textId="77777777" w:rsidR="00D37BB4" w:rsidRPr="00DD0075" w:rsidRDefault="00D37BB4" w:rsidP="004A7D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DD0075" w:rsidRPr="00DD0075" w14:paraId="696664EB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7FF5C325" w14:textId="0B723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Esteban Solís Chacón</w:t>
            </w:r>
          </w:p>
        </w:tc>
        <w:tc>
          <w:tcPr>
            <w:tcW w:w="1519" w:type="dxa"/>
            <w:shd w:val="clear" w:color="auto" w:fill="auto"/>
          </w:tcPr>
          <w:p w14:paraId="124C5AC8" w14:textId="37C67B9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1006" w:type="dxa"/>
            <w:shd w:val="clear" w:color="auto" w:fill="auto"/>
          </w:tcPr>
          <w:p w14:paraId="16435358" w14:textId="5481166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5-feb-24</w:t>
            </w:r>
          </w:p>
        </w:tc>
        <w:tc>
          <w:tcPr>
            <w:tcW w:w="1230" w:type="dxa"/>
            <w:shd w:val="clear" w:color="auto" w:fill="auto"/>
          </w:tcPr>
          <w:p w14:paraId="2FE122A6" w14:textId="7744EAC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10-feb-24</w:t>
            </w:r>
          </w:p>
        </w:tc>
        <w:tc>
          <w:tcPr>
            <w:tcW w:w="1127" w:type="dxa"/>
            <w:shd w:val="clear" w:color="auto" w:fill="auto"/>
          </w:tcPr>
          <w:p w14:paraId="6AFAFF50" w14:textId="29F0603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3A218511" w14:textId="05A8CC9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Décima Conferencia de las Partes (COP) del Convenio Marco de la Organización Mundial de la Salud para el Control del Tabaco (CMCT)</w:t>
            </w:r>
          </w:p>
        </w:tc>
        <w:tc>
          <w:tcPr>
            <w:tcW w:w="2064" w:type="dxa"/>
            <w:shd w:val="clear" w:color="auto" w:fill="auto"/>
          </w:tcPr>
          <w:p w14:paraId="32FAB152" w14:textId="37BE95AD" w:rsidR="00DD0075" w:rsidRPr="00DD0075" w:rsidRDefault="00DD0075" w:rsidP="00DD0075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Se asumieron acuerdos por consenso general y sin plazos de ejecución. Sin embargo, el país debe decidir a través de los mecanismos legales correspondientes, incorporarlos o no al ordenamiento jurídico nacional.</w:t>
            </w:r>
          </w:p>
        </w:tc>
        <w:tc>
          <w:tcPr>
            <w:tcW w:w="1697" w:type="dxa"/>
            <w:shd w:val="clear" w:color="auto" w:fill="auto"/>
          </w:tcPr>
          <w:p w14:paraId="56716FF4" w14:textId="2580E43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58E0C353" w14:textId="467599AD" w:rsidR="00DD0075" w:rsidRPr="00DD0075" w:rsidRDefault="00DD0075" w:rsidP="00DD0075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842 279,13 </w:t>
            </w:r>
          </w:p>
        </w:tc>
        <w:tc>
          <w:tcPr>
            <w:tcW w:w="1575" w:type="dxa"/>
            <w:shd w:val="clear" w:color="auto" w:fill="auto"/>
          </w:tcPr>
          <w:p w14:paraId="41B21F45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68DBC46D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183A76D2" w14:textId="6EC05F1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Hannia Fonseca Zamora</w:t>
            </w:r>
          </w:p>
        </w:tc>
        <w:tc>
          <w:tcPr>
            <w:tcW w:w="1519" w:type="dxa"/>
            <w:shd w:val="clear" w:color="auto" w:fill="auto"/>
          </w:tcPr>
          <w:p w14:paraId="15ED1BE6" w14:textId="650CD8B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006" w:type="dxa"/>
            <w:shd w:val="clear" w:color="auto" w:fill="auto"/>
          </w:tcPr>
          <w:p w14:paraId="44541694" w14:textId="38E2929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5-feb-24</w:t>
            </w:r>
          </w:p>
        </w:tc>
        <w:tc>
          <w:tcPr>
            <w:tcW w:w="1230" w:type="dxa"/>
            <w:shd w:val="clear" w:color="auto" w:fill="auto"/>
          </w:tcPr>
          <w:p w14:paraId="68F3054E" w14:textId="671D6CFC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10-feb-24</w:t>
            </w:r>
          </w:p>
        </w:tc>
        <w:tc>
          <w:tcPr>
            <w:tcW w:w="1127" w:type="dxa"/>
            <w:shd w:val="clear" w:color="auto" w:fill="auto"/>
          </w:tcPr>
          <w:p w14:paraId="4E1F5D7F" w14:textId="6EEAF51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2452BB03" w14:textId="46CA0CC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Décima Conferencia de las Partes (COP) del Convenio Marco de la Organización Mundial de la Salud para el Control del Tabaco (CMCT)</w:t>
            </w:r>
          </w:p>
        </w:tc>
        <w:tc>
          <w:tcPr>
            <w:tcW w:w="2064" w:type="dxa"/>
            <w:shd w:val="clear" w:color="auto" w:fill="auto"/>
          </w:tcPr>
          <w:p w14:paraId="14DD2ED2" w14:textId="50595E2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Ninguno, los acuerdos fueron tomados en consenso mediante la aprobación de los diferentes puntos del orden de día.</w:t>
            </w:r>
          </w:p>
        </w:tc>
        <w:tc>
          <w:tcPr>
            <w:tcW w:w="1697" w:type="dxa"/>
            <w:shd w:val="clear" w:color="auto" w:fill="auto"/>
          </w:tcPr>
          <w:p w14:paraId="0459E1C5" w14:textId="0F7DBD9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0736EDE1" w14:textId="06CB4B04" w:rsidR="00DD0075" w:rsidRPr="00DD0075" w:rsidRDefault="00DD0075" w:rsidP="00DD0075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841 163,40</w:t>
            </w:r>
          </w:p>
        </w:tc>
        <w:tc>
          <w:tcPr>
            <w:tcW w:w="1575" w:type="dxa"/>
            <w:shd w:val="clear" w:color="auto" w:fill="auto"/>
          </w:tcPr>
          <w:p w14:paraId="615083C3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0A2F09C4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520B7BB6" w14:textId="2376A0DC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José Luis Cambronero Miranda</w:t>
            </w:r>
          </w:p>
        </w:tc>
        <w:tc>
          <w:tcPr>
            <w:tcW w:w="1519" w:type="dxa"/>
            <w:shd w:val="clear" w:color="auto" w:fill="auto"/>
          </w:tcPr>
          <w:p w14:paraId="1D95E776" w14:textId="1905E18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006" w:type="dxa"/>
            <w:shd w:val="clear" w:color="auto" w:fill="auto"/>
          </w:tcPr>
          <w:p w14:paraId="1ADD5464" w14:textId="11A8D39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6-feb-24</w:t>
            </w:r>
          </w:p>
        </w:tc>
        <w:tc>
          <w:tcPr>
            <w:tcW w:w="1230" w:type="dxa"/>
            <w:shd w:val="clear" w:color="auto" w:fill="auto"/>
          </w:tcPr>
          <w:p w14:paraId="37FB2E7C" w14:textId="14C993B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7-feb-24</w:t>
            </w:r>
          </w:p>
        </w:tc>
        <w:tc>
          <w:tcPr>
            <w:tcW w:w="1127" w:type="dxa"/>
            <w:shd w:val="clear" w:color="auto" w:fill="auto"/>
          </w:tcPr>
          <w:p w14:paraId="3A3320B1" w14:textId="1434506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5679F161" w14:textId="4991D7E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I Encuentro sobre políticas públicas para el manejo integral de la obesidad</w:t>
            </w:r>
          </w:p>
        </w:tc>
        <w:tc>
          <w:tcPr>
            <w:tcW w:w="2064" w:type="dxa"/>
            <w:shd w:val="clear" w:color="auto" w:fill="auto"/>
          </w:tcPr>
          <w:p w14:paraId="1F2DF03B" w14:textId="5C4343D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4065C0AE" w14:textId="1B8E32C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Federación Centroamericana y del Caribe de Obesidad y Metabolismo</w:t>
            </w:r>
          </w:p>
        </w:tc>
        <w:tc>
          <w:tcPr>
            <w:tcW w:w="1488" w:type="dxa"/>
            <w:shd w:val="clear" w:color="auto" w:fill="auto"/>
          </w:tcPr>
          <w:p w14:paraId="1A9DA45C" w14:textId="393E9B1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2CB72C66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72CEE5FA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49966D55" w14:textId="31D08DE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Karol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 Madriz Morales </w:t>
            </w:r>
          </w:p>
        </w:tc>
        <w:tc>
          <w:tcPr>
            <w:tcW w:w="1519" w:type="dxa"/>
            <w:shd w:val="clear" w:color="auto" w:fill="auto"/>
          </w:tcPr>
          <w:p w14:paraId="2AED3A82" w14:textId="28E1D5B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Investigación y Tecnologías en Salud </w:t>
            </w:r>
          </w:p>
        </w:tc>
        <w:tc>
          <w:tcPr>
            <w:tcW w:w="1006" w:type="dxa"/>
            <w:shd w:val="clear" w:color="auto" w:fill="auto"/>
          </w:tcPr>
          <w:p w14:paraId="69EA64E4" w14:textId="7AD11A7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6-feb-24</w:t>
            </w:r>
          </w:p>
        </w:tc>
        <w:tc>
          <w:tcPr>
            <w:tcW w:w="1230" w:type="dxa"/>
            <w:shd w:val="clear" w:color="auto" w:fill="auto"/>
          </w:tcPr>
          <w:p w14:paraId="602D6C99" w14:textId="42F1DFB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7-feb-24</w:t>
            </w:r>
          </w:p>
        </w:tc>
        <w:tc>
          <w:tcPr>
            <w:tcW w:w="1127" w:type="dxa"/>
            <w:shd w:val="clear" w:color="auto" w:fill="auto"/>
          </w:tcPr>
          <w:p w14:paraId="49AC0764" w14:textId="541F384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67A4710D" w14:textId="5B4CBC5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I Encuentro sobre políticas públicas para el manejo integral de la obesidad</w:t>
            </w:r>
          </w:p>
        </w:tc>
        <w:tc>
          <w:tcPr>
            <w:tcW w:w="2064" w:type="dxa"/>
            <w:shd w:val="clear" w:color="auto" w:fill="auto"/>
          </w:tcPr>
          <w:p w14:paraId="2A91E4E1" w14:textId="55325EA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Finalizar documento de recomendaciones de políticas públicas sobre el manejo integral de la obesidad para Centroamérica y República Dominicana.</w:t>
            </w:r>
          </w:p>
        </w:tc>
        <w:tc>
          <w:tcPr>
            <w:tcW w:w="1697" w:type="dxa"/>
            <w:shd w:val="clear" w:color="auto" w:fill="auto"/>
          </w:tcPr>
          <w:p w14:paraId="3A064775" w14:textId="0867175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Federación Centroamericana y del Caribe de Obesidad y Metabolismo</w:t>
            </w:r>
          </w:p>
        </w:tc>
        <w:tc>
          <w:tcPr>
            <w:tcW w:w="1488" w:type="dxa"/>
            <w:shd w:val="clear" w:color="auto" w:fill="auto"/>
          </w:tcPr>
          <w:p w14:paraId="1DF0246E" w14:textId="75F6840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20B24A08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4CAAB477" w14:textId="77777777" w:rsidTr="007A762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06599632" w14:textId="0EADA69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Anthony Monge Ortega</w:t>
            </w:r>
          </w:p>
        </w:tc>
        <w:tc>
          <w:tcPr>
            <w:tcW w:w="1519" w:type="dxa"/>
            <w:shd w:val="clear" w:color="auto" w:fill="auto"/>
          </w:tcPr>
          <w:p w14:paraId="35E39EB5" w14:textId="36DD090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06" w:type="dxa"/>
            <w:shd w:val="clear" w:color="auto" w:fill="auto"/>
          </w:tcPr>
          <w:p w14:paraId="784C5579" w14:textId="58B1573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6-feb-24</w:t>
            </w:r>
          </w:p>
        </w:tc>
        <w:tc>
          <w:tcPr>
            <w:tcW w:w="1230" w:type="dxa"/>
            <w:shd w:val="clear" w:color="auto" w:fill="auto"/>
          </w:tcPr>
          <w:p w14:paraId="23780D5A" w14:textId="266CDAB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8-feb-24</w:t>
            </w:r>
          </w:p>
        </w:tc>
        <w:tc>
          <w:tcPr>
            <w:tcW w:w="1127" w:type="dxa"/>
            <w:shd w:val="clear" w:color="auto" w:fill="auto"/>
          </w:tcPr>
          <w:p w14:paraId="4FA4FC0D" w14:textId="390F554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944" w:type="dxa"/>
            <w:shd w:val="clear" w:color="auto" w:fill="auto"/>
          </w:tcPr>
          <w:p w14:paraId="07666E12" w14:textId="1C466FF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Quinta reunión del Comité de Químicos y Biotecnología de la Organización para la Cooperación y Desarrollo Económico (OCDE)</w:t>
            </w:r>
          </w:p>
        </w:tc>
        <w:tc>
          <w:tcPr>
            <w:tcW w:w="2064" w:type="dxa"/>
            <w:shd w:val="clear" w:color="auto" w:fill="auto"/>
          </w:tcPr>
          <w:p w14:paraId="7F9958DD" w14:textId="5542FA6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Entrega primer borrador reporte autoevaluación.</w:t>
            </w:r>
          </w:p>
        </w:tc>
        <w:tc>
          <w:tcPr>
            <w:tcW w:w="1697" w:type="dxa"/>
            <w:shd w:val="clear" w:color="auto" w:fill="auto"/>
          </w:tcPr>
          <w:p w14:paraId="38F31C8F" w14:textId="058E065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619B609B" w14:textId="2FA0F679" w:rsidR="00DD0075" w:rsidRPr="00DD0075" w:rsidRDefault="007A7625" w:rsidP="007A7625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>
              <w:rPr>
                <w:rFonts w:eastAsia="Times New Roman"/>
                <w:sz w:val="20"/>
                <w:szCs w:val="20"/>
                <w:lang w:val="es-ES_tradnl" w:eastAsia="es-CR"/>
              </w:rPr>
              <w:t>743 958,00</w:t>
            </w:r>
          </w:p>
        </w:tc>
        <w:tc>
          <w:tcPr>
            <w:tcW w:w="1575" w:type="dxa"/>
            <w:shd w:val="clear" w:color="auto" w:fill="auto"/>
          </w:tcPr>
          <w:p w14:paraId="20D5FF2A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1DEDDD36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4BDA1AA3" w14:textId="3494CEF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Adriana Bolaños Cruz</w:t>
            </w:r>
          </w:p>
        </w:tc>
        <w:tc>
          <w:tcPr>
            <w:tcW w:w="1519" w:type="dxa"/>
            <w:shd w:val="clear" w:color="auto" w:fill="auto"/>
          </w:tcPr>
          <w:p w14:paraId="093CBE27" w14:textId="4BD440B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006" w:type="dxa"/>
            <w:shd w:val="clear" w:color="auto" w:fill="auto"/>
          </w:tcPr>
          <w:p w14:paraId="7A5796F6" w14:textId="28C31FF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6-feb-24</w:t>
            </w:r>
          </w:p>
        </w:tc>
        <w:tc>
          <w:tcPr>
            <w:tcW w:w="1230" w:type="dxa"/>
            <w:shd w:val="clear" w:color="auto" w:fill="auto"/>
          </w:tcPr>
          <w:p w14:paraId="0D474F6F" w14:textId="60AE3A1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8-feb-24</w:t>
            </w:r>
          </w:p>
        </w:tc>
        <w:tc>
          <w:tcPr>
            <w:tcW w:w="1127" w:type="dxa"/>
            <w:shd w:val="clear" w:color="auto" w:fill="auto"/>
          </w:tcPr>
          <w:p w14:paraId="03BF16BE" w14:textId="16F8869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54D81A17" w14:textId="5750F63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color w:val="000000"/>
                <w:sz w:val="20"/>
                <w:szCs w:val="20"/>
                <w:lang w:val="es-CR" w:eastAsia="es-CR"/>
              </w:rPr>
              <w:t>Taller Regional: Soluciones Basadas en la naturaleza, biodiversidad y nutrición en el sector</w:t>
            </w:r>
            <w:r w:rsidRPr="00DD0075">
              <w:rPr>
                <w:rFonts w:eastAsia="Times New Roman"/>
                <w:color w:val="000000"/>
                <w:sz w:val="20"/>
                <w:szCs w:val="20"/>
                <w:lang w:val="es-CR" w:eastAsia="es-CR"/>
              </w:rPr>
              <w:br/>
              <w:t>AFOLU de Centroamérica y la República Dominicana</w:t>
            </w:r>
          </w:p>
        </w:tc>
        <w:tc>
          <w:tcPr>
            <w:tcW w:w="2064" w:type="dxa"/>
            <w:shd w:val="clear" w:color="auto" w:fill="auto"/>
          </w:tcPr>
          <w:p w14:paraId="016DBE80" w14:textId="5802C39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7C66403D" w14:textId="77777777" w:rsid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Comisión Económica para América Latina y el Caribe (CEPAL)</w:t>
            </w:r>
          </w:p>
          <w:p w14:paraId="7B39833E" w14:textId="77777777" w:rsid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Organización de las Naciones Unidas para la Alimentación y la Agricultura (FAO)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Secretaría Ejecutiva del Consejo de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Ministros de Salud de Centroamérica y República Dominicana (SE-COMISCA)</w:t>
            </w:r>
          </w:p>
          <w:p w14:paraId="6A31D551" w14:textId="4C15CBD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Agropecuario Centroamericano (SECAC)</w:t>
            </w:r>
          </w:p>
        </w:tc>
        <w:tc>
          <w:tcPr>
            <w:tcW w:w="1488" w:type="dxa"/>
            <w:shd w:val="clear" w:color="auto" w:fill="auto"/>
          </w:tcPr>
          <w:p w14:paraId="14D173B3" w14:textId="1B6E854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42504EDA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59832630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67084F1F" w14:textId="1950665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Éricka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 Herrera Delgado</w:t>
            </w:r>
          </w:p>
        </w:tc>
        <w:tc>
          <w:tcPr>
            <w:tcW w:w="1519" w:type="dxa"/>
            <w:shd w:val="clear" w:color="auto" w:fill="auto"/>
          </w:tcPr>
          <w:p w14:paraId="44D054A5" w14:textId="3C71E9D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1006" w:type="dxa"/>
            <w:shd w:val="clear" w:color="auto" w:fill="auto"/>
          </w:tcPr>
          <w:p w14:paraId="074C0580" w14:textId="7924FB0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12-feb-24</w:t>
            </w:r>
          </w:p>
        </w:tc>
        <w:tc>
          <w:tcPr>
            <w:tcW w:w="1230" w:type="dxa"/>
            <w:shd w:val="clear" w:color="auto" w:fill="auto"/>
          </w:tcPr>
          <w:p w14:paraId="0A7BC4E3" w14:textId="1AC01E0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16-feb-24</w:t>
            </w:r>
          </w:p>
        </w:tc>
        <w:tc>
          <w:tcPr>
            <w:tcW w:w="1127" w:type="dxa"/>
            <w:shd w:val="clear" w:color="auto" w:fill="auto"/>
          </w:tcPr>
          <w:p w14:paraId="493CF395" w14:textId="574CD99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México</w:t>
            </w:r>
          </w:p>
        </w:tc>
        <w:tc>
          <w:tcPr>
            <w:tcW w:w="1944" w:type="dxa"/>
            <w:shd w:val="clear" w:color="auto" w:fill="auto"/>
          </w:tcPr>
          <w:p w14:paraId="42598108" w14:textId="3A43868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Reunión de América Latina y el Caribe para compartir experiencias y lecciones aprendidas sobre la aplicación del Código de conducta en protección y seguridad radiológica de las fuentes de radiación y su guía suplementaria</w:t>
            </w:r>
          </w:p>
        </w:tc>
        <w:tc>
          <w:tcPr>
            <w:tcW w:w="2064" w:type="dxa"/>
            <w:shd w:val="clear" w:color="auto" w:fill="auto"/>
          </w:tcPr>
          <w:p w14:paraId="7EB7EAF1" w14:textId="4B8C2C9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70BD13FD" w14:textId="5B96ED3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</w:tcPr>
          <w:p w14:paraId="20B4B53E" w14:textId="4816A9A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4F99C764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47BC423F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175CD7A2" w14:textId="2877234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Kenneth Muñoz Bolaños</w:t>
            </w:r>
          </w:p>
        </w:tc>
        <w:tc>
          <w:tcPr>
            <w:tcW w:w="1519" w:type="dxa"/>
            <w:shd w:val="clear" w:color="auto" w:fill="auto"/>
          </w:tcPr>
          <w:p w14:paraId="5FC90D4F" w14:textId="7D90B8F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Salud Ambiental </w:t>
            </w:r>
          </w:p>
        </w:tc>
        <w:tc>
          <w:tcPr>
            <w:tcW w:w="1006" w:type="dxa"/>
            <w:shd w:val="clear" w:color="auto" w:fill="auto"/>
          </w:tcPr>
          <w:p w14:paraId="3F107707" w14:textId="341611E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12-feb-24</w:t>
            </w:r>
          </w:p>
        </w:tc>
        <w:tc>
          <w:tcPr>
            <w:tcW w:w="1230" w:type="dxa"/>
            <w:shd w:val="clear" w:color="auto" w:fill="auto"/>
          </w:tcPr>
          <w:p w14:paraId="75B30D86" w14:textId="4DB9FA7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16-feb-24</w:t>
            </w:r>
          </w:p>
        </w:tc>
        <w:tc>
          <w:tcPr>
            <w:tcW w:w="1127" w:type="dxa"/>
            <w:shd w:val="clear" w:color="auto" w:fill="auto"/>
          </w:tcPr>
          <w:p w14:paraId="711AC08B" w14:textId="72CAE432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México</w:t>
            </w:r>
          </w:p>
        </w:tc>
        <w:tc>
          <w:tcPr>
            <w:tcW w:w="1944" w:type="dxa"/>
            <w:shd w:val="clear" w:color="auto" w:fill="auto"/>
          </w:tcPr>
          <w:p w14:paraId="2A597FDF" w14:textId="6CA1561C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de América Latina y el Caribe para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compartir experiencias y lecciones aprendidas sobre la aplicación del Código de conducta en protección y seguridad radiológica de las fuentes de radiación y su guía suplementaria</w:t>
            </w:r>
          </w:p>
        </w:tc>
        <w:tc>
          <w:tcPr>
            <w:tcW w:w="2064" w:type="dxa"/>
            <w:shd w:val="clear" w:color="auto" w:fill="auto"/>
          </w:tcPr>
          <w:p w14:paraId="468B4CBA" w14:textId="04716B6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690B56AE" w14:textId="0E332D2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Organismo Internacional de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Energía Atómica (OIEA)</w:t>
            </w:r>
          </w:p>
        </w:tc>
        <w:tc>
          <w:tcPr>
            <w:tcW w:w="1488" w:type="dxa"/>
            <w:shd w:val="clear" w:color="auto" w:fill="auto"/>
          </w:tcPr>
          <w:p w14:paraId="73094C9D" w14:textId="5C583B5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46CD2975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12DC9180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1C465570" w14:textId="5B631D2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519" w:type="dxa"/>
            <w:shd w:val="clear" w:color="auto" w:fill="auto"/>
          </w:tcPr>
          <w:p w14:paraId="51486867" w14:textId="04622A1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Unidad de Relaciones Internacionales </w:t>
            </w:r>
          </w:p>
        </w:tc>
        <w:tc>
          <w:tcPr>
            <w:tcW w:w="1006" w:type="dxa"/>
            <w:shd w:val="clear" w:color="auto" w:fill="auto"/>
          </w:tcPr>
          <w:p w14:paraId="61DA1287" w14:textId="44F4EAA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15-feb-24</w:t>
            </w:r>
          </w:p>
        </w:tc>
        <w:tc>
          <w:tcPr>
            <w:tcW w:w="1230" w:type="dxa"/>
            <w:shd w:val="clear" w:color="auto" w:fill="auto"/>
          </w:tcPr>
          <w:p w14:paraId="0605C074" w14:textId="02D9E02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16-feb-24</w:t>
            </w:r>
          </w:p>
        </w:tc>
        <w:tc>
          <w:tcPr>
            <w:tcW w:w="1127" w:type="dxa"/>
            <w:shd w:val="clear" w:color="auto" w:fill="auto"/>
          </w:tcPr>
          <w:p w14:paraId="25B4DBD6" w14:textId="7B7924D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944" w:type="dxa"/>
            <w:shd w:val="clear" w:color="auto" w:fill="auto"/>
          </w:tcPr>
          <w:p w14:paraId="26627557" w14:textId="718627F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Reunión Regional del Órgano de Negociación Intergubernamental (ONI)</w:t>
            </w:r>
          </w:p>
        </w:tc>
        <w:tc>
          <w:tcPr>
            <w:tcW w:w="2064" w:type="dxa"/>
            <w:shd w:val="clear" w:color="auto" w:fill="auto"/>
          </w:tcPr>
          <w:p w14:paraId="2A3C40DB" w14:textId="42B7140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Continuar colaboración cercana con la misión permanente en Ginebra para la participación en el grupo. </w:t>
            </w:r>
          </w:p>
        </w:tc>
        <w:tc>
          <w:tcPr>
            <w:tcW w:w="1697" w:type="dxa"/>
            <w:shd w:val="clear" w:color="auto" w:fill="auto"/>
          </w:tcPr>
          <w:p w14:paraId="6490D884" w14:textId="048740E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8" w:type="dxa"/>
            <w:shd w:val="clear" w:color="auto" w:fill="auto"/>
          </w:tcPr>
          <w:p w14:paraId="23CF1A52" w14:textId="53D1D64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5B317183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2C8FC79F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32C685FC" w14:textId="6ECBDB62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Gloriela Alfaro </w:t>
            </w: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Alfaro</w:t>
            </w:r>
            <w:proofErr w:type="spellEnd"/>
          </w:p>
        </w:tc>
        <w:tc>
          <w:tcPr>
            <w:tcW w:w="1519" w:type="dxa"/>
            <w:shd w:val="clear" w:color="auto" w:fill="auto"/>
          </w:tcPr>
          <w:p w14:paraId="050EEE04" w14:textId="1DAC38E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1006" w:type="dxa"/>
            <w:shd w:val="clear" w:color="auto" w:fill="auto"/>
          </w:tcPr>
          <w:p w14:paraId="28CDBE49" w14:textId="730F20B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19-feb-24</w:t>
            </w:r>
          </w:p>
        </w:tc>
        <w:tc>
          <w:tcPr>
            <w:tcW w:w="1230" w:type="dxa"/>
            <w:shd w:val="clear" w:color="auto" w:fill="auto"/>
          </w:tcPr>
          <w:p w14:paraId="7809BE26" w14:textId="2667454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23-feb-24</w:t>
            </w:r>
          </w:p>
        </w:tc>
        <w:tc>
          <w:tcPr>
            <w:tcW w:w="1127" w:type="dxa"/>
            <w:shd w:val="clear" w:color="auto" w:fill="auto"/>
          </w:tcPr>
          <w:p w14:paraId="28D0AA86" w14:textId="62D8A5C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944" w:type="dxa"/>
            <w:shd w:val="clear" w:color="auto" w:fill="auto"/>
          </w:tcPr>
          <w:p w14:paraId="682A8DC0" w14:textId="2C5BC07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Reunión presencial con los miembros del GEOT y GEOALE para la precalificación de empresas y sus medicamentos en el marco de la Negociación Conjunta COMISCA</w:t>
            </w:r>
          </w:p>
        </w:tc>
        <w:tc>
          <w:tcPr>
            <w:tcW w:w="2064" w:type="dxa"/>
            <w:shd w:val="clear" w:color="auto" w:fill="auto"/>
          </w:tcPr>
          <w:p w14:paraId="438CEBFF" w14:textId="56F38FE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10466909" w14:textId="58E3DE9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8" w:type="dxa"/>
            <w:shd w:val="clear" w:color="auto" w:fill="auto"/>
          </w:tcPr>
          <w:p w14:paraId="7838381C" w14:textId="38DE381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1FCD9311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397EF831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22E9ED70" w14:textId="401BAFC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Natalia Sandoval Rosales</w:t>
            </w:r>
          </w:p>
        </w:tc>
        <w:tc>
          <w:tcPr>
            <w:tcW w:w="1519" w:type="dxa"/>
            <w:shd w:val="clear" w:color="auto" w:fill="auto"/>
          </w:tcPr>
          <w:p w14:paraId="0346B0E4" w14:textId="0132B60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06" w:type="dxa"/>
            <w:shd w:val="clear" w:color="auto" w:fill="auto"/>
          </w:tcPr>
          <w:p w14:paraId="49FCCE14" w14:textId="117D79B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19-feb-24</w:t>
            </w:r>
          </w:p>
        </w:tc>
        <w:tc>
          <w:tcPr>
            <w:tcW w:w="1230" w:type="dxa"/>
            <w:shd w:val="clear" w:color="auto" w:fill="auto"/>
          </w:tcPr>
          <w:p w14:paraId="027AB867" w14:textId="15B244A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23-feb-24</w:t>
            </w:r>
          </w:p>
        </w:tc>
        <w:tc>
          <w:tcPr>
            <w:tcW w:w="1127" w:type="dxa"/>
            <w:shd w:val="clear" w:color="auto" w:fill="auto"/>
          </w:tcPr>
          <w:p w14:paraId="3900F773" w14:textId="7300BFB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944" w:type="dxa"/>
            <w:shd w:val="clear" w:color="auto" w:fill="auto"/>
          </w:tcPr>
          <w:p w14:paraId="7521BAD0" w14:textId="7EC7365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Reunión presencial con los miembros del GEOT y GEOALE para la precalificación de empresas y sus medicamentos en el marco de la Negociación Conjunta COMISCA</w:t>
            </w:r>
          </w:p>
        </w:tc>
        <w:tc>
          <w:tcPr>
            <w:tcW w:w="2064" w:type="dxa"/>
            <w:shd w:val="clear" w:color="auto" w:fill="auto"/>
          </w:tcPr>
          <w:p w14:paraId="2A08ABB5" w14:textId="3B7C970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697" w:type="dxa"/>
            <w:shd w:val="clear" w:color="auto" w:fill="auto"/>
          </w:tcPr>
          <w:p w14:paraId="29B01932" w14:textId="35BA9EE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8" w:type="dxa"/>
            <w:shd w:val="clear" w:color="auto" w:fill="auto"/>
          </w:tcPr>
          <w:p w14:paraId="63C34FDB" w14:textId="536F59C3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575" w:type="dxa"/>
            <w:shd w:val="clear" w:color="auto" w:fill="auto"/>
          </w:tcPr>
          <w:p w14:paraId="56DB6358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2B7FC586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570445BE" w14:textId="71D3771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Carlos Rosales </w:t>
            </w: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Rosales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</w:p>
        </w:tc>
        <w:tc>
          <w:tcPr>
            <w:tcW w:w="1519" w:type="dxa"/>
            <w:shd w:val="clear" w:color="auto" w:fill="auto"/>
          </w:tcPr>
          <w:p w14:paraId="59F470F9" w14:textId="588D753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6" w:type="dxa"/>
            <w:shd w:val="clear" w:color="auto" w:fill="auto"/>
          </w:tcPr>
          <w:p w14:paraId="119EF054" w14:textId="45D79FF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27-feb-24</w:t>
            </w:r>
          </w:p>
        </w:tc>
        <w:tc>
          <w:tcPr>
            <w:tcW w:w="1230" w:type="dxa"/>
            <w:shd w:val="clear" w:color="auto" w:fill="auto"/>
          </w:tcPr>
          <w:p w14:paraId="19768143" w14:textId="7C20BBC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29-feb-24</w:t>
            </w:r>
          </w:p>
        </w:tc>
        <w:tc>
          <w:tcPr>
            <w:tcW w:w="1127" w:type="dxa"/>
            <w:shd w:val="clear" w:color="auto" w:fill="auto"/>
          </w:tcPr>
          <w:p w14:paraId="7249AA66" w14:textId="0ED043C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0F1AFAB3" w14:textId="66C48FE4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Visita de campo para verificar el control de vectores</w:t>
            </w:r>
          </w:p>
        </w:tc>
        <w:tc>
          <w:tcPr>
            <w:tcW w:w="2064" w:type="dxa"/>
            <w:shd w:val="clear" w:color="auto" w:fill="auto"/>
          </w:tcPr>
          <w:p w14:paraId="19107162" w14:textId="1DD107EE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ingreso para información de los </w:t>
            </w: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ColVol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697" w:type="dxa"/>
            <w:shd w:val="clear" w:color="auto" w:fill="auto"/>
          </w:tcPr>
          <w:p w14:paraId="26DA739A" w14:textId="7729F0B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25919ADC" w14:textId="1F050369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Los funcionarios participan con viáticos nacionales. </w:t>
            </w:r>
          </w:p>
        </w:tc>
        <w:tc>
          <w:tcPr>
            <w:tcW w:w="1575" w:type="dxa"/>
            <w:shd w:val="clear" w:color="auto" w:fill="auto"/>
          </w:tcPr>
          <w:p w14:paraId="5DEEC170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54180621" w14:textId="77777777" w:rsidTr="00DD0075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5FC9655E" w14:textId="1E60A61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Edgar Montero Arias</w:t>
            </w:r>
          </w:p>
        </w:tc>
        <w:tc>
          <w:tcPr>
            <w:tcW w:w="1519" w:type="dxa"/>
            <w:shd w:val="clear" w:color="auto" w:fill="auto"/>
          </w:tcPr>
          <w:p w14:paraId="4C42B01F" w14:textId="7CD09D1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6" w:type="dxa"/>
            <w:shd w:val="clear" w:color="auto" w:fill="auto"/>
          </w:tcPr>
          <w:p w14:paraId="356B8176" w14:textId="6A285CCA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27-feb-24</w:t>
            </w:r>
          </w:p>
        </w:tc>
        <w:tc>
          <w:tcPr>
            <w:tcW w:w="1230" w:type="dxa"/>
            <w:shd w:val="clear" w:color="auto" w:fill="auto"/>
          </w:tcPr>
          <w:p w14:paraId="78524A6E" w14:textId="297CA9F2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29-feb-24</w:t>
            </w:r>
          </w:p>
        </w:tc>
        <w:tc>
          <w:tcPr>
            <w:tcW w:w="1127" w:type="dxa"/>
            <w:shd w:val="clear" w:color="auto" w:fill="auto"/>
          </w:tcPr>
          <w:p w14:paraId="07FE5181" w14:textId="2E90665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428978F0" w14:textId="74B388CC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Visita de campo para verificar el control de vectores</w:t>
            </w:r>
          </w:p>
        </w:tc>
        <w:tc>
          <w:tcPr>
            <w:tcW w:w="2064" w:type="dxa"/>
            <w:shd w:val="clear" w:color="auto" w:fill="auto"/>
          </w:tcPr>
          <w:p w14:paraId="2EF15612" w14:textId="26208D1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ingreso para información de los </w:t>
            </w: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ColVol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. Continuidad en la evaluación de sistemas de abastecimiento de agua para consumo humano mediante aplicación de Guía SERSA. </w:t>
            </w:r>
          </w:p>
        </w:tc>
        <w:tc>
          <w:tcPr>
            <w:tcW w:w="1697" w:type="dxa"/>
            <w:shd w:val="clear" w:color="auto" w:fill="auto"/>
          </w:tcPr>
          <w:p w14:paraId="7B7FC3EE" w14:textId="143ED4AD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6F8C8808" w14:textId="49719C28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Los funcionarios participan con viáticos nacionales. </w:t>
            </w:r>
          </w:p>
        </w:tc>
        <w:tc>
          <w:tcPr>
            <w:tcW w:w="1575" w:type="dxa"/>
            <w:shd w:val="clear" w:color="auto" w:fill="auto"/>
          </w:tcPr>
          <w:p w14:paraId="7D4B7D6F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7C8439D2" w14:textId="77777777" w:rsidTr="00F72DEA">
        <w:trPr>
          <w:trHeight w:val="50"/>
          <w:jc w:val="center"/>
        </w:trPr>
        <w:tc>
          <w:tcPr>
            <w:tcW w:w="1349" w:type="dxa"/>
            <w:shd w:val="clear" w:color="auto" w:fill="auto"/>
          </w:tcPr>
          <w:p w14:paraId="38B0151A" w14:textId="374EFDD1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Eduard Angulo Saborío </w:t>
            </w:r>
          </w:p>
        </w:tc>
        <w:tc>
          <w:tcPr>
            <w:tcW w:w="1519" w:type="dxa"/>
            <w:shd w:val="clear" w:color="auto" w:fill="auto"/>
          </w:tcPr>
          <w:p w14:paraId="56265C9D" w14:textId="6C6C0C85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Área Rectora de Salud Golfito</w:t>
            </w:r>
          </w:p>
        </w:tc>
        <w:tc>
          <w:tcPr>
            <w:tcW w:w="1006" w:type="dxa"/>
            <w:shd w:val="clear" w:color="auto" w:fill="auto"/>
          </w:tcPr>
          <w:p w14:paraId="18BBC888" w14:textId="0829431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27-feb-24</w:t>
            </w:r>
          </w:p>
        </w:tc>
        <w:tc>
          <w:tcPr>
            <w:tcW w:w="1230" w:type="dxa"/>
            <w:shd w:val="clear" w:color="auto" w:fill="auto"/>
          </w:tcPr>
          <w:p w14:paraId="7708C68B" w14:textId="32000ECB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29-feb-24</w:t>
            </w:r>
          </w:p>
        </w:tc>
        <w:tc>
          <w:tcPr>
            <w:tcW w:w="1127" w:type="dxa"/>
            <w:shd w:val="clear" w:color="auto" w:fill="auto"/>
          </w:tcPr>
          <w:p w14:paraId="26B5CB18" w14:textId="47444D2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44" w:type="dxa"/>
            <w:shd w:val="clear" w:color="auto" w:fill="auto"/>
          </w:tcPr>
          <w:p w14:paraId="273D104B" w14:textId="224F9420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Visita de campo para verificar el control de vectores</w:t>
            </w:r>
          </w:p>
        </w:tc>
        <w:tc>
          <w:tcPr>
            <w:tcW w:w="2064" w:type="dxa"/>
            <w:shd w:val="clear" w:color="auto" w:fill="auto"/>
          </w:tcPr>
          <w:p w14:paraId="6CA6C60A" w14:textId="61F25EBF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ingreso para formación de </w:t>
            </w:r>
            <w:proofErr w:type="spellStart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ColVol</w:t>
            </w:r>
            <w:proofErr w:type="spellEnd"/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697" w:type="dxa"/>
            <w:shd w:val="clear" w:color="auto" w:fill="auto"/>
          </w:tcPr>
          <w:p w14:paraId="550861B2" w14:textId="2A29BE66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88" w:type="dxa"/>
            <w:shd w:val="clear" w:color="auto" w:fill="auto"/>
          </w:tcPr>
          <w:p w14:paraId="3D98D171" w14:textId="1E7A0FF2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t xml:space="preserve">Los funcionarios participan con </w:t>
            </w:r>
            <w:r w:rsidRPr="00DD0075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viáticos nacionales. </w:t>
            </w:r>
          </w:p>
        </w:tc>
        <w:tc>
          <w:tcPr>
            <w:tcW w:w="1575" w:type="dxa"/>
            <w:shd w:val="clear" w:color="auto" w:fill="auto"/>
          </w:tcPr>
          <w:p w14:paraId="2AA7A57B" w14:textId="77777777" w:rsidR="00DD0075" w:rsidRPr="00DD0075" w:rsidRDefault="00DD0075" w:rsidP="00DD0075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DD0075" w:rsidRPr="00DD0075" w14:paraId="6B7EA6FC" w14:textId="77777777" w:rsidTr="004A7DF1">
        <w:trPr>
          <w:trHeight w:val="50"/>
          <w:jc w:val="center"/>
        </w:trPr>
        <w:tc>
          <w:tcPr>
            <w:tcW w:w="14999" w:type="dxa"/>
            <w:gridSpan w:val="10"/>
            <w:shd w:val="clear" w:color="auto" w:fill="0F4761" w:themeFill="accent1" w:themeFillShade="BF"/>
          </w:tcPr>
          <w:p w14:paraId="7FEE13E8" w14:textId="77777777" w:rsidR="00DD0075" w:rsidRPr="00DD0075" w:rsidRDefault="00DD0075" w:rsidP="00DD0075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D0075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74D90D8D" w14:textId="77777777" w:rsidR="00D37BB4" w:rsidRDefault="00D37BB4" w:rsidP="00D37BB4">
      <w:pPr>
        <w:rPr>
          <w:sz w:val="20"/>
          <w:szCs w:val="20"/>
          <w:lang w:val="es-ES_tradnl"/>
        </w:rPr>
      </w:pPr>
    </w:p>
    <w:sectPr w:rsidR="00D37BB4" w:rsidSect="00D37BB4">
      <w:headerReference w:type="default" r:id="rId6"/>
      <w:footerReference w:type="default" r:id="rId7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0F3EA0" w14:textId="77777777" w:rsidR="00474DF3" w:rsidRDefault="00474DF3">
      <w:pPr>
        <w:spacing w:line="240" w:lineRule="auto"/>
      </w:pPr>
      <w:r>
        <w:separator/>
      </w:r>
    </w:p>
  </w:endnote>
  <w:endnote w:type="continuationSeparator" w:id="0">
    <w:p w14:paraId="4CE3C4F9" w14:textId="77777777" w:rsidR="00474DF3" w:rsidRDefault="00474D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CB6BE2" w14:textId="77777777" w:rsidR="00DD0075" w:rsidRDefault="00DD0075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11F69106" w14:textId="77777777" w:rsidR="00DD0075" w:rsidRPr="00976BED" w:rsidRDefault="00DD0075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B265771" w14:textId="77777777" w:rsidR="00DD0075" w:rsidRPr="00976BED" w:rsidRDefault="0000000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="00DD0075"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48F54FBC" w14:textId="77777777" w:rsidR="00DD0075" w:rsidRDefault="00DD0075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0600B64B" w14:textId="77777777" w:rsidR="00DD0075" w:rsidRDefault="00DD0075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D991FF6" wp14:editId="266C06CC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194D7F47" wp14:editId="4D187EFD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E97D30" w14:textId="77777777" w:rsidR="00474DF3" w:rsidRDefault="00474DF3">
      <w:pPr>
        <w:spacing w:line="240" w:lineRule="auto"/>
      </w:pPr>
      <w:r>
        <w:separator/>
      </w:r>
    </w:p>
  </w:footnote>
  <w:footnote w:type="continuationSeparator" w:id="0">
    <w:p w14:paraId="5027EA47" w14:textId="77777777" w:rsidR="00474DF3" w:rsidRDefault="00474D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073F0C" w14:textId="77777777" w:rsidR="00DD0075" w:rsidRPr="00C617CA" w:rsidRDefault="00DD0075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3594994" wp14:editId="53689140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BB4"/>
    <w:rsid w:val="001351F6"/>
    <w:rsid w:val="00474DF3"/>
    <w:rsid w:val="0065321F"/>
    <w:rsid w:val="007A7625"/>
    <w:rsid w:val="00A36385"/>
    <w:rsid w:val="00A9784E"/>
    <w:rsid w:val="00D37BB4"/>
    <w:rsid w:val="00DD0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443B9"/>
  <w15:chartTrackingRefBased/>
  <w15:docId w15:val="{938A782A-D5DC-4C02-A658-FB1589FA6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7BB4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37BB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37BB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37BB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37BB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37BB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37BB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37BB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37BB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37BB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37B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37B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37B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37BB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37BB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37BB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37BB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37BB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37BB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37B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D37B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37BB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D37B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37BB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D37BB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37BB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D37BB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37B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37BB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37BB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37BB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37BB4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D37BB4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09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894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2024-08-13T14:20:00Z</dcterms:created>
  <dcterms:modified xsi:type="dcterms:W3CDTF">2024-08-13T15:54:00Z</dcterms:modified>
</cp:coreProperties>
</file>