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63C4F6" w14:textId="77777777" w:rsidR="00AB1190" w:rsidRPr="004D61A4" w:rsidRDefault="00AB1190" w:rsidP="00AB1190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 w:rsidRPr="004D61A4">
        <w:rPr>
          <w:b/>
          <w:bCs/>
          <w:sz w:val="24"/>
          <w:szCs w:val="24"/>
          <w:lang w:val="es-ES_tradnl"/>
        </w:rPr>
        <w:t>Participación de funcionarios del Ministerio de Salud en actividades fuera del país</w:t>
      </w:r>
    </w:p>
    <w:p w14:paraId="4887B27C" w14:textId="39B6EED7" w:rsidR="00AB1190" w:rsidRPr="004D61A4" w:rsidRDefault="00AB1190" w:rsidP="00AB1190">
      <w:pPr>
        <w:spacing w:line="240" w:lineRule="auto"/>
        <w:jc w:val="center"/>
        <w:rPr>
          <w:b/>
          <w:bCs/>
          <w:sz w:val="24"/>
          <w:szCs w:val="24"/>
          <w:lang w:val="es-ES_tradnl"/>
        </w:rPr>
      </w:pPr>
      <w:r>
        <w:rPr>
          <w:b/>
          <w:bCs/>
          <w:sz w:val="24"/>
          <w:szCs w:val="24"/>
          <w:lang w:val="es-ES_tradnl"/>
        </w:rPr>
        <w:t xml:space="preserve">Abril </w:t>
      </w:r>
      <w:r>
        <w:rPr>
          <w:b/>
          <w:bCs/>
          <w:sz w:val="24"/>
          <w:szCs w:val="24"/>
          <w:lang w:val="es-ES_tradnl"/>
        </w:rPr>
        <w:t>202</w:t>
      </w:r>
      <w:r>
        <w:rPr>
          <w:b/>
          <w:bCs/>
          <w:sz w:val="24"/>
          <w:szCs w:val="24"/>
          <w:lang w:val="es-ES_tradnl"/>
        </w:rPr>
        <w:t>5</w:t>
      </w:r>
    </w:p>
    <w:p w14:paraId="18D723D5" w14:textId="77777777" w:rsidR="00AB1190" w:rsidRPr="004D61A4" w:rsidRDefault="00AB1190" w:rsidP="00AB1190">
      <w:pPr>
        <w:spacing w:line="240" w:lineRule="auto"/>
        <w:jc w:val="center"/>
        <w:rPr>
          <w:b/>
          <w:bCs/>
          <w:sz w:val="20"/>
          <w:szCs w:val="20"/>
          <w:lang w:val="es-ES_tradnl"/>
        </w:rPr>
      </w:pPr>
    </w:p>
    <w:tbl>
      <w:tblPr>
        <w:tblW w:w="1481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1506"/>
        <w:gridCol w:w="964"/>
        <w:gridCol w:w="1230"/>
        <w:gridCol w:w="1073"/>
        <w:gridCol w:w="1862"/>
        <w:gridCol w:w="1972"/>
        <w:gridCol w:w="1913"/>
        <w:gridCol w:w="1490"/>
        <w:gridCol w:w="1578"/>
        <w:gridCol w:w="12"/>
      </w:tblGrid>
      <w:tr w:rsidR="009B55A0" w:rsidRPr="00D11949" w14:paraId="54A2B284" w14:textId="77777777" w:rsidTr="009B55A0">
        <w:trPr>
          <w:gridAfter w:val="1"/>
          <w:wAfter w:w="12" w:type="dxa"/>
          <w:trHeight w:val="697"/>
          <w:tblHeader/>
          <w:jc w:val="center"/>
        </w:trPr>
        <w:tc>
          <w:tcPr>
            <w:tcW w:w="1210" w:type="dxa"/>
            <w:shd w:val="clear" w:color="000000" w:fill="B4C6E7"/>
            <w:vAlign w:val="center"/>
            <w:hideMark/>
          </w:tcPr>
          <w:p w14:paraId="10865243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Nombre</w:t>
            </w:r>
          </w:p>
        </w:tc>
        <w:tc>
          <w:tcPr>
            <w:tcW w:w="1506" w:type="dxa"/>
            <w:shd w:val="clear" w:color="000000" w:fill="B4C6E7"/>
            <w:vAlign w:val="center"/>
            <w:hideMark/>
          </w:tcPr>
          <w:p w14:paraId="0C0E8A71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Dirección </w:t>
            </w:r>
          </w:p>
        </w:tc>
        <w:tc>
          <w:tcPr>
            <w:tcW w:w="964" w:type="dxa"/>
            <w:shd w:val="clear" w:color="000000" w:fill="B4C6E7"/>
            <w:vAlign w:val="center"/>
            <w:hideMark/>
          </w:tcPr>
          <w:p w14:paraId="24E1CA13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Fecha de inicio </w:t>
            </w:r>
          </w:p>
        </w:tc>
        <w:tc>
          <w:tcPr>
            <w:tcW w:w="1230" w:type="dxa"/>
            <w:shd w:val="clear" w:color="000000" w:fill="B4C6E7"/>
            <w:vAlign w:val="center"/>
            <w:hideMark/>
          </w:tcPr>
          <w:p w14:paraId="0511F726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Fecha de finalización</w:t>
            </w:r>
          </w:p>
        </w:tc>
        <w:tc>
          <w:tcPr>
            <w:tcW w:w="1073" w:type="dxa"/>
            <w:shd w:val="clear" w:color="000000" w:fill="B4C6E7"/>
            <w:vAlign w:val="center"/>
            <w:hideMark/>
          </w:tcPr>
          <w:p w14:paraId="1D4321C8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Lugar </w:t>
            </w:r>
          </w:p>
        </w:tc>
        <w:tc>
          <w:tcPr>
            <w:tcW w:w="1862" w:type="dxa"/>
            <w:shd w:val="clear" w:color="000000" w:fill="B4C6E7"/>
            <w:vAlign w:val="center"/>
            <w:hideMark/>
          </w:tcPr>
          <w:p w14:paraId="3373B93E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Actividad</w:t>
            </w:r>
          </w:p>
        </w:tc>
        <w:tc>
          <w:tcPr>
            <w:tcW w:w="1972" w:type="dxa"/>
            <w:shd w:val="clear" w:color="000000" w:fill="B4C6E7"/>
            <w:vAlign w:val="center"/>
            <w:hideMark/>
          </w:tcPr>
          <w:p w14:paraId="79965337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Compromisos</w:t>
            </w:r>
          </w:p>
        </w:tc>
        <w:tc>
          <w:tcPr>
            <w:tcW w:w="1913" w:type="dxa"/>
            <w:shd w:val="clear" w:color="000000" w:fill="B4C6E7"/>
            <w:vAlign w:val="center"/>
            <w:hideMark/>
          </w:tcPr>
          <w:p w14:paraId="17036111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Financiado por </w:t>
            </w:r>
          </w:p>
        </w:tc>
        <w:tc>
          <w:tcPr>
            <w:tcW w:w="1490" w:type="dxa"/>
            <w:shd w:val="clear" w:color="000000" w:fill="B4C6E7"/>
            <w:vAlign w:val="center"/>
            <w:hideMark/>
          </w:tcPr>
          <w:p w14:paraId="77AF74DB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 xml:space="preserve">Viáticos </w:t>
            </w:r>
          </w:p>
        </w:tc>
        <w:tc>
          <w:tcPr>
            <w:tcW w:w="1578" w:type="dxa"/>
            <w:shd w:val="clear" w:color="000000" w:fill="B4C6E7"/>
            <w:vAlign w:val="center"/>
            <w:hideMark/>
          </w:tcPr>
          <w:p w14:paraId="2122F1CB" w14:textId="77777777" w:rsidR="00AB1190" w:rsidRPr="00D11949" w:rsidRDefault="00AB1190" w:rsidP="009E595B">
            <w:pPr>
              <w:spacing w:line="240" w:lineRule="auto"/>
              <w:jc w:val="center"/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sz w:val="20"/>
                <w:szCs w:val="20"/>
                <w:lang w:val="es-ES_tradnl" w:eastAsia="es-CR"/>
              </w:rPr>
              <w:t>Observaciones</w:t>
            </w:r>
          </w:p>
        </w:tc>
      </w:tr>
      <w:tr w:rsidR="00F2001C" w:rsidRPr="00D11949" w14:paraId="55DA74E4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00A74D85" w14:textId="11772E13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Mariela Marín Mena </w:t>
            </w:r>
          </w:p>
        </w:tc>
        <w:tc>
          <w:tcPr>
            <w:tcW w:w="1506" w:type="dxa"/>
            <w:shd w:val="clear" w:color="auto" w:fill="auto"/>
          </w:tcPr>
          <w:p w14:paraId="2D559972" w14:textId="242F47A0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Despacho Ministerial </w:t>
            </w:r>
          </w:p>
        </w:tc>
        <w:tc>
          <w:tcPr>
            <w:tcW w:w="964" w:type="dxa"/>
            <w:shd w:val="clear" w:color="auto" w:fill="auto"/>
          </w:tcPr>
          <w:p w14:paraId="47EC71BF" w14:textId="17BB244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230" w:type="dxa"/>
            <w:shd w:val="clear" w:color="auto" w:fill="auto"/>
          </w:tcPr>
          <w:p w14:paraId="54D48EBB" w14:textId="2F1E13CF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073" w:type="dxa"/>
            <w:shd w:val="clear" w:color="auto" w:fill="auto"/>
          </w:tcPr>
          <w:p w14:paraId="79747219" w14:textId="1FC63DB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Nicaragua</w:t>
            </w:r>
          </w:p>
        </w:tc>
        <w:tc>
          <w:tcPr>
            <w:tcW w:w="1862" w:type="dxa"/>
            <w:shd w:val="clear" w:color="auto" w:fill="auto"/>
          </w:tcPr>
          <w:p w14:paraId="034A24F1" w14:textId="13396AB9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Firmade la adenda del Acuerdo Binacional de malaria</w:t>
            </w:r>
          </w:p>
        </w:tc>
        <w:tc>
          <w:tcPr>
            <w:tcW w:w="1972" w:type="dxa"/>
            <w:shd w:val="clear" w:color="auto" w:fill="auto"/>
          </w:tcPr>
          <w:p w14:paraId="4E77EEC4" w14:textId="4ECB222B" w:rsidR="00F2001C" w:rsidRPr="008B53C1" w:rsidRDefault="00F2001C" w:rsidP="00F2001C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--</w:t>
            </w:r>
          </w:p>
        </w:tc>
        <w:tc>
          <w:tcPr>
            <w:tcW w:w="1913" w:type="dxa"/>
            <w:shd w:val="clear" w:color="auto" w:fill="auto"/>
          </w:tcPr>
          <w:p w14:paraId="6A0FBE67" w14:textId="0A70DE89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Banco Interamericano de Desarrollo (BID)</w:t>
            </w:r>
          </w:p>
        </w:tc>
        <w:tc>
          <w:tcPr>
            <w:tcW w:w="1490" w:type="dxa"/>
            <w:shd w:val="clear" w:color="auto" w:fill="auto"/>
          </w:tcPr>
          <w:p w14:paraId="79086728" w14:textId="0271046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 </w:t>
            </w:r>
          </w:p>
        </w:tc>
        <w:tc>
          <w:tcPr>
            <w:tcW w:w="1578" w:type="dxa"/>
            <w:shd w:val="clear" w:color="auto" w:fill="auto"/>
          </w:tcPr>
          <w:p w14:paraId="526A5F65" w14:textId="0BE5314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Queda sin efecto por medio del oficio CARTA-MS-DM-2028-2025</w:t>
            </w:r>
          </w:p>
        </w:tc>
      </w:tr>
      <w:tr w:rsidR="00F2001C" w:rsidRPr="00D11949" w14:paraId="57CFDF5C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38C32871" w14:textId="72A03F5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Jeniffere Ugalde Monge</w:t>
            </w:r>
          </w:p>
        </w:tc>
        <w:tc>
          <w:tcPr>
            <w:tcW w:w="1506" w:type="dxa"/>
            <w:shd w:val="clear" w:color="auto" w:fill="auto"/>
          </w:tcPr>
          <w:p w14:paraId="31F35A2F" w14:textId="08A9EE0E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Relaciones Internacionales</w:t>
            </w:r>
          </w:p>
        </w:tc>
        <w:tc>
          <w:tcPr>
            <w:tcW w:w="964" w:type="dxa"/>
            <w:shd w:val="clear" w:color="auto" w:fill="auto"/>
          </w:tcPr>
          <w:p w14:paraId="5FD77C76" w14:textId="49B3A835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230" w:type="dxa"/>
            <w:shd w:val="clear" w:color="auto" w:fill="auto"/>
          </w:tcPr>
          <w:p w14:paraId="68CEAE54" w14:textId="593E478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073" w:type="dxa"/>
            <w:shd w:val="clear" w:color="auto" w:fill="auto"/>
          </w:tcPr>
          <w:p w14:paraId="5C02C932" w14:textId="0DDFCC4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Nicaragua</w:t>
            </w:r>
          </w:p>
        </w:tc>
        <w:tc>
          <w:tcPr>
            <w:tcW w:w="1862" w:type="dxa"/>
            <w:shd w:val="clear" w:color="auto" w:fill="auto"/>
          </w:tcPr>
          <w:p w14:paraId="71ED6697" w14:textId="5DAC9E20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Firmade la adenda del Acuerdo Binacional de malaria</w:t>
            </w:r>
          </w:p>
        </w:tc>
        <w:tc>
          <w:tcPr>
            <w:tcW w:w="1972" w:type="dxa"/>
            <w:shd w:val="clear" w:color="auto" w:fill="auto"/>
          </w:tcPr>
          <w:p w14:paraId="3B85B07B" w14:textId="61EAB38B" w:rsidR="00F2001C" w:rsidRPr="00C63BA0" w:rsidRDefault="00F2001C" w:rsidP="00F2001C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--</w:t>
            </w:r>
          </w:p>
        </w:tc>
        <w:tc>
          <w:tcPr>
            <w:tcW w:w="1913" w:type="dxa"/>
            <w:shd w:val="clear" w:color="auto" w:fill="auto"/>
          </w:tcPr>
          <w:p w14:paraId="12D041D1" w14:textId="72249882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Banco Interamericano de Desarrollo (BID)</w:t>
            </w:r>
          </w:p>
        </w:tc>
        <w:tc>
          <w:tcPr>
            <w:tcW w:w="1490" w:type="dxa"/>
            <w:shd w:val="clear" w:color="auto" w:fill="auto"/>
          </w:tcPr>
          <w:p w14:paraId="5A79AE50" w14:textId="1BD5A5BE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09212688" w14:textId="4F00641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Queda sin efecto por medio del oficio CARTA-MS-DM-2028-2025</w:t>
            </w:r>
          </w:p>
        </w:tc>
      </w:tr>
      <w:tr w:rsidR="00F2001C" w:rsidRPr="00D11949" w14:paraId="60A5961A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5CB8AFDA" w14:textId="14BB0D9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Rodrigo Marín Mena</w:t>
            </w:r>
          </w:p>
        </w:tc>
        <w:tc>
          <w:tcPr>
            <w:tcW w:w="1506" w:type="dxa"/>
            <w:shd w:val="clear" w:color="auto" w:fill="auto"/>
          </w:tcPr>
          <w:p w14:paraId="343F1976" w14:textId="670515F3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Dirección de Vigilancia de la Salud</w:t>
            </w:r>
          </w:p>
        </w:tc>
        <w:tc>
          <w:tcPr>
            <w:tcW w:w="964" w:type="dxa"/>
            <w:shd w:val="clear" w:color="auto" w:fill="auto"/>
          </w:tcPr>
          <w:p w14:paraId="73C0807B" w14:textId="62863DF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230" w:type="dxa"/>
            <w:shd w:val="clear" w:color="auto" w:fill="auto"/>
          </w:tcPr>
          <w:p w14:paraId="3B0DECDD" w14:textId="61037AB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073" w:type="dxa"/>
            <w:shd w:val="clear" w:color="auto" w:fill="auto"/>
          </w:tcPr>
          <w:p w14:paraId="2044AFA1" w14:textId="7E78EA02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Nicaragua</w:t>
            </w:r>
          </w:p>
        </w:tc>
        <w:tc>
          <w:tcPr>
            <w:tcW w:w="1862" w:type="dxa"/>
            <w:shd w:val="clear" w:color="auto" w:fill="auto"/>
          </w:tcPr>
          <w:p w14:paraId="0612890F" w14:textId="7FB651C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Firmade la adenda del Acuerdo Binacional de malaria</w:t>
            </w:r>
          </w:p>
        </w:tc>
        <w:tc>
          <w:tcPr>
            <w:tcW w:w="1972" w:type="dxa"/>
            <w:shd w:val="clear" w:color="auto" w:fill="auto"/>
          </w:tcPr>
          <w:p w14:paraId="1020C890" w14:textId="106C0D4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Darle seguimiento a la Adenda de Acuerdo Binacional mediante una reunión por teams. Proponer una fecha para la firma de esta adenda de Acuerdo Binacional.</w:t>
            </w:r>
          </w:p>
        </w:tc>
        <w:tc>
          <w:tcPr>
            <w:tcW w:w="1913" w:type="dxa"/>
            <w:shd w:val="clear" w:color="auto" w:fill="auto"/>
          </w:tcPr>
          <w:p w14:paraId="54BAF40F" w14:textId="1C46D389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Banco Interamericano de Desarrollo (BID)</w:t>
            </w:r>
          </w:p>
        </w:tc>
        <w:tc>
          <w:tcPr>
            <w:tcW w:w="1490" w:type="dxa"/>
            <w:shd w:val="clear" w:color="auto" w:fill="auto"/>
          </w:tcPr>
          <w:p w14:paraId="2331C2AF" w14:textId="46B682F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4706883E" w14:textId="740D5CB0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F2001C" w:rsidRPr="00D11949" w14:paraId="5E26DEC5" w14:textId="77777777" w:rsidTr="00C24034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4B7C4CA5" w14:textId="07A9A88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José Manuel Gutiérrez Alvarado</w:t>
            </w:r>
          </w:p>
        </w:tc>
        <w:tc>
          <w:tcPr>
            <w:tcW w:w="1506" w:type="dxa"/>
            <w:shd w:val="clear" w:color="auto" w:fill="auto"/>
          </w:tcPr>
          <w:p w14:paraId="7A9530AD" w14:textId="12B2FBFE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Dirección de Vigilancia de la Salud</w:t>
            </w:r>
          </w:p>
        </w:tc>
        <w:tc>
          <w:tcPr>
            <w:tcW w:w="964" w:type="dxa"/>
            <w:shd w:val="clear" w:color="auto" w:fill="auto"/>
          </w:tcPr>
          <w:p w14:paraId="48795BC7" w14:textId="0403197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230" w:type="dxa"/>
            <w:shd w:val="clear" w:color="auto" w:fill="auto"/>
          </w:tcPr>
          <w:p w14:paraId="72C2AFBD" w14:textId="53B55C5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073" w:type="dxa"/>
            <w:shd w:val="clear" w:color="auto" w:fill="auto"/>
          </w:tcPr>
          <w:p w14:paraId="31DCECAF" w14:textId="60A5D32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Nicaragua</w:t>
            </w:r>
          </w:p>
        </w:tc>
        <w:tc>
          <w:tcPr>
            <w:tcW w:w="1862" w:type="dxa"/>
            <w:shd w:val="clear" w:color="auto" w:fill="auto"/>
          </w:tcPr>
          <w:p w14:paraId="0370B558" w14:textId="54A23DF5" w:rsidR="00F2001C" w:rsidRPr="009B55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Firmade la adenda del Acuerdo Binacional de malaria</w:t>
            </w:r>
          </w:p>
        </w:tc>
        <w:tc>
          <w:tcPr>
            <w:tcW w:w="1972" w:type="dxa"/>
            <w:shd w:val="clear" w:color="auto" w:fill="auto"/>
          </w:tcPr>
          <w:p w14:paraId="15E99430" w14:textId="528EDE66" w:rsidR="00F2001C" w:rsidRPr="00C63BA0" w:rsidRDefault="00F2001C" w:rsidP="00F2001C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--</w:t>
            </w:r>
          </w:p>
        </w:tc>
        <w:tc>
          <w:tcPr>
            <w:tcW w:w="1913" w:type="dxa"/>
            <w:shd w:val="clear" w:color="auto" w:fill="auto"/>
          </w:tcPr>
          <w:p w14:paraId="3CE6B726" w14:textId="3CCB3509" w:rsidR="00F2001C" w:rsidRPr="006643B7" w:rsidRDefault="00F2001C" w:rsidP="00F2001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Banco Interamericano de Desarrollo (BID)</w:t>
            </w:r>
          </w:p>
        </w:tc>
        <w:tc>
          <w:tcPr>
            <w:tcW w:w="1490" w:type="dxa"/>
            <w:shd w:val="clear" w:color="auto" w:fill="auto"/>
          </w:tcPr>
          <w:p w14:paraId="7A0D121B" w14:textId="2362989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627C85D3" w14:textId="20EB6F7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Queda sin efecto por medio del oficio CARTA-MS-DM-2412-2025.</w:t>
            </w:r>
          </w:p>
        </w:tc>
      </w:tr>
      <w:tr w:rsidR="00F2001C" w:rsidRPr="00D11949" w14:paraId="214C9F1A" w14:textId="77777777" w:rsidTr="00B85A1C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143D13B8" w14:textId="031F132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lastRenderedPageBreak/>
              <w:t>Hilda Barrantes Guerrero</w:t>
            </w:r>
          </w:p>
        </w:tc>
        <w:tc>
          <w:tcPr>
            <w:tcW w:w="1506" w:type="dxa"/>
            <w:shd w:val="clear" w:color="auto" w:fill="auto"/>
          </w:tcPr>
          <w:p w14:paraId="062A3FC1" w14:textId="5A2D7AA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Dirección Regional de Rectoría de la Salud Chorotega</w:t>
            </w:r>
          </w:p>
        </w:tc>
        <w:tc>
          <w:tcPr>
            <w:tcW w:w="964" w:type="dxa"/>
            <w:shd w:val="clear" w:color="auto" w:fill="auto"/>
          </w:tcPr>
          <w:p w14:paraId="1DDC94A6" w14:textId="3608363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230" w:type="dxa"/>
            <w:shd w:val="clear" w:color="auto" w:fill="auto"/>
          </w:tcPr>
          <w:p w14:paraId="323F6D5C" w14:textId="2A446F25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7 de abril de 2025</w:t>
            </w:r>
          </w:p>
        </w:tc>
        <w:tc>
          <w:tcPr>
            <w:tcW w:w="1073" w:type="dxa"/>
            <w:shd w:val="clear" w:color="auto" w:fill="auto"/>
          </w:tcPr>
          <w:p w14:paraId="46534015" w14:textId="7B62D9F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Nicaragua</w:t>
            </w:r>
          </w:p>
        </w:tc>
        <w:tc>
          <w:tcPr>
            <w:tcW w:w="1862" w:type="dxa"/>
            <w:shd w:val="clear" w:color="auto" w:fill="auto"/>
          </w:tcPr>
          <w:p w14:paraId="02CE416C" w14:textId="1A509F7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Firmade la adenda del Acuerdo Binacional de malaria</w:t>
            </w:r>
          </w:p>
        </w:tc>
        <w:tc>
          <w:tcPr>
            <w:tcW w:w="1972" w:type="dxa"/>
            <w:shd w:val="clear" w:color="auto" w:fill="auto"/>
            <w:vAlign w:val="center"/>
          </w:tcPr>
          <w:p w14:paraId="3DB06CE7" w14:textId="45189A7B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643B7">
              <w:rPr>
                <w:rFonts w:ascii="Aptos Narrow" w:eastAsia="Times New Roman" w:hAnsi="Aptos Narrow" w:cs="Times New Roman"/>
                <w:i/>
                <w:iCs/>
                <w:lang w:val="es-CR" w:eastAsia="es-CR"/>
              </w:rPr>
              <w:t>Informe</w:t>
            </w:r>
            <w:r w:rsidRPr="006643B7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 xml:space="preserve"> pendiente</w:t>
            </w:r>
          </w:p>
        </w:tc>
        <w:tc>
          <w:tcPr>
            <w:tcW w:w="1913" w:type="dxa"/>
            <w:shd w:val="clear" w:color="auto" w:fill="auto"/>
          </w:tcPr>
          <w:p w14:paraId="344EBB41" w14:textId="4FD11163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Banco Interamericano de Desarrollo (BID)</w:t>
            </w:r>
          </w:p>
        </w:tc>
        <w:tc>
          <w:tcPr>
            <w:tcW w:w="1490" w:type="dxa"/>
            <w:shd w:val="clear" w:color="auto" w:fill="auto"/>
          </w:tcPr>
          <w:p w14:paraId="4B727538" w14:textId="1EDA706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0107BF90" w14:textId="2E64CC02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F2001C" w:rsidRPr="00D11949" w14:paraId="04C9B1D8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13806D3C" w14:textId="5093D90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Gerardo Solano Elizondo</w:t>
            </w:r>
          </w:p>
        </w:tc>
        <w:tc>
          <w:tcPr>
            <w:tcW w:w="1506" w:type="dxa"/>
            <w:shd w:val="clear" w:color="auto" w:fill="auto"/>
          </w:tcPr>
          <w:p w14:paraId="40EB4C09" w14:textId="52F9B11E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de Servicios de Salud </w:t>
            </w:r>
          </w:p>
        </w:tc>
        <w:tc>
          <w:tcPr>
            <w:tcW w:w="964" w:type="dxa"/>
            <w:shd w:val="clear" w:color="auto" w:fill="auto"/>
          </w:tcPr>
          <w:p w14:paraId="1DD0BE11" w14:textId="3473F0CB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21 de abril de 2025</w:t>
            </w:r>
          </w:p>
        </w:tc>
        <w:tc>
          <w:tcPr>
            <w:tcW w:w="1230" w:type="dxa"/>
            <w:shd w:val="clear" w:color="auto" w:fill="auto"/>
          </w:tcPr>
          <w:p w14:paraId="6C18443A" w14:textId="1D110E1A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>3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 de abril de 2025</w:t>
            </w:r>
          </w:p>
        </w:tc>
        <w:tc>
          <w:tcPr>
            <w:tcW w:w="1073" w:type="dxa"/>
            <w:shd w:val="clear" w:color="auto" w:fill="auto"/>
          </w:tcPr>
          <w:p w14:paraId="79FE4BCB" w14:textId="556188B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Paraguay</w:t>
            </w:r>
          </w:p>
        </w:tc>
        <w:tc>
          <w:tcPr>
            <w:tcW w:w="1862" w:type="dxa"/>
            <w:shd w:val="clear" w:color="auto" w:fill="auto"/>
          </w:tcPr>
          <w:p w14:paraId="2BAEAC26" w14:textId="19C7762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Reunión regional de sistemas de sangre</w:t>
            </w:r>
          </w:p>
        </w:tc>
        <w:tc>
          <w:tcPr>
            <w:tcW w:w="1972" w:type="dxa"/>
            <w:shd w:val="clear" w:color="auto" w:fill="auto"/>
          </w:tcPr>
          <w:p w14:paraId="670EFBF4" w14:textId="4DF6BEA1" w:rsidR="00F2001C" w:rsidRPr="00C63BA0" w:rsidRDefault="00F2001C" w:rsidP="00F2001C">
            <w:pPr>
              <w:spacing w:line="240" w:lineRule="auto"/>
              <w:jc w:val="center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--</w:t>
            </w:r>
          </w:p>
        </w:tc>
        <w:tc>
          <w:tcPr>
            <w:tcW w:w="1913" w:type="dxa"/>
            <w:shd w:val="clear" w:color="auto" w:fill="auto"/>
          </w:tcPr>
          <w:p w14:paraId="44E4AACA" w14:textId="42451FA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  <w:shd w:val="clear" w:color="auto" w:fill="auto"/>
          </w:tcPr>
          <w:p w14:paraId="1378D77C" w14:textId="4E5E0B0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1DEF6A32" w14:textId="26D96A9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Queda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sin efecto por medio de los oficios CARTA-MS-DM-1407-2025 y CARTA-MS-DM-1408-2025.</w:t>
            </w:r>
          </w:p>
        </w:tc>
      </w:tr>
      <w:tr w:rsidR="00F2001C" w:rsidRPr="00D11949" w14:paraId="05A690B1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48B86F5B" w14:textId="3BAA4D9F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Esteban Solís Chacón</w:t>
            </w:r>
          </w:p>
        </w:tc>
        <w:tc>
          <w:tcPr>
            <w:tcW w:w="1506" w:type="dxa"/>
            <w:shd w:val="clear" w:color="auto" w:fill="auto"/>
          </w:tcPr>
          <w:p w14:paraId="6694BF43" w14:textId="0F708D9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General de Salud </w:t>
            </w:r>
          </w:p>
        </w:tc>
        <w:tc>
          <w:tcPr>
            <w:tcW w:w="964" w:type="dxa"/>
            <w:shd w:val="clear" w:color="auto" w:fill="auto"/>
          </w:tcPr>
          <w:p w14:paraId="737A58EF" w14:textId="214733A2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21 de abril de 2025</w:t>
            </w:r>
          </w:p>
        </w:tc>
        <w:tc>
          <w:tcPr>
            <w:tcW w:w="1230" w:type="dxa"/>
            <w:shd w:val="clear" w:color="auto" w:fill="auto"/>
          </w:tcPr>
          <w:p w14:paraId="37B2C2BC" w14:textId="6EE27A9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23 de abril de 2025</w:t>
            </w:r>
          </w:p>
        </w:tc>
        <w:tc>
          <w:tcPr>
            <w:tcW w:w="1073" w:type="dxa"/>
            <w:shd w:val="clear" w:color="auto" w:fill="auto"/>
          </w:tcPr>
          <w:p w14:paraId="5FE56E27" w14:textId="60E628F5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Paraguay</w:t>
            </w:r>
          </w:p>
        </w:tc>
        <w:tc>
          <w:tcPr>
            <w:tcW w:w="1862" w:type="dxa"/>
            <w:shd w:val="clear" w:color="auto" w:fill="auto"/>
          </w:tcPr>
          <w:p w14:paraId="7FBFAF6C" w14:textId="78BE2B0C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Reunión regional de sistemas de sangre</w:t>
            </w:r>
          </w:p>
        </w:tc>
        <w:tc>
          <w:tcPr>
            <w:tcW w:w="1972" w:type="dxa"/>
            <w:shd w:val="clear" w:color="auto" w:fill="auto"/>
          </w:tcPr>
          <w:p w14:paraId="77B9B998" w14:textId="328668B7" w:rsidR="00F2001C" w:rsidRPr="009E4C66" w:rsidRDefault="00F2001C" w:rsidP="00F2001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No se asumen compromisos. </w:t>
            </w:r>
          </w:p>
        </w:tc>
        <w:tc>
          <w:tcPr>
            <w:tcW w:w="1913" w:type="dxa"/>
            <w:shd w:val="clear" w:color="auto" w:fill="auto"/>
          </w:tcPr>
          <w:p w14:paraId="2B11E3B2" w14:textId="696C09F9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Organización Panamericana de la Salud (OPS)</w:t>
            </w:r>
          </w:p>
        </w:tc>
        <w:tc>
          <w:tcPr>
            <w:tcW w:w="1490" w:type="dxa"/>
            <w:shd w:val="clear" w:color="auto" w:fill="auto"/>
          </w:tcPr>
          <w:p w14:paraId="6858F7A8" w14:textId="2ABA6CD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3821D9A0" w14:textId="630841A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F2001C" w:rsidRPr="00D11949" w14:paraId="17E6F720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35DCEFFC" w14:textId="36C5678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Mary Munive Angermüller</w:t>
            </w:r>
          </w:p>
        </w:tc>
        <w:tc>
          <w:tcPr>
            <w:tcW w:w="1506" w:type="dxa"/>
            <w:shd w:val="clear" w:color="auto" w:fill="auto"/>
          </w:tcPr>
          <w:p w14:paraId="77EF5735" w14:textId="4E21121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Despacho Ministerial </w:t>
            </w:r>
          </w:p>
        </w:tc>
        <w:tc>
          <w:tcPr>
            <w:tcW w:w="964" w:type="dxa"/>
            <w:shd w:val="clear" w:color="auto" w:fill="auto"/>
          </w:tcPr>
          <w:p w14:paraId="33F18317" w14:textId="35740B32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21 de abril de 2025</w:t>
            </w:r>
          </w:p>
        </w:tc>
        <w:tc>
          <w:tcPr>
            <w:tcW w:w="1230" w:type="dxa"/>
            <w:shd w:val="clear" w:color="auto" w:fill="auto"/>
          </w:tcPr>
          <w:p w14:paraId="533EE67E" w14:textId="4774C63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>5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 de abril de 2025</w:t>
            </w:r>
          </w:p>
        </w:tc>
        <w:tc>
          <w:tcPr>
            <w:tcW w:w="1073" w:type="dxa"/>
            <w:shd w:val="clear" w:color="auto" w:fill="auto"/>
          </w:tcPr>
          <w:p w14:paraId="2F1D4126" w14:textId="284C51F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Cuba</w:t>
            </w:r>
          </w:p>
        </w:tc>
        <w:tc>
          <w:tcPr>
            <w:tcW w:w="1862" w:type="dxa"/>
            <w:shd w:val="clear" w:color="auto" w:fill="auto"/>
          </w:tcPr>
          <w:p w14:paraId="635E9EEC" w14:textId="77777777" w:rsidR="00F2001C" w:rsidRDefault="00F2001C" w:rsidP="00F2001C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V Convención Internacional “Cuba-Salud 2025”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br/>
              <w:t>XVI Feria Comercial “Salud para todos”</w:t>
            </w:r>
          </w:p>
          <w:p w14:paraId="10590C53" w14:textId="4003C0B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II Feria de Turismo Médico y Bienestar</w:t>
            </w:r>
          </w:p>
        </w:tc>
        <w:tc>
          <w:tcPr>
            <w:tcW w:w="1972" w:type="dxa"/>
            <w:shd w:val="clear" w:color="auto" w:fill="auto"/>
          </w:tcPr>
          <w:p w14:paraId="433A8480" w14:textId="0DFBFC96" w:rsidR="00F2001C" w:rsidRPr="009E4C66" w:rsidRDefault="00F2001C" w:rsidP="00F2001C">
            <w:pPr>
              <w:spacing w:line="240" w:lineRule="auto"/>
              <w:jc w:val="center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--</w:t>
            </w:r>
          </w:p>
        </w:tc>
        <w:tc>
          <w:tcPr>
            <w:tcW w:w="1913" w:type="dxa"/>
            <w:shd w:val="clear" w:color="auto" w:fill="auto"/>
          </w:tcPr>
          <w:p w14:paraId="36F9ECC1" w14:textId="33AA830A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Ministerio de Salud de Cuba</w:t>
            </w:r>
          </w:p>
        </w:tc>
        <w:tc>
          <w:tcPr>
            <w:tcW w:w="1490" w:type="dxa"/>
            <w:shd w:val="clear" w:color="auto" w:fill="auto"/>
          </w:tcPr>
          <w:p w14:paraId="2CFC822E" w14:textId="6FEE6F07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6E1ADEEC" w14:textId="1789F2A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Queda sin efecto por medio de las instrucciones giradas por correo electrónico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>.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</w:tr>
      <w:tr w:rsidR="00F2001C" w:rsidRPr="00D11949" w14:paraId="0E38EC25" w14:textId="77777777" w:rsidTr="000A6327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33430228" w14:textId="3DC8D18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Allan Mora Vargas</w:t>
            </w:r>
          </w:p>
        </w:tc>
        <w:tc>
          <w:tcPr>
            <w:tcW w:w="1506" w:type="dxa"/>
            <w:shd w:val="clear" w:color="auto" w:fill="auto"/>
          </w:tcPr>
          <w:p w14:paraId="2CB6918C" w14:textId="5C1BEA8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Despacho Ministerial </w:t>
            </w:r>
          </w:p>
        </w:tc>
        <w:tc>
          <w:tcPr>
            <w:tcW w:w="964" w:type="dxa"/>
            <w:shd w:val="clear" w:color="auto" w:fill="auto"/>
          </w:tcPr>
          <w:p w14:paraId="72FA799A" w14:textId="4C445AFF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21 de abril de 2025</w:t>
            </w:r>
          </w:p>
        </w:tc>
        <w:tc>
          <w:tcPr>
            <w:tcW w:w="1230" w:type="dxa"/>
            <w:shd w:val="clear" w:color="auto" w:fill="auto"/>
          </w:tcPr>
          <w:p w14:paraId="0E180FAB" w14:textId="1A740520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>5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 de abril de 2025</w:t>
            </w:r>
          </w:p>
        </w:tc>
        <w:tc>
          <w:tcPr>
            <w:tcW w:w="1073" w:type="dxa"/>
            <w:shd w:val="clear" w:color="auto" w:fill="auto"/>
          </w:tcPr>
          <w:p w14:paraId="4C1DDD60" w14:textId="620B9A9A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Cuba</w:t>
            </w:r>
          </w:p>
        </w:tc>
        <w:tc>
          <w:tcPr>
            <w:tcW w:w="1862" w:type="dxa"/>
            <w:shd w:val="clear" w:color="auto" w:fill="auto"/>
          </w:tcPr>
          <w:p w14:paraId="3AADCB03" w14:textId="77777777" w:rsidR="00F2001C" w:rsidRDefault="00F2001C" w:rsidP="00F2001C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V Convención Internacional “Cuba-Salud 2025”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br/>
              <w:t>XVI Feria Comercial “Salud para todos”</w:t>
            </w:r>
          </w:p>
          <w:p w14:paraId="30C285F1" w14:textId="385216B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lastRenderedPageBreak/>
              <w:t>II Feria de Turismo Médico y Bienestar</w:t>
            </w:r>
          </w:p>
        </w:tc>
        <w:tc>
          <w:tcPr>
            <w:tcW w:w="1972" w:type="dxa"/>
            <w:shd w:val="clear" w:color="auto" w:fill="auto"/>
            <w:vAlign w:val="center"/>
          </w:tcPr>
          <w:p w14:paraId="31992EC4" w14:textId="080979A2" w:rsidR="00F2001C" w:rsidRPr="009E4C66" w:rsidRDefault="00F2001C" w:rsidP="00F2001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643B7">
              <w:rPr>
                <w:rFonts w:ascii="Aptos Narrow" w:eastAsia="Times New Roman" w:hAnsi="Aptos Narrow" w:cs="Times New Roman"/>
                <w:i/>
                <w:iCs/>
                <w:lang w:val="es-CR" w:eastAsia="es-CR"/>
              </w:rPr>
              <w:lastRenderedPageBreak/>
              <w:t>Informe</w:t>
            </w:r>
            <w:r w:rsidRPr="006643B7"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  <w:t xml:space="preserve"> pendiente</w:t>
            </w:r>
          </w:p>
        </w:tc>
        <w:tc>
          <w:tcPr>
            <w:tcW w:w="1913" w:type="dxa"/>
            <w:shd w:val="clear" w:color="auto" w:fill="auto"/>
          </w:tcPr>
          <w:p w14:paraId="5CA3E23A" w14:textId="735CE0CB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Ministerio de Salud de Cuba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br/>
              <w:t xml:space="preserve">Ministerio de Salud de Costa Rica </w:t>
            </w:r>
          </w:p>
        </w:tc>
        <w:tc>
          <w:tcPr>
            <w:tcW w:w="1490" w:type="dxa"/>
            <w:shd w:val="clear" w:color="auto" w:fill="auto"/>
          </w:tcPr>
          <w:p w14:paraId="162AC0C9" w14:textId="3EEC42E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0132A036" w14:textId="1A9D3511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F2001C" w:rsidRPr="00D11949" w14:paraId="46A71409" w14:textId="77777777" w:rsidTr="009B55A0">
        <w:trPr>
          <w:gridAfter w:val="1"/>
          <w:wAfter w:w="12" w:type="dxa"/>
          <w:trHeight w:val="50"/>
          <w:jc w:val="center"/>
        </w:trPr>
        <w:tc>
          <w:tcPr>
            <w:tcW w:w="1210" w:type="dxa"/>
            <w:shd w:val="clear" w:color="auto" w:fill="auto"/>
          </w:tcPr>
          <w:p w14:paraId="0677468D" w14:textId="165BB004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Ricardo Morales Vargas</w:t>
            </w:r>
          </w:p>
        </w:tc>
        <w:tc>
          <w:tcPr>
            <w:tcW w:w="1506" w:type="dxa"/>
            <w:shd w:val="clear" w:color="auto" w:fill="auto"/>
          </w:tcPr>
          <w:p w14:paraId="28DA421A" w14:textId="567C4159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Dirección de Protección Radiológica y Salud Ambiental </w:t>
            </w:r>
          </w:p>
        </w:tc>
        <w:tc>
          <w:tcPr>
            <w:tcW w:w="964" w:type="dxa"/>
            <w:shd w:val="clear" w:color="auto" w:fill="auto"/>
          </w:tcPr>
          <w:p w14:paraId="58269FBC" w14:textId="6CFEA46D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2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>8</w:t>
            </w: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 de abril de 2025</w:t>
            </w:r>
          </w:p>
        </w:tc>
        <w:tc>
          <w:tcPr>
            <w:tcW w:w="1230" w:type="dxa"/>
            <w:shd w:val="clear" w:color="auto" w:fill="auto"/>
          </w:tcPr>
          <w:p w14:paraId="5CCAC34A" w14:textId="09FAAD78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>9 de mayo de 2025</w:t>
            </w:r>
          </w:p>
        </w:tc>
        <w:tc>
          <w:tcPr>
            <w:tcW w:w="1073" w:type="dxa"/>
            <w:shd w:val="clear" w:color="auto" w:fill="auto"/>
          </w:tcPr>
          <w:p w14:paraId="69B2DF79" w14:textId="38F4D836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Suiza</w:t>
            </w:r>
          </w:p>
        </w:tc>
        <w:tc>
          <w:tcPr>
            <w:tcW w:w="1862" w:type="dxa"/>
            <w:shd w:val="clear" w:color="auto" w:fill="auto"/>
          </w:tcPr>
          <w:p w14:paraId="0E340CE3" w14:textId="241771DA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Reunión de la Conferencias de las Partes en los convenios de Basilea, Estocolmo y Róterdam</w:t>
            </w:r>
          </w:p>
        </w:tc>
        <w:tc>
          <w:tcPr>
            <w:tcW w:w="1972" w:type="dxa"/>
            <w:shd w:val="clear" w:color="auto" w:fill="auto"/>
          </w:tcPr>
          <w:p w14:paraId="61308472" w14:textId="77777777" w:rsidR="00F2001C" w:rsidRDefault="00F2001C" w:rsidP="00F2001C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Todos los acuerdos tomados en la reunión son vinculantes para el país, como parte del Convenio de Basilea. Los principales discutidos son:</w:t>
            </w:r>
          </w:p>
          <w:p w14:paraId="055D6ADF" w14:textId="77777777" w:rsidR="00F2001C" w:rsidRDefault="00F2001C" w:rsidP="00F2001C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• Implementación de nuevas clasificaciones para actividades de recuperación y disposición de residuos peligrosos.</w:t>
            </w:r>
          </w:p>
          <w:p w14:paraId="3FB457FE" w14:textId="77777777" w:rsidR="00F2001C" w:rsidRDefault="00F2001C" w:rsidP="00F2001C">
            <w:pPr>
              <w:spacing w:line="240" w:lineRule="auto"/>
              <w:rPr>
                <w:rFonts w:ascii="Aptos Narrow" w:eastAsia="Times New Roman" w:hAnsi="Aptos Narrow" w:cs="Times New Roman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>• Enmiendas de los anexos II, VIII y IX sobre desechos de equipo eléctricos y electrónicos y sus guías técnicas.</w:t>
            </w:r>
          </w:p>
          <w:p w14:paraId="7DDF1177" w14:textId="04A07C5A" w:rsidR="00F2001C" w:rsidRPr="009E4C66" w:rsidRDefault="00F2001C" w:rsidP="00F2001C">
            <w:pPr>
              <w:spacing w:line="240" w:lineRule="auto"/>
              <w:rPr>
                <w:rFonts w:eastAsia="Times New Roman"/>
                <w:i/>
                <w:iCs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• Legislación nacional, notificaciones, aplicación del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lastRenderedPageBreak/>
              <w:t>Convenio y esfuerzos dirigidos a luchar contra el tráfico ilícito.</w:t>
            </w:r>
          </w:p>
        </w:tc>
        <w:tc>
          <w:tcPr>
            <w:tcW w:w="1913" w:type="dxa"/>
            <w:shd w:val="clear" w:color="auto" w:fill="auto"/>
          </w:tcPr>
          <w:p w14:paraId="71ADFA7D" w14:textId="2B2B0E7E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lastRenderedPageBreak/>
              <w:t>Convenio de Basilea</w:t>
            </w:r>
          </w:p>
        </w:tc>
        <w:tc>
          <w:tcPr>
            <w:tcW w:w="1490" w:type="dxa"/>
            <w:shd w:val="clear" w:color="auto" w:fill="auto"/>
          </w:tcPr>
          <w:p w14:paraId="3A6F7BC8" w14:textId="7372051A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  <w:r>
              <w:rPr>
                <w:rFonts w:ascii="Aptos Narrow" w:eastAsia="Times New Roman" w:hAnsi="Aptos Narrow" w:cs="Times New Roman"/>
                <w:lang w:val="es-CR" w:eastAsia="es-CR"/>
              </w:rPr>
              <w:t xml:space="preserve">No se giran viáticos institucionales. </w:t>
            </w:r>
            <w:r w:rsidRPr="00635FA8">
              <w:rPr>
                <w:rFonts w:ascii="Aptos Narrow" w:eastAsia="Times New Roman" w:hAnsi="Aptos Narrow" w:cs="Times New Roman"/>
                <w:lang w:val="es-CR" w:eastAsia="es-CR"/>
              </w:rPr>
              <w:t xml:space="preserve"> </w:t>
            </w:r>
          </w:p>
        </w:tc>
        <w:tc>
          <w:tcPr>
            <w:tcW w:w="1578" w:type="dxa"/>
            <w:shd w:val="clear" w:color="auto" w:fill="auto"/>
          </w:tcPr>
          <w:p w14:paraId="61EC708F" w14:textId="1C098A8B" w:rsidR="00F2001C" w:rsidRPr="00C63BA0" w:rsidRDefault="00F2001C" w:rsidP="00F2001C">
            <w:pPr>
              <w:spacing w:line="240" w:lineRule="auto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</w:tr>
      <w:tr w:rsidR="00ED355A" w:rsidRPr="00D11949" w14:paraId="139F4546" w14:textId="77777777" w:rsidTr="009E595B">
        <w:trPr>
          <w:trHeight w:val="50"/>
          <w:jc w:val="center"/>
        </w:trPr>
        <w:tc>
          <w:tcPr>
            <w:tcW w:w="14810" w:type="dxa"/>
            <w:gridSpan w:val="11"/>
            <w:shd w:val="clear" w:color="auto" w:fill="0F4761" w:themeFill="accent1" w:themeFillShade="BF"/>
          </w:tcPr>
          <w:p w14:paraId="34CC106F" w14:textId="77777777" w:rsidR="00ED355A" w:rsidRPr="00D11949" w:rsidRDefault="00ED355A" w:rsidP="00ED355A">
            <w:pPr>
              <w:spacing w:line="240" w:lineRule="auto"/>
              <w:jc w:val="center"/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</w:pPr>
            <w:r w:rsidRPr="00D11949">
              <w:rPr>
                <w:rFonts w:eastAsia="Times New Roman"/>
                <w:b/>
                <w:bCs/>
                <w:color w:val="FFFFFF" w:themeColor="background1"/>
                <w:sz w:val="20"/>
                <w:szCs w:val="20"/>
                <w:lang w:val="es-ES_tradnl" w:eastAsia="es-CR"/>
              </w:rPr>
              <w:t>Última línea</w:t>
            </w:r>
          </w:p>
        </w:tc>
      </w:tr>
    </w:tbl>
    <w:p w14:paraId="603144D3" w14:textId="77777777" w:rsidR="00AB1190" w:rsidRDefault="00AB1190" w:rsidP="00AB1190">
      <w:pPr>
        <w:spacing w:line="240" w:lineRule="auto"/>
        <w:rPr>
          <w:sz w:val="20"/>
          <w:szCs w:val="20"/>
          <w:lang w:val="es-ES_tradnl"/>
        </w:rPr>
      </w:pPr>
    </w:p>
    <w:p w14:paraId="5D2A4DE8" w14:textId="58CE965E" w:rsidR="00AB1190" w:rsidRDefault="00AB1190" w:rsidP="00AB1190">
      <w:pPr>
        <w:spacing w:line="240" w:lineRule="auto"/>
      </w:pPr>
      <w:r>
        <w:rPr>
          <w:sz w:val="20"/>
          <w:szCs w:val="20"/>
          <w:lang w:val="es-ES_tradnl"/>
        </w:rPr>
        <w:t xml:space="preserve">Actualizado: </w:t>
      </w:r>
      <w:r>
        <w:rPr>
          <w:sz w:val="20"/>
          <w:szCs w:val="20"/>
          <w:lang w:val="es-ES_tradnl"/>
        </w:rPr>
        <w:t>4 de junio de 2025</w:t>
      </w:r>
    </w:p>
    <w:p w14:paraId="58E303C7" w14:textId="77777777" w:rsidR="0065321F" w:rsidRDefault="0065321F"/>
    <w:sectPr w:rsidR="0065321F" w:rsidSect="00AB1190">
      <w:headerReference w:type="default" r:id="rId4"/>
      <w:footerReference w:type="default" r:id="rId5"/>
      <w:pgSz w:w="15840" w:h="12240" w:orient="landscape"/>
      <w:pgMar w:top="1440" w:right="1276" w:bottom="1440" w:left="1701" w:header="703" w:footer="956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03DFF" w14:textId="77777777" w:rsidR="00000000" w:rsidRDefault="00000000" w:rsidP="004D61A4">
    <w:pPr>
      <w:spacing w:line="240" w:lineRule="auto"/>
      <w:ind w:right="-40"/>
      <w:jc w:val="center"/>
      <w:rPr>
        <w:b/>
        <w:color w:val="004691"/>
        <w:sz w:val="18"/>
        <w:szCs w:val="18"/>
      </w:rPr>
    </w:pPr>
  </w:p>
  <w:p w14:paraId="7CB7654E" w14:textId="77777777" w:rsidR="00000000" w:rsidRPr="00976BED" w:rsidRDefault="00000000" w:rsidP="004D61A4">
    <w:pPr>
      <w:spacing w:line="240" w:lineRule="auto"/>
      <w:jc w:val="center"/>
      <w:rPr>
        <w:rFonts w:eastAsia="Calibri"/>
        <w:b/>
        <w:color w:val="0E2841" w:themeColor="text2"/>
        <w:sz w:val="15"/>
        <w:szCs w:val="15"/>
      </w:rPr>
    </w:pPr>
    <w:r>
      <w:rPr>
        <w:rFonts w:eastAsia="Calibri"/>
        <w:b/>
        <w:color w:val="0E2841" w:themeColor="text2"/>
        <w:sz w:val="15"/>
        <w:szCs w:val="15"/>
      </w:rPr>
      <w:t xml:space="preserve">Unidad de Relaciones Internacionales </w:t>
    </w:r>
  </w:p>
  <w:p w14:paraId="22B66357" w14:textId="77777777" w:rsidR="00000000" w:rsidRPr="00976BED" w:rsidRDefault="0000000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hyperlink r:id="rId1" w:history="1">
      <w:r w:rsidRPr="00A83DCD">
        <w:rPr>
          <w:rStyle w:val="Hipervnculo"/>
          <w:rFonts w:eastAsia="Calibri"/>
          <w:sz w:val="15"/>
          <w:szCs w:val="15"/>
        </w:rPr>
        <w:t>internacionales@misalud.go.cr</w:t>
      </w:r>
    </w:hyperlink>
  </w:p>
  <w:p w14:paraId="4A0DB9C7" w14:textId="77777777" w:rsidR="00000000" w:rsidRDefault="0000000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 w:rsidRPr="00976BED">
      <w:rPr>
        <w:rFonts w:eastAsia="Calibri"/>
        <w:color w:val="0E2841" w:themeColor="text2"/>
        <w:sz w:val="15"/>
        <w:szCs w:val="15"/>
      </w:rPr>
      <w:t xml:space="preserve">Tel. </w:t>
    </w:r>
    <w:r>
      <w:rPr>
        <w:rFonts w:eastAsia="Calibri"/>
        <w:color w:val="0E2841" w:themeColor="text2"/>
        <w:sz w:val="15"/>
        <w:szCs w:val="15"/>
      </w:rPr>
      <w:t>4003-5182</w:t>
    </w:r>
  </w:p>
  <w:p w14:paraId="0B9CD17A" w14:textId="77777777" w:rsidR="00000000" w:rsidRDefault="00000000" w:rsidP="004D61A4">
    <w:pPr>
      <w:spacing w:line="240" w:lineRule="auto"/>
      <w:jc w:val="center"/>
      <w:rPr>
        <w:rFonts w:eastAsia="Calibri"/>
        <w:color w:val="0E2841" w:themeColor="text2"/>
        <w:sz w:val="15"/>
        <w:szCs w:val="15"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118F76B" wp14:editId="15D8B6E4">
          <wp:simplePos x="0" y="0"/>
          <wp:positionH relativeFrom="page">
            <wp:align>left</wp:align>
          </wp:positionH>
          <wp:positionV relativeFrom="paragraph">
            <wp:posOffset>229870</wp:posOffset>
          </wp:positionV>
          <wp:extent cx="10052685" cy="545465"/>
          <wp:effectExtent l="0" t="0" r="5715" b="6985"/>
          <wp:wrapSquare wrapText="bothSides"/>
          <wp:docPr id="1034257927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35ECF556" wp14:editId="5E8CBA09">
          <wp:simplePos x="0" y="0"/>
          <wp:positionH relativeFrom="page">
            <wp:align>right</wp:align>
          </wp:positionH>
          <wp:positionV relativeFrom="paragraph">
            <wp:posOffset>1120140</wp:posOffset>
          </wp:positionV>
          <wp:extent cx="7766685" cy="545465"/>
          <wp:effectExtent l="0" t="0" r="5715" b="6985"/>
          <wp:wrapNone/>
          <wp:docPr id="936501021" name="Imagen 9365010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685" cy="5454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FBB5C4" w14:textId="77777777" w:rsidR="00000000" w:rsidRPr="00C617CA" w:rsidRDefault="00000000" w:rsidP="00A343F7">
    <w:pPr>
      <w:pStyle w:val="Encabezado"/>
      <w:rPr>
        <w:sz w:val="2"/>
        <w:szCs w:val="2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D90447E" wp14:editId="52A08A23">
          <wp:simplePos x="0" y="0"/>
          <wp:positionH relativeFrom="page">
            <wp:align>left</wp:align>
          </wp:positionH>
          <wp:positionV relativeFrom="paragraph">
            <wp:posOffset>-436880</wp:posOffset>
          </wp:positionV>
          <wp:extent cx="10052685" cy="1269365"/>
          <wp:effectExtent l="0" t="0" r="5715" b="6985"/>
          <wp:wrapSquare wrapText="bothSides"/>
          <wp:docPr id="1259221905" name="Imagen 1259221905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52685" cy="12693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1190"/>
    <w:rsid w:val="00084B7C"/>
    <w:rsid w:val="001351F6"/>
    <w:rsid w:val="00635FA8"/>
    <w:rsid w:val="0065321F"/>
    <w:rsid w:val="006643B7"/>
    <w:rsid w:val="00687426"/>
    <w:rsid w:val="009B55A0"/>
    <w:rsid w:val="00A9784E"/>
    <w:rsid w:val="00AB1190"/>
    <w:rsid w:val="00ED355A"/>
    <w:rsid w:val="00F20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F9BE59"/>
  <w15:chartTrackingRefBased/>
  <w15:docId w15:val="{72F36EC8-B668-4EE0-8E3A-206693FD2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1190"/>
    <w:pPr>
      <w:spacing w:after="0" w:line="276" w:lineRule="auto"/>
    </w:pPr>
    <w:rPr>
      <w:rFonts w:ascii="Arial" w:eastAsia="Arial" w:hAnsi="Arial" w:cs="Arial"/>
      <w:kern w:val="0"/>
      <w:lang w:val="es-419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AB1190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CR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B1190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CR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B1190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CR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B1190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B1190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lang w:val="es-CR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B1190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s-CR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B1190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s-CR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B1190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s-CR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B1190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s-CR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B11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B11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B11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B1190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B1190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B119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B119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B119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B119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B11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CR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AB11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B1190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CR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AB11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B1190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s-CR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AB119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B119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val="es-CR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AB119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B11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lang w:val="es-CR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B1190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B119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B1190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B1190"/>
    <w:rPr>
      <w:rFonts w:ascii="Arial" w:eastAsia="Arial" w:hAnsi="Arial" w:cs="Arial"/>
      <w:kern w:val="0"/>
      <w:lang w:val="es-419" w:eastAsia="es-ES"/>
      <w14:ligatures w14:val="none"/>
    </w:rPr>
  </w:style>
  <w:style w:type="character" w:styleId="Hipervnculo">
    <w:name w:val="Hyperlink"/>
    <w:basedOn w:val="Fuentedeprrafopredeter"/>
    <w:uiPriority w:val="99"/>
    <w:unhideWhenUsed/>
    <w:rsid w:val="00AB1190"/>
    <w:rPr>
      <w:color w:val="467886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71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hyperlink" Target="mailto:internacionales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595</Words>
  <Characters>3276</Characters>
  <Application>Microsoft Office Word</Application>
  <DocSecurity>0</DocSecurity>
  <Lines>27</Lines>
  <Paragraphs>7</Paragraphs>
  <ScaleCrop>false</ScaleCrop>
  <Company/>
  <LinksUpToDate>false</LinksUpToDate>
  <CharactersWithSpaces>3864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7</cp:revision>
  <dcterms:created xsi:type="dcterms:W3CDTF">2025-06-04T14:12:00Z</dcterms:created>
  <dcterms:modified xsi:type="dcterms:W3CDTF">2025-06-04T15:49:00Z</dcterms:modified>
</cp:coreProperties>
</file>