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C4F6" w14:textId="77777777" w:rsidR="00AB1190" w:rsidRPr="004D61A4" w:rsidRDefault="00AB1190" w:rsidP="00AB1190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887B27C" w14:textId="39B6EED7" w:rsidR="00AB1190" w:rsidRPr="004D61A4" w:rsidRDefault="00AB1190" w:rsidP="00AB1190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Abril </w:t>
      </w:r>
      <w:r>
        <w:rPr>
          <w:b/>
          <w:bCs/>
          <w:sz w:val="24"/>
          <w:szCs w:val="24"/>
          <w:lang w:val="es-ES_tradnl"/>
        </w:rPr>
        <w:t>202</w:t>
      </w:r>
      <w:r>
        <w:rPr>
          <w:b/>
          <w:bCs/>
          <w:sz w:val="24"/>
          <w:szCs w:val="24"/>
          <w:lang w:val="es-ES_tradnl"/>
        </w:rPr>
        <w:t>5</w:t>
      </w:r>
    </w:p>
    <w:p w14:paraId="18D723D5" w14:textId="77777777" w:rsidR="00AB1190" w:rsidRPr="004D61A4" w:rsidRDefault="00AB1190" w:rsidP="00AB1190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1506"/>
        <w:gridCol w:w="964"/>
        <w:gridCol w:w="1230"/>
        <w:gridCol w:w="1073"/>
        <w:gridCol w:w="1862"/>
        <w:gridCol w:w="1972"/>
        <w:gridCol w:w="1913"/>
        <w:gridCol w:w="1490"/>
        <w:gridCol w:w="1578"/>
        <w:gridCol w:w="12"/>
      </w:tblGrid>
      <w:tr w:rsidR="009B55A0" w:rsidRPr="00D11949" w14:paraId="54A2B284" w14:textId="77777777" w:rsidTr="009B55A0">
        <w:trPr>
          <w:gridAfter w:val="1"/>
          <w:wAfter w:w="12" w:type="dxa"/>
          <w:trHeight w:val="697"/>
          <w:tblHeader/>
          <w:jc w:val="center"/>
        </w:trPr>
        <w:tc>
          <w:tcPr>
            <w:tcW w:w="1210" w:type="dxa"/>
            <w:shd w:val="clear" w:color="000000" w:fill="B4C6E7"/>
            <w:vAlign w:val="center"/>
            <w:hideMark/>
          </w:tcPr>
          <w:p w14:paraId="10865243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506" w:type="dxa"/>
            <w:shd w:val="clear" w:color="000000" w:fill="B4C6E7"/>
            <w:vAlign w:val="center"/>
            <w:hideMark/>
          </w:tcPr>
          <w:p w14:paraId="0C0E8A71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</w:t>
            </w:r>
          </w:p>
        </w:tc>
        <w:tc>
          <w:tcPr>
            <w:tcW w:w="964" w:type="dxa"/>
            <w:shd w:val="clear" w:color="000000" w:fill="B4C6E7"/>
            <w:vAlign w:val="center"/>
            <w:hideMark/>
          </w:tcPr>
          <w:p w14:paraId="24E1CA13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0511F726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073" w:type="dxa"/>
            <w:shd w:val="clear" w:color="000000" w:fill="B4C6E7"/>
            <w:vAlign w:val="center"/>
            <w:hideMark/>
          </w:tcPr>
          <w:p w14:paraId="1D4321C8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862" w:type="dxa"/>
            <w:shd w:val="clear" w:color="000000" w:fill="B4C6E7"/>
            <w:vAlign w:val="center"/>
            <w:hideMark/>
          </w:tcPr>
          <w:p w14:paraId="3373B93E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72" w:type="dxa"/>
            <w:shd w:val="clear" w:color="000000" w:fill="B4C6E7"/>
            <w:vAlign w:val="center"/>
            <w:hideMark/>
          </w:tcPr>
          <w:p w14:paraId="79965337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913" w:type="dxa"/>
            <w:shd w:val="clear" w:color="000000" w:fill="B4C6E7"/>
            <w:vAlign w:val="center"/>
            <w:hideMark/>
          </w:tcPr>
          <w:p w14:paraId="17036111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77AF74DB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2122F1CB" w14:textId="77777777" w:rsidR="00AB1190" w:rsidRPr="00D11949" w:rsidRDefault="00AB1190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F2001C" w:rsidRPr="00D11949" w14:paraId="55DA74E4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00A74D85" w14:textId="11772E13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Mariela Marín Mena </w:t>
            </w:r>
          </w:p>
        </w:tc>
        <w:tc>
          <w:tcPr>
            <w:tcW w:w="1506" w:type="dxa"/>
            <w:shd w:val="clear" w:color="auto" w:fill="auto"/>
          </w:tcPr>
          <w:p w14:paraId="2D559972" w14:textId="242F47A0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Despacho Ministerial </w:t>
            </w:r>
          </w:p>
        </w:tc>
        <w:tc>
          <w:tcPr>
            <w:tcW w:w="964" w:type="dxa"/>
            <w:shd w:val="clear" w:color="auto" w:fill="auto"/>
          </w:tcPr>
          <w:p w14:paraId="47EC71BF" w14:textId="17BB244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230" w:type="dxa"/>
            <w:shd w:val="clear" w:color="auto" w:fill="auto"/>
          </w:tcPr>
          <w:p w14:paraId="54D48EBB" w14:textId="2F1E13CF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073" w:type="dxa"/>
            <w:shd w:val="clear" w:color="auto" w:fill="auto"/>
          </w:tcPr>
          <w:p w14:paraId="79747219" w14:textId="1FC63DB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Nicaragua</w:t>
            </w:r>
          </w:p>
        </w:tc>
        <w:tc>
          <w:tcPr>
            <w:tcW w:w="1862" w:type="dxa"/>
            <w:shd w:val="clear" w:color="auto" w:fill="auto"/>
          </w:tcPr>
          <w:p w14:paraId="034A24F1" w14:textId="13396AB9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Firmade la adenda del Acuerdo Binacional de malaria</w:t>
            </w:r>
          </w:p>
        </w:tc>
        <w:tc>
          <w:tcPr>
            <w:tcW w:w="1972" w:type="dxa"/>
            <w:shd w:val="clear" w:color="auto" w:fill="auto"/>
          </w:tcPr>
          <w:p w14:paraId="4E77EEC4" w14:textId="4ECB222B" w:rsidR="00F2001C" w:rsidRPr="008B53C1" w:rsidRDefault="00F2001C" w:rsidP="00F2001C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--</w:t>
            </w:r>
          </w:p>
        </w:tc>
        <w:tc>
          <w:tcPr>
            <w:tcW w:w="1913" w:type="dxa"/>
            <w:shd w:val="clear" w:color="auto" w:fill="auto"/>
          </w:tcPr>
          <w:p w14:paraId="6A0FBE67" w14:textId="0A70DE89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Banco Interamericano de Desarrollo (BID)</w:t>
            </w:r>
          </w:p>
        </w:tc>
        <w:tc>
          <w:tcPr>
            <w:tcW w:w="1490" w:type="dxa"/>
            <w:shd w:val="clear" w:color="auto" w:fill="auto"/>
          </w:tcPr>
          <w:p w14:paraId="79086728" w14:textId="0271046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  <w:shd w:val="clear" w:color="auto" w:fill="auto"/>
          </w:tcPr>
          <w:p w14:paraId="526A5F65" w14:textId="0BE5314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Queda sin efecto por medio del oficio CARTA-MS-DM-2028-2025</w:t>
            </w:r>
          </w:p>
        </w:tc>
      </w:tr>
      <w:tr w:rsidR="00F2001C" w:rsidRPr="00D11949" w14:paraId="57CFDF5C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38C32871" w14:textId="72A03F5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Jeniffere Ugalde Monge</w:t>
            </w:r>
          </w:p>
        </w:tc>
        <w:tc>
          <w:tcPr>
            <w:tcW w:w="1506" w:type="dxa"/>
            <w:shd w:val="clear" w:color="auto" w:fill="auto"/>
          </w:tcPr>
          <w:p w14:paraId="31F35A2F" w14:textId="08A9EE0E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Relaciones Internacionales</w:t>
            </w:r>
          </w:p>
        </w:tc>
        <w:tc>
          <w:tcPr>
            <w:tcW w:w="964" w:type="dxa"/>
            <w:shd w:val="clear" w:color="auto" w:fill="auto"/>
          </w:tcPr>
          <w:p w14:paraId="5FD77C76" w14:textId="49B3A835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230" w:type="dxa"/>
            <w:shd w:val="clear" w:color="auto" w:fill="auto"/>
          </w:tcPr>
          <w:p w14:paraId="68CEAE54" w14:textId="593E478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073" w:type="dxa"/>
            <w:shd w:val="clear" w:color="auto" w:fill="auto"/>
          </w:tcPr>
          <w:p w14:paraId="5C02C932" w14:textId="0DDFCC4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Nicaragua</w:t>
            </w:r>
          </w:p>
        </w:tc>
        <w:tc>
          <w:tcPr>
            <w:tcW w:w="1862" w:type="dxa"/>
            <w:shd w:val="clear" w:color="auto" w:fill="auto"/>
          </w:tcPr>
          <w:p w14:paraId="71ED6697" w14:textId="5DAC9E20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Firmade la adenda del Acuerdo Binacional de malaria</w:t>
            </w:r>
          </w:p>
        </w:tc>
        <w:tc>
          <w:tcPr>
            <w:tcW w:w="1972" w:type="dxa"/>
            <w:shd w:val="clear" w:color="auto" w:fill="auto"/>
          </w:tcPr>
          <w:p w14:paraId="3B85B07B" w14:textId="61EAB38B" w:rsidR="00F2001C" w:rsidRPr="00C63BA0" w:rsidRDefault="00F2001C" w:rsidP="00F2001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--</w:t>
            </w:r>
          </w:p>
        </w:tc>
        <w:tc>
          <w:tcPr>
            <w:tcW w:w="1913" w:type="dxa"/>
            <w:shd w:val="clear" w:color="auto" w:fill="auto"/>
          </w:tcPr>
          <w:p w14:paraId="12D041D1" w14:textId="72249882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Banco Interamericano de Desarrollo (BID)</w:t>
            </w:r>
          </w:p>
        </w:tc>
        <w:tc>
          <w:tcPr>
            <w:tcW w:w="1490" w:type="dxa"/>
            <w:shd w:val="clear" w:color="auto" w:fill="auto"/>
          </w:tcPr>
          <w:p w14:paraId="5A79AE50" w14:textId="1BD5A5BE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09212688" w14:textId="4F00641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Queda sin efecto por medio del oficio CARTA-MS-DM-2028-2025</w:t>
            </w:r>
          </w:p>
        </w:tc>
      </w:tr>
      <w:tr w:rsidR="00F2001C" w:rsidRPr="00D11949" w14:paraId="60A5961A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5CB8AFDA" w14:textId="14BB0D9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Rodrigo Marín Mena</w:t>
            </w:r>
          </w:p>
        </w:tc>
        <w:tc>
          <w:tcPr>
            <w:tcW w:w="1506" w:type="dxa"/>
            <w:shd w:val="clear" w:color="auto" w:fill="auto"/>
          </w:tcPr>
          <w:p w14:paraId="343F1976" w14:textId="670515F3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Dirección de Vigilancia de la Salud</w:t>
            </w:r>
          </w:p>
        </w:tc>
        <w:tc>
          <w:tcPr>
            <w:tcW w:w="964" w:type="dxa"/>
            <w:shd w:val="clear" w:color="auto" w:fill="auto"/>
          </w:tcPr>
          <w:p w14:paraId="73C0807B" w14:textId="62863DF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230" w:type="dxa"/>
            <w:shd w:val="clear" w:color="auto" w:fill="auto"/>
          </w:tcPr>
          <w:p w14:paraId="3B0DECDD" w14:textId="61037AB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073" w:type="dxa"/>
            <w:shd w:val="clear" w:color="auto" w:fill="auto"/>
          </w:tcPr>
          <w:p w14:paraId="2044AFA1" w14:textId="7E78EA02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Nicaragua</w:t>
            </w:r>
          </w:p>
        </w:tc>
        <w:tc>
          <w:tcPr>
            <w:tcW w:w="1862" w:type="dxa"/>
            <w:shd w:val="clear" w:color="auto" w:fill="auto"/>
          </w:tcPr>
          <w:p w14:paraId="0612890F" w14:textId="7FB651C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Firmade la adenda del Acuerdo Binacional de malaria</w:t>
            </w:r>
          </w:p>
        </w:tc>
        <w:tc>
          <w:tcPr>
            <w:tcW w:w="1972" w:type="dxa"/>
            <w:shd w:val="clear" w:color="auto" w:fill="auto"/>
          </w:tcPr>
          <w:p w14:paraId="1020C890" w14:textId="106C0D4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Darle seguimiento a la Adenda de Acuerdo Binacional mediante una reunión por teams. Proponer una fecha para la firma de esta adenda de Acuerdo Binacional.</w:t>
            </w:r>
          </w:p>
        </w:tc>
        <w:tc>
          <w:tcPr>
            <w:tcW w:w="1913" w:type="dxa"/>
            <w:shd w:val="clear" w:color="auto" w:fill="auto"/>
          </w:tcPr>
          <w:p w14:paraId="54BAF40F" w14:textId="1C46D389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Banco Interamericano de Desarrollo (BID)</w:t>
            </w:r>
          </w:p>
        </w:tc>
        <w:tc>
          <w:tcPr>
            <w:tcW w:w="1490" w:type="dxa"/>
            <w:shd w:val="clear" w:color="auto" w:fill="auto"/>
          </w:tcPr>
          <w:p w14:paraId="2331C2AF" w14:textId="46B682F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4706883E" w14:textId="740D5CB0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F2001C" w:rsidRPr="00D11949" w14:paraId="5E26DEC5" w14:textId="77777777" w:rsidTr="00C24034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4B7C4CA5" w14:textId="07A9A88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José Manuel Gutiérrez Alvarado</w:t>
            </w:r>
          </w:p>
        </w:tc>
        <w:tc>
          <w:tcPr>
            <w:tcW w:w="1506" w:type="dxa"/>
            <w:shd w:val="clear" w:color="auto" w:fill="auto"/>
          </w:tcPr>
          <w:p w14:paraId="7A9530AD" w14:textId="12B2FBFE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Dirección de Vigilancia de la Salud</w:t>
            </w:r>
          </w:p>
        </w:tc>
        <w:tc>
          <w:tcPr>
            <w:tcW w:w="964" w:type="dxa"/>
            <w:shd w:val="clear" w:color="auto" w:fill="auto"/>
          </w:tcPr>
          <w:p w14:paraId="48795BC7" w14:textId="0403197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230" w:type="dxa"/>
            <w:shd w:val="clear" w:color="auto" w:fill="auto"/>
          </w:tcPr>
          <w:p w14:paraId="72C2AFBD" w14:textId="53B55C5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073" w:type="dxa"/>
            <w:shd w:val="clear" w:color="auto" w:fill="auto"/>
          </w:tcPr>
          <w:p w14:paraId="31DCECAF" w14:textId="60A5D32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Nicaragua</w:t>
            </w:r>
          </w:p>
        </w:tc>
        <w:tc>
          <w:tcPr>
            <w:tcW w:w="1862" w:type="dxa"/>
            <w:shd w:val="clear" w:color="auto" w:fill="auto"/>
          </w:tcPr>
          <w:p w14:paraId="0370B558" w14:textId="54A23DF5" w:rsidR="00F2001C" w:rsidRPr="009B55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Firmade la adenda del Acuerdo Binacional de malaria</w:t>
            </w:r>
          </w:p>
        </w:tc>
        <w:tc>
          <w:tcPr>
            <w:tcW w:w="1972" w:type="dxa"/>
            <w:shd w:val="clear" w:color="auto" w:fill="auto"/>
          </w:tcPr>
          <w:p w14:paraId="15E99430" w14:textId="528EDE66" w:rsidR="00F2001C" w:rsidRPr="00C63BA0" w:rsidRDefault="00F2001C" w:rsidP="00F2001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--</w:t>
            </w:r>
          </w:p>
        </w:tc>
        <w:tc>
          <w:tcPr>
            <w:tcW w:w="1913" w:type="dxa"/>
            <w:shd w:val="clear" w:color="auto" w:fill="auto"/>
          </w:tcPr>
          <w:p w14:paraId="3CE6B726" w14:textId="3CCB3509" w:rsidR="00F2001C" w:rsidRPr="006643B7" w:rsidRDefault="00F2001C" w:rsidP="00F2001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Banco Interamericano de Desarrollo (BID)</w:t>
            </w:r>
          </w:p>
        </w:tc>
        <w:tc>
          <w:tcPr>
            <w:tcW w:w="1490" w:type="dxa"/>
            <w:shd w:val="clear" w:color="auto" w:fill="auto"/>
          </w:tcPr>
          <w:p w14:paraId="7A0D121B" w14:textId="2362989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627C85D3" w14:textId="20EB6F7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Queda sin efecto por medio del oficio CARTA-MS-DM-2412-2025.</w:t>
            </w:r>
          </w:p>
        </w:tc>
      </w:tr>
      <w:tr w:rsidR="00F2001C" w:rsidRPr="00D11949" w14:paraId="214C9F1A" w14:textId="77777777" w:rsidTr="00B85A1C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143D13B8" w14:textId="031F132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lastRenderedPageBreak/>
              <w:t>Hilda Barrantes Guerrero</w:t>
            </w:r>
          </w:p>
        </w:tc>
        <w:tc>
          <w:tcPr>
            <w:tcW w:w="1506" w:type="dxa"/>
            <w:shd w:val="clear" w:color="auto" w:fill="auto"/>
          </w:tcPr>
          <w:p w14:paraId="062A3FC1" w14:textId="5A2D7AA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Dirección Regional de Rectoría de la Salud Chorotega</w:t>
            </w:r>
          </w:p>
        </w:tc>
        <w:tc>
          <w:tcPr>
            <w:tcW w:w="964" w:type="dxa"/>
            <w:shd w:val="clear" w:color="auto" w:fill="auto"/>
          </w:tcPr>
          <w:p w14:paraId="1DDC94A6" w14:textId="3608363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230" w:type="dxa"/>
            <w:shd w:val="clear" w:color="auto" w:fill="auto"/>
          </w:tcPr>
          <w:p w14:paraId="323F6D5C" w14:textId="2A446F25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7 de abril de 2025</w:t>
            </w:r>
          </w:p>
        </w:tc>
        <w:tc>
          <w:tcPr>
            <w:tcW w:w="1073" w:type="dxa"/>
            <w:shd w:val="clear" w:color="auto" w:fill="auto"/>
          </w:tcPr>
          <w:p w14:paraId="46534015" w14:textId="7B62D9F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Nicaragua</w:t>
            </w:r>
          </w:p>
        </w:tc>
        <w:tc>
          <w:tcPr>
            <w:tcW w:w="1862" w:type="dxa"/>
            <w:shd w:val="clear" w:color="auto" w:fill="auto"/>
          </w:tcPr>
          <w:p w14:paraId="02CE416C" w14:textId="1A509F7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Firmade la adenda del Acuerdo Binacional de malaria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DB06CE7" w14:textId="45189A7B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643B7">
              <w:rPr>
                <w:rFonts w:ascii="Aptos Narrow" w:eastAsia="Times New Roman" w:hAnsi="Aptos Narrow" w:cs="Times New Roman"/>
                <w:i/>
                <w:iCs/>
                <w:lang w:val="es-CR" w:eastAsia="es-CR"/>
              </w:rPr>
              <w:t>Informe</w:t>
            </w:r>
            <w:r w:rsidRPr="006643B7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 xml:space="preserve"> pendiente</w:t>
            </w:r>
          </w:p>
        </w:tc>
        <w:tc>
          <w:tcPr>
            <w:tcW w:w="1913" w:type="dxa"/>
            <w:shd w:val="clear" w:color="auto" w:fill="auto"/>
          </w:tcPr>
          <w:p w14:paraId="344EBB41" w14:textId="4FD11163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Banco Interamericano de Desarrollo (BID)</w:t>
            </w:r>
          </w:p>
        </w:tc>
        <w:tc>
          <w:tcPr>
            <w:tcW w:w="1490" w:type="dxa"/>
            <w:shd w:val="clear" w:color="auto" w:fill="auto"/>
          </w:tcPr>
          <w:p w14:paraId="4B727538" w14:textId="1EDA706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0107BF90" w14:textId="2E64CC02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F2001C" w:rsidRPr="00D11949" w14:paraId="04C9B1D8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13806D3C" w14:textId="5093D90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Gerardo Solano Elizondo</w:t>
            </w:r>
          </w:p>
        </w:tc>
        <w:tc>
          <w:tcPr>
            <w:tcW w:w="1506" w:type="dxa"/>
            <w:shd w:val="clear" w:color="auto" w:fill="auto"/>
          </w:tcPr>
          <w:p w14:paraId="40EB4C09" w14:textId="52F9B11E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de Servicios de Salud </w:t>
            </w:r>
          </w:p>
        </w:tc>
        <w:tc>
          <w:tcPr>
            <w:tcW w:w="964" w:type="dxa"/>
            <w:shd w:val="clear" w:color="auto" w:fill="auto"/>
          </w:tcPr>
          <w:p w14:paraId="1DD0BE11" w14:textId="3473F0CB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21 de abril de 2025</w:t>
            </w:r>
          </w:p>
        </w:tc>
        <w:tc>
          <w:tcPr>
            <w:tcW w:w="1230" w:type="dxa"/>
            <w:shd w:val="clear" w:color="auto" w:fill="auto"/>
          </w:tcPr>
          <w:p w14:paraId="6C18443A" w14:textId="1D110E1A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>3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 de abril de 2025</w:t>
            </w:r>
          </w:p>
        </w:tc>
        <w:tc>
          <w:tcPr>
            <w:tcW w:w="1073" w:type="dxa"/>
            <w:shd w:val="clear" w:color="auto" w:fill="auto"/>
          </w:tcPr>
          <w:p w14:paraId="79FE4BCB" w14:textId="556188B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Paraguay</w:t>
            </w:r>
          </w:p>
        </w:tc>
        <w:tc>
          <w:tcPr>
            <w:tcW w:w="1862" w:type="dxa"/>
            <w:shd w:val="clear" w:color="auto" w:fill="auto"/>
          </w:tcPr>
          <w:p w14:paraId="2BAEAC26" w14:textId="19C7762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Reunión regional de sistemas de sangre</w:t>
            </w:r>
          </w:p>
        </w:tc>
        <w:tc>
          <w:tcPr>
            <w:tcW w:w="1972" w:type="dxa"/>
            <w:shd w:val="clear" w:color="auto" w:fill="auto"/>
          </w:tcPr>
          <w:p w14:paraId="670EFBF4" w14:textId="4DF6BEA1" w:rsidR="00F2001C" w:rsidRPr="00C63BA0" w:rsidRDefault="00F2001C" w:rsidP="00F2001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--</w:t>
            </w:r>
          </w:p>
        </w:tc>
        <w:tc>
          <w:tcPr>
            <w:tcW w:w="1913" w:type="dxa"/>
            <w:shd w:val="clear" w:color="auto" w:fill="auto"/>
          </w:tcPr>
          <w:p w14:paraId="44E4AACA" w14:textId="42451FA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  <w:shd w:val="clear" w:color="auto" w:fill="auto"/>
          </w:tcPr>
          <w:p w14:paraId="1378D77C" w14:textId="4E5E0B0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1DEF6A32" w14:textId="26D96A9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Queda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sin efecto por medio de los oficios CARTA-MS-DM-1407-2025 y CARTA-MS-DM-1408-2025.</w:t>
            </w:r>
          </w:p>
        </w:tc>
      </w:tr>
      <w:tr w:rsidR="00F2001C" w:rsidRPr="00D11949" w14:paraId="05A690B1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48B86F5B" w14:textId="3BAA4D9F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Esteban Solís Chacón</w:t>
            </w:r>
          </w:p>
        </w:tc>
        <w:tc>
          <w:tcPr>
            <w:tcW w:w="1506" w:type="dxa"/>
            <w:shd w:val="clear" w:color="auto" w:fill="auto"/>
          </w:tcPr>
          <w:p w14:paraId="6694BF43" w14:textId="0F708D9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General de Salud </w:t>
            </w:r>
          </w:p>
        </w:tc>
        <w:tc>
          <w:tcPr>
            <w:tcW w:w="964" w:type="dxa"/>
            <w:shd w:val="clear" w:color="auto" w:fill="auto"/>
          </w:tcPr>
          <w:p w14:paraId="737A58EF" w14:textId="214733A2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21 de abril de 2025</w:t>
            </w:r>
          </w:p>
        </w:tc>
        <w:tc>
          <w:tcPr>
            <w:tcW w:w="1230" w:type="dxa"/>
            <w:shd w:val="clear" w:color="auto" w:fill="auto"/>
          </w:tcPr>
          <w:p w14:paraId="37B2C2BC" w14:textId="6EE27A9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23 de abril de 2025</w:t>
            </w:r>
          </w:p>
        </w:tc>
        <w:tc>
          <w:tcPr>
            <w:tcW w:w="1073" w:type="dxa"/>
            <w:shd w:val="clear" w:color="auto" w:fill="auto"/>
          </w:tcPr>
          <w:p w14:paraId="5FE56E27" w14:textId="60E628F5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Paraguay</w:t>
            </w:r>
          </w:p>
        </w:tc>
        <w:tc>
          <w:tcPr>
            <w:tcW w:w="1862" w:type="dxa"/>
            <w:shd w:val="clear" w:color="auto" w:fill="auto"/>
          </w:tcPr>
          <w:p w14:paraId="7FBFAF6C" w14:textId="78BE2B0C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Reunión regional de sistemas de sangre</w:t>
            </w:r>
          </w:p>
        </w:tc>
        <w:tc>
          <w:tcPr>
            <w:tcW w:w="1972" w:type="dxa"/>
            <w:shd w:val="clear" w:color="auto" w:fill="auto"/>
          </w:tcPr>
          <w:p w14:paraId="77B9B998" w14:textId="328668B7" w:rsidR="00F2001C" w:rsidRPr="009E4C66" w:rsidRDefault="00F2001C" w:rsidP="00F2001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No se asumen compromisos. </w:t>
            </w:r>
          </w:p>
        </w:tc>
        <w:tc>
          <w:tcPr>
            <w:tcW w:w="1913" w:type="dxa"/>
            <w:shd w:val="clear" w:color="auto" w:fill="auto"/>
          </w:tcPr>
          <w:p w14:paraId="2B11E3B2" w14:textId="696C09F9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  <w:shd w:val="clear" w:color="auto" w:fill="auto"/>
          </w:tcPr>
          <w:p w14:paraId="6858F7A8" w14:textId="2ABA6CD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3821D9A0" w14:textId="630841A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F2001C" w:rsidRPr="00D11949" w14:paraId="17E6F720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35DCEFFC" w14:textId="36C5678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Mary Munive Angermüller</w:t>
            </w:r>
          </w:p>
        </w:tc>
        <w:tc>
          <w:tcPr>
            <w:tcW w:w="1506" w:type="dxa"/>
            <w:shd w:val="clear" w:color="auto" w:fill="auto"/>
          </w:tcPr>
          <w:p w14:paraId="77EF5735" w14:textId="4E21121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Despacho Ministerial </w:t>
            </w:r>
          </w:p>
        </w:tc>
        <w:tc>
          <w:tcPr>
            <w:tcW w:w="964" w:type="dxa"/>
            <w:shd w:val="clear" w:color="auto" w:fill="auto"/>
          </w:tcPr>
          <w:p w14:paraId="33F18317" w14:textId="35740B32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21 de abril de 2025</w:t>
            </w:r>
          </w:p>
        </w:tc>
        <w:tc>
          <w:tcPr>
            <w:tcW w:w="1230" w:type="dxa"/>
            <w:shd w:val="clear" w:color="auto" w:fill="auto"/>
          </w:tcPr>
          <w:p w14:paraId="533EE67E" w14:textId="4774C63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>5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 de abril de 2025</w:t>
            </w:r>
          </w:p>
        </w:tc>
        <w:tc>
          <w:tcPr>
            <w:tcW w:w="1073" w:type="dxa"/>
            <w:shd w:val="clear" w:color="auto" w:fill="auto"/>
          </w:tcPr>
          <w:p w14:paraId="2F1D4126" w14:textId="284C51F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Cuba</w:t>
            </w:r>
          </w:p>
        </w:tc>
        <w:tc>
          <w:tcPr>
            <w:tcW w:w="1862" w:type="dxa"/>
            <w:shd w:val="clear" w:color="auto" w:fill="auto"/>
          </w:tcPr>
          <w:p w14:paraId="635E9EEC" w14:textId="77777777" w:rsidR="00F2001C" w:rsidRDefault="00F2001C" w:rsidP="00F2001C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V Convención Internacional “Cuba-Salud 2025”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br/>
              <w:t>XVI Feria Comercial “Salud para todos”</w:t>
            </w:r>
          </w:p>
          <w:p w14:paraId="10590C53" w14:textId="4003C0B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II Feria de Turismo Médico y Bienestar</w:t>
            </w:r>
          </w:p>
        </w:tc>
        <w:tc>
          <w:tcPr>
            <w:tcW w:w="1972" w:type="dxa"/>
            <w:shd w:val="clear" w:color="auto" w:fill="auto"/>
          </w:tcPr>
          <w:p w14:paraId="433A8480" w14:textId="0DFBFC96" w:rsidR="00F2001C" w:rsidRPr="009E4C66" w:rsidRDefault="00F2001C" w:rsidP="00F2001C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--</w:t>
            </w:r>
          </w:p>
        </w:tc>
        <w:tc>
          <w:tcPr>
            <w:tcW w:w="1913" w:type="dxa"/>
            <w:shd w:val="clear" w:color="auto" w:fill="auto"/>
          </w:tcPr>
          <w:p w14:paraId="36F9ECC1" w14:textId="33AA830A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Ministerio de Salud de Cuba</w:t>
            </w:r>
          </w:p>
        </w:tc>
        <w:tc>
          <w:tcPr>
            <w:tcW w:w="1490" w:type="dxa"/>
            <w:shd w:val="clear" w:color="auto" w:fill="auto"/>
          </w:tcPr>
          <w:p w14:paraId="2CFC822E" w14:textId="6FEE6F07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6E1ADEEC" w14:textId="1789F2A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Queda sin efecto por medio de las instrucciones giradas por correo electrónico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>.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</w:tr>
      <w:tr w:rsidR="00F2001C" w:rsidRPr="00D11949" w14:paraId="0E38EC25" w14:textId="77777777" w:rsidTr="000A6327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33430228" w14:textId="3DC8D18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Allan Mora Vargas</w:t>
            </w:r>
          </w:p>
        </w:tc>
        <w:tc>
          <w:tcPr>
            <w:tcW w:w="1506" w:type="dxa"/>
            <w:shd w:val="clear" w:color="auto" w:fill="auto"/>
          </w:tcPr>
          <w:p w14:paraId="2CB6918C" w14:textId="5C1BEA8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Despacho Ministerial </w:t>
            </w:r>
          </w:p>
        </w:tc>
        <w:tc>
          <w:tcPr>
            <w:tcW w:w="964" w:type="dxa"/>
            <w:shd w:val="clear" w:color="auto" w:fill="auto"/>
          </w:tcPr>
          <w:p w14:paraId="72FA799A" w14:textId="4C445AFF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21 de abril de 2025</w:t>
            </w:r>
          </w:p>
        </w:tc>
        <w:tc>
          <w:tcPr>
            <w:tcW w:w="1230" w:type="dxa"/>
            <w:shd w:val="clear" w:color="auto" w:fill="auto"/>
          </w:tcPr>
          <w:p w14:paraId="0E180FAB" w14:textId="1A740520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>5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 de abril de 2025</w:t>
            </w:r>
          </w:p>
        </w:tc>
        <w:tc>
          <w:tcPr>
            <w:tcW w:w="1073" w:type="dxa"/>
            <w:shd w:val="clear" w:color="auto" w:fill="auto"/>
          </w:tcPr>
          <w:p w14:paraId="4C1DDD60" w14:textId="620B9A9A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Cuba</w:t>
            </w:r>
          </w:p>
        </w:tc>
        <w:tc>
          <w:tcPr>
            <w:tcW w:w="1862" w:type="dxa"/>
            <w:shd w:val="clear" w:color="auto" w:fill="auto"/>
          </w:tcPr>
          <w:p w14:paraId="3AADCB03" w14:textId="77777777" w:rsidR="00F2001C" w:rsidRDefault="00F2001C" w:rsidP="00F2001C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V Convención Internacional “Cuba-Salud 2025”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br/>
              <w:t>XVI Feria Comercial “Salud para todos”</w:t>
            </w:r>
          </w:p>
          <w:p w14:paraId="30C285F1" w14:textId="385216B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lastRenderedPageBreak/>
              <w:t>II Feria de Turismo Médico y Bienestar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1992EC4" w14:textId="080979A2" w:rsidR="00F2001C" w:rsidRPr="009E4C66" w:rsidRDefault="00F2001C" w:rsidP="00F2001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643B7">
              <w:rPr>
                <w:rFonts w:ascii="Aptos Narrow" w:eastAsia="Times New Roman" w:hAnsi="Aptos Narrow" w:cs="Times New Roman"/>
                <w:i/>
                <w:iCs/>
                <w:lang w:val="es-CR" w:eastAsia="es-CR"/>
              </w:rPr>
              <w:lastRenderedPageBreak/>
              <w:t>Informe</w:t>
            </w:r>
            <w:r w:rsidRPr="006643B7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 xml:space="preserve"> pendiente</w:t>
            </w:r>
          </w:p>
        </w:tc>
        <w:tc>
          <w:tcPr>
            <w:tcW w:w="1913" w:type="dxa"/>
            <w:shd w:val="clear" w:color="auto" w:fill="auto"/>
          </w:tcPr>
          <w:p w14:paraId="5CA3E23A" w14:textId="735CE0CB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Ministerio de Salud de Cuba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br/>
              <w:t xml:space="preserve">Ministerio de Salud de Costa Rica </w:t>
            </w:r>
          </w:p>
        </w:tc>
        <w:tc>
          <w:tcPr>
            <w:tcW w:w="1490" w:type="dxa"/>
            <w:shd w:val="clear" w:color="auto" w:fill="auto"/>
          </w:tcPr>
          <w:p w14:paraId="162AC0C9" w14:textId="3EEC42E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0132A036" w14:textId="1A9D3511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F2001C" w:rsidRPr="00D11949" w14:paraId="46A71409" w14:textId="77777777" w:rsidTr="009B55A0">
        <w:trPr>
          <w:gridAfter w:val="1"/>
          <w:wAfter w:w="12" w:type="dxa"/>
          <w:trHeight w:val="50"/>
          <w:jc w:val="center"/>
        </w:trPr>
        <w:tc>
          <w:tcPr>
            <w:tcW w:w="1210" w:type="dxa"/>
            <w:shd w:val="clear" w:color="auto" w:fill="auto"/>
          </w:tcPr>
          <w:p w14:paraId="0677468D" w14:textId="165BB004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Ricardo Morales Vargas</w:t>
            </w:r>
          </w:p>
        </w:tc>
        <w:tc>
          <w:tcPr>
            <w:tcW w:w="1506" w:type="dxa"/>
            <w:shd w:val="clear" w:color="auto" w:fill="auto"/>
          </w:tcPr>
          <w:p w14:paraId="28DA421A" w14:textId="567C4159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64" w:type="dxa"/>
            <w:shd w:val="clear" w:color="auto" w:fill="auto"/>
          </w:tcPr>
          <w:p w14:paraId="58269FBC" w14:textId="6CFEA46D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2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>8</w:t>
            </w: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 de abril de 2025</w:t>
            </w:r>
          </w:p>
        </w:tc>
        <w:tc>
          <w:tcPr>
            <w:tcW w:w="1230" w:type="dxa"/>
            <w:shd w:val="clear" w:color="auto" w:fill="auto"/>
          </w:tcPr>
          <w:p w14:paraId="5CCAC34A" w14:textId="09FAAD78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>9 de mayo de 2025</w:t>
            </w:r>
          </w:p>
        </w:tc>
        <w:tc>
          <w:tcPr>
            <w:tcW w:w="1073" w:type="dxa"/>
            <w:shd w:val="clear" w:color="auto" w:fill="auto"/>
          </w:tcPr>
          <w:p w14:paraId="69B2DF79" w14:textId="38F4D836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Suiza</w:t>
            </w:r>
          </w:p>
        </w:tc>
        <w:tc>
          <w:tcPr>
            <w:tcW w:w="1862" w:type="dxa"/>
            <w:shd w:val="clear" w:color="auto" w:fill="auto"/>
          </w:tcPr>
          <w:p w14:paraId="0E340CE3" w14:textId="241771DA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Reunión de la Conferencias de las Partes en los convenios de Basilea, Estocolmo y Róterdam</w:t>
            </w:r>
          </w:p>
        </w:tc>
        <w:tc>
          <w:tcPr>
            <w:tcW w:w="1972" w:type="dxa"/>
            <w:shd w:val="clear" w:color="auto" w:fill="auto"/>
          </w:tcPr>
          <w:p w14:paraId="61308472" w14:textId="77777777" w:rsidR="00F2001C" w:rsidRDefault="00F2001C" w:rsidP="00F2001C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Todos los acuerdos tomados en la reunión son vinculantes para el país, como parte del Convenio de Basilea. Los principales discutidos son:</w:t>
            </w:r>
          </w:p>
          <w:p w14:paraId="055D6ADF" w14:textId="77777777" w:rsidR="00F2001C" w:rsidRDefault="00F2001C" w:rsidP="00F2001C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• Implementación de nuevas clasificaciones para actividades de recuperación y disposición de residuos peligrosos.</w:t>
            </w:r>
          </w:p>
          <w:p w14:paraId="3FB457FE" w14:textId="77777777" w:rsidR="00F2001C" w:rsidRDefault="00F2001C" w:rsidP="00F2001C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>• Enmiendas de los anexos II, VIII y IX sobre desechos de equipo eléctricos y electrónicos y sus guías técnicas.</w:t>
            </w:r>
          </w:p>
          <w:p w14:paraId="7DDF1177" w14:textId="04A07C5A" w:rsidR="00F2001C" w:rsidRPr="009E4C66" w:rsidRDefault="00F2001C" w:rsidP="00F2001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• Legislación nacional, notificaciones, aplicación del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lastRenderedPageBreak/>
              <w:t>Convenio y esfuerzos dirigidos a luchar contra el tráfico ilícito.</w:t>
            </w:r>
          </w:p>
        </w:tc>
        <w:tc>
          <w:tcPr>
            <w:tcW w:w="1913" w:type="dxa"/>
            <w:shd w:val="clear" w:color="auto" w:fill="auto"/>
          </w:tcPr>
          <w:p w14:paraId="71ADFA7D" w14:textId="2B2B0E7E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lastRenderedPageBreak/>
              <w:t>Convenio de Basilea</w:t>
            </w:r>
          </w:p>
        </w:tc>
        <w:tc>
          <w:tcPr>
            <w:tcW w:w="1490" w:type="dxa"/>
            <w:shd w:val="clear" w:color="auto" w:fill="auto"/>
          </w:tcPr>
          <w:p w14:paraId="3A6F7BC8" w14:textId="7372051A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</w:t>
            </w:r>
            <w:r w:rsidRPr="00635FA8">
              <w:rPr>
                <w:rFonts w:ascii="Aptos Narrow" w:eastAsia="Times New Roman" w:hAnsi="Aptos Narrow" w:cs="Times New Roman"/>
                <w:lang w:val="es-CR" w:eastAsia="es-CR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61EC708F" w14:textId="1C098A8B" w:rsidR="00F2001C" w:rsidRPr="00C63BA0" w:rsidRDefault="00F2001C" w:rsidP="00F2001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D355A" w:rsidRPr="00D11949" w14:paraId="139F4546" w14:textId="77777777" w:rsidTr="009E595B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34CC106F" w14:textId="77777777" w:rsidR="00ED355A" w:rsidRPr="00D11949" w:rsidRDefault="00ED355A" w:rsidP="00ED355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603144D3" w14:textId="77777777" w:rsidR="00AB1190" w:rsidRDefault="00AB1190" w:rsidP="00AB1190">
      <w:pPr>
        <w:spacing w:line="240" w:lineRule="auto"/>
        <w:rPr>
          <w:sz w:val="20"/>
          <w:szCs w:val="20"/>
          <w:lang w:val="es-ES_tradnl"/>
        </w:rPr>
      </w:pPr>
    </w:p>
    <w:p w14:paraId="5D2A4DE8" w14:textId="58CE965E" w:rsidR="00AB1190" w:rsidRDefault="00AB1190" w:rsidP="00AB1190">
      <w:pPr>
        <w:spacing w:line="240" w:lineRule="auto"/>
      </w:pPr>
      <w:r>
        <w:rPr>
          <w:sz w:val="20"/>
          <w:szCs w:val="20"/>
          <w:lang w:val="es-ES_tradnl"/>
        </w:rPr>
        <w:t xml:space="preserve">Actualizado: </w:t>
      </w:r>
      <w:r>
        <w:rPr>
          <w:sz w:val="20"/>
          <w:szCs w:val="20"/>
          <w:lang w:val="es-ES_tradnl"/>
        </w:rPr>
        <w:t>4 de junio de 2025</w:t>
      </w:r>
    </w:p>
    <w:p w14:paraId="58E303C7" w14:textId="77777777" w:rsidR="0065321F" w:rsidRDefault="0065321F"/>
    <w:sectPr w:rsidR="0065321F" w:rsidSect="00AB1190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3DFF" w14:textId="77777777" w:rsidR="00000000" w:rsidRDefault="00000000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7CB7654E" w14:textId="77777777" w:rsidR="00000000" w:rsidRPr="00976BED" w:rsidRDefault="00000000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22B66357" w14:textId="77777777" w:rsidR="00000000" w:rsidRPr="00976BED" w:rsidRDefault="0000000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4A0DB9C7" w14:textId="77777777" w:rsidR="00000000" w:rsidRDefault="0000000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0B9CD17A" w14:textId="77777777" w:rsidR="00000000" w:rsidRDefault="0000000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18F76B" wp14:editId="15D8B6E4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5ECF556" wp14:editId="5E8CBA09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B5C4" w14:textId="77777777" w:rsidR="00000000" w:rsidRPr="00C617CA" w:rsidRDefault="00000000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90447E" wp14:editId="52A08A23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90"/>
    <w:rsid w:val="00084B7C"/>
    <w:rsid w:val="001351F6"/>
    <w:rsid w:val="00635FA8"/>
    <w:rsid w:val="0065321F"/>
    <w:rsid w:val="006643B7"/>
    <w:rsid w:val="00687426"/>
    <w:rsid w:val="009B55A0"/>
    <w:rsid w:val="00A9784E"/>
    <w:rsid w:val="00AB1190"/>
    <w:rsid w:val="00ED355A"/>
    <w:rsid w:val="00F2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BE59"/>
  <w15:chartTrackingRefBased/>
  <w15:docId w15:val="{72F36EC8-B668-4EE0-8E3A-206693FD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190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B11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11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11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11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11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11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11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11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11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1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1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11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11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11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11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11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11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1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B1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11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B1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11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B11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11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B11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1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119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B119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1190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B119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595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7</cp:revision>
  <dcterms:created xsi:type="dcterms:W3CDTF">2025-06-04T14:12:00Z</dcterms:created>
  <dcterms:modified xsi:type="dcterms:W3CDTF">2025-06-04T15:49:00Z</dcterms:modified>
</cp:coreProperties>
</file>