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9E17EC" w14:textId="77777777" w:rsidR="009B56CF" w:rsidRPr="004D61A4" w:rsidRDefault="009B56CF" w:rsidP="009B56CF">
      <w:pPr>
        <w:spacing w:line="240" w:lineRule="auto"/>
        <w:jc w:val="center"/>
        <w:rPr>
          <w:b/>
          <w:bCs/>
          <w:sz w:val="24"/>
          <w:szCs w:val="24"/>
          <w:lang w:val="es-ES_tradnl"/>
        </w:rPr>
      </w:pPr>
      <w:r w:rsidRPr="004D61A4">
        <w:rPr>
          <w:b/>
          <w:bCs/>
          <w:sz w:val="24"/>
          <w:szCs w:val="24"/>
          <w:lang w:val="es-ES_tradnl"/>
        </w:rPr>
        <w:t>Participación de funcionarios del Ministerio de Salud en actividades fuera del país</w:t>
      </w:r>
    </w:p>
    <w:p w14:paraId="52089E30" w14:textId="4EC97F5C" w:rsidR="009B56CF" w:rsidRPr="004D61A4" w:rsidRDefault="009B56CF" w:rsidP="009B56CF">
      <w:pPr>
        <w:spacing w:line="240" w:lineRule="auto"/>
        <w:jc w:val="center"/>
        <w:rPr>
          <w:b/>
          <w:bCs/>
          <w:sz w:val="24"/>
          <w:szCs w:val="24"/>
          <w:lang w:val="es-ES_tradnl"/>
        </w:rPr>
      </w:pPr>
      <w:r>
        <w:rPr>
          <w:b/>
          <w:bCs/>
          <w:sz w:val="24"/>
          <w:szCs w:val="24"/>
          <w:lang w:val="es-ES_tradnl"/>
        </w:rPr>
        <w:t>Febrero</w:t>
      </w:r>
      <w:r>
        <w:rPr>
          <w:b/>
          <w:bCs/>
          <w:sz w:val="24"/>
          <w:szCs w:val="24"/>
          <w:lang w:val="es-ES_tradnl"/>
        </w:rPr>
        <w:t xml:space="preserve"> 2025</w:t>
      </w:r>
    </w:p>
    <w:p w14:paraId="2FA96F08" w14:textId="77777777" w:rsidR="009B56CF" w:rsidRPr="004D61A4" w:rsidRDefault="009B56CF" w:rsidP="009B56CF">
      <w:pPr>
        <w:spacing w:line="240" w:lineRule="auto"/>
        <w:jc w:val="center"/>
        <w:rPr>
          <w:b/>
          <w:bCs/>
          <w:sz w:val="20"/>
          <w:szCs w:val="20"/>
          <w:lang w:val="es-ES_tradnl"/>
        </w:rPr>
      </w:pPr>
    </w:p>
    <w:tbl>
      <w:tblPr>
        <w:tblW w:w="148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10"/>
        <w:gridCol w:w="1299"/>
        <w:gridCol w:w="991"/>
        <w:gridCol w:w="1230"/>
        <w:gridCol w:w="1068"/>
        <w:gridCol w:w="1953"/>
        <w:gridCol w:w="2027"/>
        <w:gridCol w:w="1951"/>
        <w:gridCol w:w="1490"/>
        <w:gridCol w:w="1578"/>
        <w:gridCol w:w="13"/>
      </w:tblGrid>
      <w:tr w:rsidR="00B673A2" w:rsidRPr="00D11949" w14:paraId="25005576" w14:textId="77777777" w:rsidTr="00AE565A">
        <w:trPr>
          <w:gridAfter w:val="1"/>
          <w:wAfter w:w="13" w:type="dxa"/>
          <w:trHeight w:val="697"/>
          <w:tblHeader/>
          <w:jc w:val="center"/>
        </w:trPr>
        <w:tc>
          <w:tcPr>
            <w:tcW w:w="1210" w:type="dxa"/>
            <w:shd w:val="clear" w:color="000000" w:fill="B4C6E7"/>
            <w:vAlign w:val="center"/>
            <w:hideMark/>
          </w:tcPr>
          <w:p w14:paraId="12154659" w14:textId="77777777" w:rsidR="009B56CF" w:rsidRPr="00D11949" w:rsidRDefault="009B56CF" w:rsidP="009E595B">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Nombre</w:t>
            </w:r>
          </w:p>
        </w:tc>
        <w:tc>
          <w:tcPr>
            <w:tcW w:w="1299" w:type="dxa"/>
            <w:shd w:val="clear" w:color="000000" w:fill="B4C6E7"/>
            <w:vAlign w:val="center"/>
            <w:hideMark/>
          </w:tcPr>
          <w:p w14:paraId="55387FE6" w14:textId="77777777" w:rsidR="009B56CF" w:rsidRPr="00D11949" w:rsidRDefault="009B56CF" w:rsidP="009E595B">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Dirección </w:t>
            </w:r>
          </w:p>
        </w:tc>
        <w:tc>
          <w:tcPr>
            <w:tcW w:w="991" w:type="dxa"/>
            <w:shd w:val="clear" w:color="000000" w:fill="B4C6E7"/>
            <w:vAlign w:val="center"/>
            <w:hideMark/>
          </w:tcPr>
          <w:p w14:paraId="738F83E7" w14:textId="77777777" w:rsidR="009B56CF" w:rsidRPr="00D11949" w:rsidRDefault="009B56CF" w:rsidP="009E595B">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Fecha de inicio </w:t>
            </w:r>
          </w:p>
        </w:tc>
        <w:tc>
          <w:tcPr>
            <w:tcW w:w="1230" w:type="dxa"/>
            <w:shd w:val="clear" w:color="000000" w:fill="B4C6E7"/>
            <w:vAlign w:val="center"/>
            <w:hideMark/>
          </w:tcPr>
          <w:p w14:paraId="63C41D97" w14:textId="77777777" w:rsidR="009B56CF" w:rsidRPr="00D11949" w:rsidRDefault="009B56CF" w:rsidP="009E595B">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Fecha de finalización</w:t>
            </w:r>
          </w:p>
        </w:tc>
        <w:tc>
          <w:tcPr>
            <w:tcW w:w="1068" w:type="dxa"/>
            <w:shd w:val="clear" w:color="000000" w:fill="B4C6E7"/>
            <w:vAlign w:val="center"/>
            <w:hideMark/>
          </w:tcPr>
          <w:p w14:paraId="75B0209D" w14:textId="77777777" w:rsidR="009B56CF" w:rsidRPr="00D11949" w:rsidRDefault="009B56CF" w:rsidP="009E595B">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Lugar </w:t>
            </w:r>
          </w:p>
        </w:tc>
        <w:tc>
          <w:tcPr>
            <w:tcW w:w="1953" w:type="dxa"/>
            <w:shd w:val="clear" w:color="000000" w:fill="B4C6E7"/>
            <w:vAlign w:val="center"/>
            <w:hideMark/>
          </w:tcPr>
          <w:p w14:paraId="00E0236C" w14:textId="77777777" w:rsidR="009B56CF" w:rsidRPr="00D11949" w:rsidRDefault="009B56CF" w:rsidP="009E595B">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Actividad</w:t>
            </w:r>
          </w:p>
        </w:tc>
        <w:tc>
          <w:tcPr>
            <w:tcW w:w="2027" w:type="dxa"/>
            <w:shd w:val="clear" w:color="000000" w:fill="B4C6E7"/>
            <w:vAlign w:val="center"/>
            <w:hideMark/>
          </w:tcPr>
          <w:p w14:paraId="31BB876E" w14:textId="77777777" w:rsidR="009B56CF" w:rsidRPr="00D11949" w:rsidRDefault="009B56CF" w:rsidP="009E595B">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Compromisos</w:t>
            </w:r>
          </w:p>
        </w:tc>
        <w:tc>
          <w:tcPr>
            <w:tcW w:w="1951" w:type="dxa"/>
            <w:shd w:val="clear" w:color="000000" w:fill="B4C6E7"/>
            <w:vAlign w:val="center"/>
            <w:hideMark/>
          </w:tcPr>
          <w:p w14:paraId="02474C5A" w14:textId="77777777" w:rsidR="009B56CF" w:rsidRPr="00D11949" w:rsidRDefault="009B56CF" w:rsidP="009E595B">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Financiado por </w:t>
            </w:r>
          </w:p>
        </w:tc>
        <w:tc>
          <w:tcPr>
            <w:tcW w:w="1490" w:type="dxa"/>
            <w:shd w:val="clear" w:color="000000" w:fill="B4C6E7"/>
            <w:vAlign w:val="center"/>
            <w:hideMark/>
          </w:tcPr>
          <w:p w14:paraId="0448B8F5" w14:textId="02ED8A99" w:rsidR="009B56CF" w:rsidRPr="00D11949" w:rsidRDefault="009B56CF" w:rsidP="00B673A2">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Viáticos</w:t>
            </w:r>
          </w:p>
        </w:tc>
        <w:tc>
          <w:tcPr>
            <w:tcW w:w="1578" w:type="dxa"/>
            <w:shd w:val="clear" w:color="000000" w:fill="B4C6E7"/>
            <w:vAlign w:val="center"/>
            <w:hideMark/>
          </w:tcPr>
          <w:p w14:paraId="74EC36D4" w14:textId="77777777" w:rsidR="009B56CF" w:rsidRPr="00D11949" w:rsidRDefault="009B56CF" w:rsidP="009E595B">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Observaciones</w:t>
            </w:r>
          </w:p>
        </w:tc>
      </w:tr>
      <w:tr w:rsidR="00D03E70" w:rsidRPr="00D11949" w14:paraId="27822498" w14:textId="77777777" w:rsidTr="00AE565A">
        <w:trPr>
          <w:gridAfter w:val="1"/>
          <w:wAfter w:w="13" w:type="dxa"/>
          <w:trHeight w:val="50"/>
          <w:jc w:val="center"/>
        </w:trPr>
        <w:tc>
          <w:tcPr>
            <w:tcW w:w="1210" w:type="dxa"/>
            <w:shd w:val="clear" w:color="auto" w:fill="auto"/>
          </w:tcPr>
          <w:p w14:paraId="18DB58C6" w14:textId="4E9C6E7E" w:rsidR="00B673A2" w:rsidRPr="00C63BA0" w:rsidRDefault="00B673A2" w:rsidP="00B673A2">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Pamela Domínguez Saavedra</w:t>
            </w:r>
          </w:p>
        </w:tc>
        <w:tc>
          <w:tcPr>
            <w:tcW w:w="1299" w:type="dxa"/>
            <w:shd w:val="clear" w:color="auto" w:fill="auto"/>
          </w:tcPr>
          <w:p w14:paraId="31E973A8" w14:textId="6247AA6B" w:rsidR="00B673A2" w:rsidRPr="00C63BA0" w:rsidRDefault="00B673A2" w:rsidP="00B673A2">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Dirección de Vigilancia de la Salud</w:t>
            </w:r>
          </w:p>
        </w:tc>
        <w:tc>
          <w:tcPr>
            <w:tcW w:w="991" w:type="dxa"/>
            <w:shd w:val="clear" w:color="auto" w:fill="auto"/>
          </w:tcPr>
          <w:p w14:paraId="6406B1B2" w14:textId="79F135B7" w:rsidR="00B673A2" w:rsidRPr="00C63BA0" w:rsidRDefault="00CB420B" w:rsidP="00B673A2">
            <w:pPr>
              <w:spacing w:line="240" w:lineRule="auto"/>
              <w:rPr>
                <w:rFonts w:eastAsia="Times New Roman"/>
                <w:sz w:val="20"/>
                <w:szCs w:val="20"/>
                <w:lang w:val="es-CR" w:eastAsia="es-CR"/>
              </w:rPr>
            </w:pPr>
            <w:r>
              <w:rPr>
                <w:rFonts w:ascii="Aptos Narrow" w:eastAsia="Times New Roman" w:hAnsi="Aptos Narrow" w:cs="Times New Roman"/>
                <w:lang w:val="es-CR" w:eastAsia="es-CR"/>
              </w:rPr>
              <w:t>3 de febrero de 2025</w:t>
            </w:r>
          </w:p>
        </w:tc>
        <w:tc>
          <w:tcPr>
            <w:tcW w:w="1230" w:type="dxa"/>
            <w:shd w:val="clear" w:color="auto" w:fill="auto"/>
          </w:tcPr>
          <w:p w14:paraId="6FDBE64F" w14:textId="4F3E2A91" w:rsidR="00B673A2" w:rsidRPr="00C63BA0" w:rsidRDefault="00CB420B" w:rsidP="00B673A2">
            <w:pPr>
              <w:spacing w:line="240" w:lineRule="auto"/>
              <w:rPr>
                <w:rFonts w:eastAsia="Times New Roman"/>
                <w:sz w:val="20"/>
                <w:szCs w:val="20"/>
                <w:lang w:val="es-CR" w:eastAsia="es-CR"/>
              </w:rPr>
            </w:pPr>
            <w:r>
              <w:rPr>
                <w:rFonts w:ascii="Aptos Narrow" w:eastAsia="Times New Roman" w:hAnsi="Aptos Narrow" w:cs="Times New Roman"/>
                <w:lang w:val="es-CR" w:eastAsia="es-CR"/>
              </w:rPr>
              <w:t>7 de febrero de 2025</w:t>
            </w:r>
          </w:p>
        </w:tc>
        <w:tc>
          <w:tcPr>
            <w:tcW w:w="1068" w:type="dxa"/>
            <w:shd w:val="clear" w:color="auto" w:fill="auto"/>
          </w:tcPr>
          <w:p w14:paraId="621F4D13" w14:textId="481F4847" w:rsidR="00B673A2" w:rsidRPr="00C63BA0" w:rsidRDefault="00B673A2" w:rsidP="00B673A2">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Panamá</w:t>
            </w:r>
          </w:p>
        </w:tc>
        <w:tc>
          <w:tcPr>
            <w:tcW w:w="1953" w:type="dxa"/>
            <w:shd w:val="clear" w:color="auto" w:fill="auto"/>
          </w:tcPr>
          <w:p w14:paraId="65DCACCA" w14:textId="73249751" w:rsidR="00B673A2" w:rsidRPr="00C63BA0" w:rsidRDefault="00B673A2" w:rsidP="00B673A2">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Taller regional sobre las estimaciones y proyecciones del VIH que se desarrollan por medio del programa informático de Spectrum</w:t>
            </w:r>
          </w:p>
        </w:tc>
        <w:tc>
          <w:tcPr>
            <w:tcW w:w="2027" w:type="dxa"/>
            <w:shd w:val="clear" w:color="auto" w:fill="auto"/>
          </w:tcPr>
          <w:p w14:paraId="5DDDA7E2" w14:textId="2F08E6FB" w:rsidR="00B673A2" w:rsidRPr="008B53C1" w:rsidRDefault="00B673A2" w:rsidP="0054164D">
            <w:pPr>
              <w:spacing w:line="240" w:lineRule="auto"/>
              <w:jc w:val="center"/>
              <w:rPr>
                <w:rFonts w:eastAsia="Times New Roman"/>
                <w:i/>
                <w:iCs/>
                <w:sz w:val="20"/>
                <w:szCs w:val="20"/>
                <w:lang w:val="es-CR" w:eastAsia="es-CR"/>
              </w:rPr>
            </w:pPr>
            <w:r w:rsidRPr="00361169">
              <w:rPr>
                <w:rFonts w:ascii="Aptos Narrow" w:eastAsia="Times New Roman" w:hAnsi="Aptos Narrow" w:cs="Times New Roman"/>
                <w:lang w:val="es-CR" w:eastAsia="es-CR"/>
              </w:rPr>
              <w:t>--</w:t>
            </w:r>
          </w:p>
        </w:tc>
        <w:tc>
          <w:tcPr>
            <w:tcW w:w="1951" w:type="dxa"/>
            <w:shd w:val="clear" w:color="auto" w:fill="auto"/>
          </w:tcPr>
          <w:p w14:paraId="1B7E7586" w14:textId="5D60DC33" w:rsidR="00B673A2" w:rsidRPr="00C63BA0" w:rsidRDefault="00B673A2" w:rsidP="0054164D">
            <w:pPr>
              <w:spacing w:line="240" w:lineRule="auto"/>
              <w:jc w:val="center"/>
              <w:rPr>
                <w:rFonts w:eastAsia="Times New Roman"/>
                <w:sz w:val="20"/>
                <w:szCs w:val="20"/>
                <w:lang w:val="es-CR" w:eastAsia="es-CR"/>
              </w:rPr>
            </w:pPr>
            <w:r w:rsidRPr="00361169">
              <w:rPr>
                <w:rFonts w:ascii="Aptos Narrow" w:eastAsia="Times New Roman" w:hAnsi="Aptos Narrow" w:cs="Times New Roman"/>
                <w:lang w:val="es-CR" w:eastAsia="es-CR"/>
              </w:rPr>
              <w:t>--</w:t>
            </w:r>
          </w:p>
        </w:tc>
        <w:tc>
          <w:tcPr>
            <w:tcW w:w="1490" w:type="dxa"/>
            <w:shd w:val="clear" w:color="auto" w:fill="auto"/>
          </w:tcPr>
          <w:p w14:paraId="5D6F6926" w14:textId="7688097C" w:rsidR="00B673A2" w:rsidRPr="00C63BA0" w:rsidRDefault="00B673A2" w:rsidP="00B673A2">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No se giran viáticos institucionales.</w:t>
            </w:r>
            <w:r w:rsidR="0054164D">
              <w:rPr>
                <w:rFonts w:ascii="Aptos Narrow" w:eastAsia="Times New Roman" w:hAnsi="Aptos Narrow" w:cs="Times New Roman"/>
                <w:lang w:val="es-CR" w:eastAsia="es-CR"/>
              </w:rPr>
              <w:t xml:space="preserve"> </w:t>
            </w:r>
          </w:p>
        </w:tc>
        <w:tc>
          <w:tcPr>
            <w:tcW w:w="1578" w:type="dxa"/>
            <w:shd w:val="clear" w:color="auto" w:fill="auto"/>
          </w:tcPr>
          <w:p w14:paraId="1621BDFC" w14:textId="242EB600" w:rsidR="00B673A2" w:rsidRPr="00C63BA0" w:rsidRDefault="0054164D" w:rsidP="00B673A2">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Queda </w:t>
            </w:r>
            <w:r w:rsidR="00B673A2" w:rsidRPr="00361169">
              <w:rPr>
                <w:rFonts w:ascii="Aptos Narrow" w:eastAsia="Times New Roman" w:hAnsi="Aptos Narrow" w:cs="Times New Roman"/>
                <w:lang w:val="es-CR" w:eastAsia="es-CR"/>
              </w:rPr>
              <w:t>sin efecto por medio del oficio MS-DM-6983-2024 y MS-DM-6984-2024</w:t>
            </w:r>
            <w:r>
              <w:rPr>
                <w:rFonts w:ascii="Aptos Narrow" w:eastAsia="Times New Roman" w:hAnsi="Aptos Narrow" w:cs="Times New Roman"/>
                <w:lang w:val="es-CR" w:eastAsia="es-CR"/>
              </w:rPr>
              <w:t xml:space="preserve">, y posteriormente de nuevo </w:t>
            </w:r>
            <w:r w:rsidR="00B673A2" w:rsidRPr="00361169">
              <w:rPr>
                <w:rFonts w:ascii="Aptos Narrow" w:eastAsia="Times New Roman" w:hAnsi="Aptos Narrow" w:cs="Times New Roman"/>
                <w:lang w:val="es-CR" w:eastAsia="es-CR"/>
              </w:rPr>
              <w:t>por medio del oficio CARTA-MS-DM-0618-2025.</w:t>
            </w:r>
          </w:p>
        </w:tc>
      </w:tr>
      <w:tr w:rsidR="00D03E70" w:rsidRPr="00D11949" w14:paraId="23DB14BA" w14:textId="77777777" w:rsidTr="00AE565A">
        <w:trPr>
          <w:gridAfter w:val="1"/>
          <w:wAfter w:w="13" w:type="dxa"/>
          <w:trHeight w:val="50"/>
          <w:jc w:val="center"/>
        </w:trPr>
        <w:tc>
          <w:tcPr>
            <w:tcW w:w="1210" w:type="dxa"/>
            <w:shd w:val="clear" w:color="auto" w:fill="auto"/>
          </w:tcPr>
          <w:p w14:paraId="46C2AFF6" w14:textId="00BAAB18"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Lennya Centeno Víctor</w:t>
            </w:r>
          </w:p>
        </w:tc>
        <w:tc>
          <w:tcPr>
            <w:tcW w:w="1299" w:type="dxa"/>
            <w:shd w:val="clear" w:color="auto" w:fill="auto"/>
          </w:tcPr>
          <w:p w14:paraId="35E55AEB" w14:textId="14426EA5"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Despacho Ministerial </w:t>
            </w:r>
          </w:p>
        </w:tc>
        <w:tc>
          <w:tcPr>
            <w:tcW w:w="991" w:type="dxa"/>
            <w:shd w:val="clear" w:color="auto" w:fill="auto"/>
          </w:tcPr>
          <w:p w14:paraId="3ADDA816" w14:textId="68A4C312"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3 de febrero de 2025</w:t>
            </w:r>
          </w:p>
        </w:tc>
        <w:tc>
          <w:tcPr>
            <w:tcW w:w="1230" w:type="dxa"/>
            <w:shd w:val="clear" w:color="auto" w:fill="auto"/>
          </w:tcPr>
          <w:p w14:paraId="64862F1A" w14:textId="04226BEA"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7 de febrero de 2025</w:t>
            </w:r>
          </w:p>
        </w:tc>
        <w:tc>
          <w:tcPr>
            <w:tcW w:w="1068" w:type="dxa"/>
            <w:shd w:val="clear" w:color="auto" w:fill="auto"/>
          </w:tcPr>
          <w:p w14:paraId="0AC9F3DB" w14:textId="6ADE0916"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Panamá</w:t>
            </w:r>
          </w:p>
        </w:tc>
        <w:tc>
          <w:tcPr>
            <w:tcW w:w="1953" w:type="dxa"/>
            <w:shd w:val="clear" w:color="auto" w:fill="auto"/>
          </w:tcPr>
          <w:p w14:paraId="009CD242" w14:textId="630F91A4"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Taller regional sobre las estimaciones y proyecciones del VIH que se desarrollan por medio del programa informático de Spectrum</w:t>
            </w:r>
          </w:p>
        </w:tc>
        <w:tc>
          <w:tcPr>
            <w:tcW w:w="2027" w:type="dxa"/>
            <w:shd w:val="clear" w:color="auto" w:fill="auto"/>
          </w:tcPr>
          <w:p w14:paraId="1B3ADC36" w14:textId="039201E1" w:rsidR="00CB420B" w:rsidRPr="00C63BA0" w:rsidRDefault="00CB420B" w:rsidP="00CB420B">
            <w:pPr>
              <w:spacing w:line="240" w:lineRule="auto"/>
              <w:jc w:val="center"/>
              <w:rPr>
                <w:rFonts w:eastAsia="Times New Roman"/>
                <w:sz w:val="20"/>
                <w:szCs w:val="20"/>
                <w:lang w:val="es-CR" w:eastAsia="es-CR"/>
              </w:rPr>
            </w:pPr>
            <w:r w:rsidRPr="00361169">
              <w:rPr>
                <w:rFonts w:ascii="Aptos Narrow" w:eastAsia="Times New Roman" w:hAnsi="Aptos Narrow" w:cs="Times New Roman"/>
                <w:lang w:val="es-CR" w:eastAsia="es-CR"/>
              </w:rPr>
              <w:t>--</w:t>
            </w:r>
          </w:p>
        </w:tc>
        <w:tc>
          <w:tcPr>
            <w:tcW w:w="1951" w:type="dxa"/>
            <w:shd w:val="clear" w:color="auto" w:fill="auto"/>
          </w:tcPr>
          <w:p w14:paraId="3C1EB9DE" w14:textId="7F36D258"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ONUSIDA</w:t>
            </w:r>
          </w:p>
        </w:tc>
        <w:tc>
          <w:tcPr>
            <w:tcW w:w="1490" w:type="dxa"/>
            <w:shd w:val="clear" w:color="auto" w:fill="auto"/>
          </w:tcPr>
          <w:p w14:paraId="01CD4C1C" w14:textId="1A8561E8"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p>
        </w:tc>
        <w:tc>
          <w:tcPr>
            <w:tcW w:w="1578" w:type="dxa"/>
            <w:shd w:val="clear" w:color="auto" w:fill="auto"/>
          </w:tcPr>
          <w:p w14:paraId="3BED90DC" w14:textId="3AD887C1"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Queda sin efecto po</w:t>
            </w:r>
            <w:r>
              <w:rPr>
                <w:rFonts w:ascii="Aptos Narrow" w:eastAsia="Times New Roman" w:hAnsi="Aptos Narrow" w:cs="Times New Roman"/>
                <w:lang w:val="es-CR" w:eastAsia="es-CR"/>
              </w:rPr>
              <w:t>r</w:t>
            </w:r>
            <w:r w:rsidRPr="00361169">
              <w:rPr>
                <w:rFonts w:ascii="Aptos Narrow" w:eastAsia="Times New Roman" w:hAnsi="Aptos Narrow" w:cs="Times New Roman"/>
                <w:lang w:val="es-CR" w:eastAsia="es-CR"/>
              </w:rPr>
              <w:t xml:space="preserve"> medio del oficio CARTA-MS-DM-0465-2025.</w:t>
            </w:r>
          </w:p>
        </w:tc>
      </w:tr>
      <w:tr w:rsidR="00D03E70" w:rsidRPr="00D11949" w14:paraId="4F1CF537" w14:textId="77777777" w:rsidTr="00AE565A">
        <w:trPr>
          <w:gridAfter w:val="1"/>
          <w:wAfter w:w="13" w:type="dxa"/>
          <w:trHeight w:val="50"/>
          <w:jc w:val="center"/>
        </w:trPr>
        <w:tc>
          <w:tcPr>
            <w:tcW w:w="1210" w:type="dxa"/>
            <w:shd w:val="clear" w:color="auto" w:fill="auto"/>
          </w:tcPr>
          <w:p w14:paraId="26B6F505" w14:textId="1C6B610D"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Mary Munive Angermüller</w:t>
            </w:r>
          </w:p>
        </w:tc>
        <w:tc>
          <w:tcPr>
            <w:tcW w:w="1299" w:type="dxa"/>
            <w:shd w:val="clear" w:color="auto" w:fill="auto"/>
          </w:tcPr>
          <w:p w14:paraId="53E2854D" w14:textId="5E76E3B9"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Despacho Ministerial </w:t>
            </w:r>
          </w:p>
        </w:tc>
        <w:tc>
          <w:tcPr>
            <w:tcW w:w="991" w:type="dxa"/>
            <w:shd w:val="clear" w:color="auto" w:fill="auto"/>
          </w:tcPr>
          <w:p w14:paraId="3420B590" w14:textId="0A8C7E84"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3 de febrero de 2025</w:t>
            </w:r>
          </w:p>
        </w:tc>
        <w:tc>
          <w:tcPr>
            <w:tcW w:w="1230" w:type="dxa"/>
            <w:shd w:val="clear" w:color="auto" w:fill="auto"/>
          </w:tcPr>
          <w:p w14:paraId="65E21FF0" w14:textId="5FC5711A"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11 de febrero de 2025</w:t>
            </w:r>
          </w:p>
        </w:tc>
        <w:tc>
          <w:tcPr>
            <w:tcW w:w="1068" w:type="dxa"/>
            <w:shd w:val="clear" w:color="auto" w:fill="auto"/>
          </w:tcPr>
          <w:p w14:paraId="2EF03718" w14:textId="4E1EB504"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Suiza</w:t>
            </w:r>
          </w:p>
        </w:tc>
        <w:tc>
          <w:tcPr>
            <w:tcW w:w="1953" w:type="dxa"/>
            <w:shd w:val="clear" w:color="auto" w:fill="auto"/>
          </w:tcPr>
          <w:p w14:paraId="507E65B1" w14:textId="0B1333EC"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156° sesión del Consejo Ejecutivo de la Organización Mundial de la Salud </w:t>
            </w:r>
          </w:p>
        </w:tc>
        <w:tc>
          <w:tcPr>
            <w:tcW w:w="2027" w:type="dxa"/>
            <w:shd w:val="clear" w:color="auto" w:fill="auto"/>
          </w:tcPr>
          <w:p w14:paraId="1C100634" w14:textId="135ECE49" w:rsidR="00CB420B" w:rsidRPr="00C63BA0" w:rsidRDefault="00CB420B" w:rsidP="00CB420B">
            <w:pPr>
              <w:spacing w:line="240" w:lineRule="auto"/>
              <w:jc w:val="center"/>
              <w:rPr>
                <w:rFonts w:eastAsia="Times New Roman"/>
                <w:sz w:val="20"/>
                <w:szCs w:val="20"/>
                <w:lang w:val="es-CR" w:eastAsia="es-CR"/>
              </w:rPr>
            </w:pPr>
            <w:r w:rsidRPr="00361169">
              <w:rPr>
                <w:rFonts w:ascii="Aptos Narrow" w:eastAsia="Times New Roman" w:hAnsi="Aptos Narrow" w:cs="Times New Roman"/>
                <w:lang w:val="es-CR" w:eastAsia="es-CR"/>
              </w:rPr>
              <w:t>--</w:t>
            </w:r>
          </w:p>
        </w:tc>
        <w:tc>
          <w:tcPr>
            <w:tcW w:w="1951" w:type="dxa"/>
            <w:shd w:val="clear" w:color="auto" w:fill="auto"/>
          </w:tcPr>
          <w:p w14:paraId="2DCAB6A2" w14:textId="0918E950"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Ministerio de Salud de Costa Rica </w:t>
            </w:r>
          </w:p>
        </w:tc>
        <w:tc>
          <w:tcPr>
            <w:tcW w:w="1490" w:type="dxa"/>
            <w:shd w:val="clear" w:color="auto" w:fill="auto"/>
          </w:tcPr>
          <w:p w14:paraId="54CD321A" w14:textId="371C8D2E" w:rsidR="00CB420B" w:rsidRPr="00C63BA0" w:rsidRDefault="00CB420B" w:rsidP="00CB420B">
            <w:pPr>
              <w:spacing w:line="240" w:lineRule="auto"/>
              <w:jc w:val="center"/>
              <w:rPr>
                <w:rFonts w:eastAsia="Times New Roman"/>
                <w:sz w:val="20"/>
                <w:szCs w:val="20"/>
                <w:lang w:val="es-CR" w:eastAsia="es-CR"/>
              </w:rPr>
            </w:pPr>
            <w:r w:rsidRPr="00361169">
              <w:rPr>
                <w:rFonts w:ascii="Aptos Narrow" w:eastAsia="Times New Roman" w:hAnsi="Aptos Narrow" w:cs="Times New Roman"/>
                <w:lang w:val="es-CR" w:eastAsia="es-CR"/>
              </w:rPr>
              <w:t>--</w:t>
            </w:r>
          </w:p>
        </w:tc>
        <w:tc>
          <w:tcPr>
            <w:tcW w:w="1578" w:type="dxa"/>
            <w:shd w:val="clear" w:color="auto" w:fill="auto"/>
          </w:tcPr>
          <w:p w14:paraId="5F07F3B3" w14:textId="7AC7F814"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La Ministra delega su representación en el Dr. Villarreal y la Dra. Centeno. </w:t>
            </w:r>
          </w:p>
        </w:tc>
      </w:tr>
      <w:tr w:rsidR="00D03E70" w:rsidRPr="00D11949" w14:paraId="5175E426" w14:textId="77777777" w:rsidTr="00AE565A">
        <w:trPr>
          <w:gridAfter w:val="1"/>
          <w:wAfter w:w="13" w:type="dxa"/>
          <w:trHeight w:val="50"/>
          <w:jc w:val="center"/>
        </w:trPr>
        <w:tc>
          <w:tcPr>
            <w:tcW w:w="1210" w:type="dxa"/>
            <w:shd w:val="clear" w:color="auto" w:fill="auto"/>
          </w:tcPr>
          <w:p w14:paraId="24F81AFF" w14:textId="47896F1B"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Bernny Villarreal Cortés </w:t>
            </w:r>
          </w:p>
        </w:tc>
        <w:tc>
          <w:tcPr>
            <w:tcW w:w="1299" w:type="dxa"/>
            <w:shd w:val="clear" w:color="auto" w:fill="auto"/>
          </w:tcPr>
          <w:p w14:paraId="5D305E36" w14:textId="7E783280"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Dirección General de Salud </w:t>
            </w:r>
          </w:p>
        </w:tc>
        <w:tc>
          <w:tcPr>
            <w:tcW w:w="991" w:type="dxa"/>
            <w:shd w:val="clear" w:color="auto" w:fill="auto"/>
          </w:tcPr>
          <w:p w14:paraId="239B1297" w14:textId="4AC8F2E9"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3 de febrero de 2025</w:t>
            </w:r>
          </w:p>
        </w:tc>
        <w:tc>
          <w:tcPr>
            <w:tcW w:w="1230" w:type="dxa"/>
            <w:shd w:val="clear" w:color="auto" w:fill="auto"/>
          </w:tcPr>
          <w:p w14:paraId="0F24DD96" w14:textId="1DE68664"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11 de febrero de 2025</w:t>
            </w:r>
          </w:p>
        </w:tc>
        <w:tc>
          <w:tcPr>
            <w:tcW w:w="1068" w:type="dxa"/>
            <w:shd w:val="clear" w:color="auto" w:fill="auto"/>
          </w:tcPr>
          <w:p w14:paraId="145575D9" w14:textId="25285638"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Suiza</w:t>
            </w:r>
          </w:p>
        </w:tc>
        <w:tc>
          <w:tcPr>
            <w:tcW w:w="1953" w:type="dxa"/>
            <w:shd w:val="clear" w:color="auto" w:fill="auto"/>
          </w:tcPr>
          <w:p w14:paraId="2D96BBB5" w14:textId="17805BF7" w:rsidR="00CB420B" w:rsidRPr="00B673A2"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156° sesión del Consejo Ejecutivo de la Organización Mundial de la Salud </w:t>
            </w:r>
          </w:p>
        </w:tc>
        <w:tc>
          <w:tcPr>
            <w:tcW w:w="2027" w:type="dxa"/>
            <w:shd w:val="clear" w:color="auto" w:fill="auto"/>
          </w:tcPr>
          <w:p w14:paraId="0AABD93C" w14:textId="3254E05B"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No se asumen compromisos. </w:t>
            </w:r>
          </w:p>
        </w:tc>
        <w:tc>
          <w:tcPr>
            <w:tcW w:w="1951" w:type="dxa"/>
            <w:shd w:val="clear" w:color="auto" w:fill="auto"/>
          </w:tcPr>
          <w:p w14:paraId="493B32F8" w14:textId="77777777" w:rsidR="00CB420B" w:rsidRDefault="00CB420B" w:rsidP="00CB420B">
            <w:pPr>
              <w:spacing w:line="240" w:lineRule="auto"/>
              <w:rPr>
                <w:rFonts w:ascii="Aptos Narrow" w:eastAsia="Times New Roman" w:hAnsi="Aptos Narrow" w:cs="Times New Roman"/>
                <w:lang w:val="es-CR" w:eastAsia="es-CR"/>
              </w:rPr>
            </w:pPr>
            <w:r w:rsidRPr="00361169">
              <w:rPr>
                <w:rFonts w:ascii="Aptos Narrow" w:eastAsia="Times New Roman" w:hAnsi="Aptos Narrow" w:cs="Times New Roman"/>
                <w:lang w:val="es-CR" w:eastAsia="es-CR"/>
              </w:rPr>
              <w:t xml:space="preserve">Ministerio de Salud de Costa Rica </w:t>
            </w:r>
          </w:p>
          <w:p w14:paraId="7DB99B66" w14:textId="6B3AC8EE" w:rsidR="00CB420B" w:rsidRPr="00B673A2"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Organización Mundial de la Salud (OMS)</w:t>
            </w:r>
          </w:p>
        </w:tc>
        <w:tc>
          <w:tcPr>
            <w:tcW w:w="1490" w:type="dxa"/>
            <w:shd w:val="clear" w:color="auto" w:fill="auto"/>
          </w:tcPr>
          <w:p w14:paraId="548B98A1" w14:textId="0E05D6BF" w:rsidR="00CB420B" w:rsidRPr="00C63BA0" w:rsidRDefault="00CB420B" w:rsidP="00CB420B">
            <w:pPr>
              <w:spacing w:line="240" w:lineRule="auto"/>
              <w:jc w:val="right"/>
              <w:rPr>
                <w:rFonts w:eastAsia="Times New Roman"/>
                <w:sz w:val="20"/>
                <w:szCs w:val="20"/>
                <w:lang w:val="es-CR" w:eastAsia="es-CR"/>
              </w:rPr>
            </w:pPr>
            <w:r w:rsidRPr="00361169">
              <w:rPr>
                <w:rFonts w:ascii="Aptos Narrow" w:eastAsia="Times New Roman" w:hAnsi="Aptos Narrow" w:cs="Times New Roman"/>
                <w:lang w:val="es-CR" w:eastAsia="es-CR"/>
              </w:rPr>
              <w:t xml:space="preserve"> ₡</w:t>
            </w:r>
            <w:r>
              <w:rPr>
                <w:rFonts w:ascii="Aptos Narrow" w:eastAsia="Times New Roman" w:hAnsi="Aptos Narrow" w:cs="Times New Roman"/>
                <w:lang w:val="es-CR" w:eastAsia="es-CR"/>
              </w:rPr>
              <w:t xml:space="preserve"> </w:t>
            </w:r>
            <w:r w:rsidRPr="00361169">
              <w:rPr>
                <w:rFonts w:ascii="Aptos Narrow" w:eastAsia="Times New Roman" w:hAnsi="Aptos Narrow" w:cs="Times New Roman"/>
                <w:lang w:val="es-CR" w:eastAsia="es-CR"/>
              </w:rPr>
              <w:t xml:space="preserve">2 595 091,00 </w:t>
            </w:r>
          </w:p>
        </w:tc>
        <w:tc>
          <w:tcPr>
            <w:tcW w:w="1578" w:type="dxa"/>
            <w:shd w:val="clear" w:color="auto" w:fill="auto"/>
          </w:tcPr>
          <w:p w14:paraId="0A6B4D01" w14:textId="60B7BA73" w:rsidR="00CB420B" w:rsidRPr="00C63BA0" w:rsidRDefault="00CB420B" w:rsidP="00CB420B">
            <w:pPr>
              <w:spacing w:line="240" w:lineRule="auto"/>
              <w:rPr>
                <w:rFonts w:eastAsia="Times New Roman"/>
                <w:sz w:val="20"/>
                <w:szCs w:val="20"/>
                <w:lang w:val="es-CR" w:eastAsia="es-CR"/>
              </w:rPr>
            </w:pPr>
          </w:p>
        </w:tc>
      </w:tr>
      <w:tr w:rsidR="00D03E70" w:rsidRPr="00D11949" w14:paraId="6D139E82" w14:textId="77777777" w:rsidTr="00AE565A">
        <w:trPr>
          <w:gridAfter w:val="1"/>
          <w:wAfter w:w="13" w:type="dxa"/>
          <w:trHeight w:val="50"/>
          <w:jc w:val="center"/>
        </w:trPr>
        <w:tc>
          <w:tcPr>
            <w:tcW w:w="1210" w:type="dxa"/>
            <w:shd w:val="clear" w:color="auto" w:fill="auto"/>
          </w:tcPr>
          <w:p w14:paraId="32BE55E7" w14:textId="35B4CE7D"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Lennya Centeno Víctor</w:t>
            </w:r>
          </w:p>
        </w:tc>
        <w:tc>
          <w:tcPr>
            <w:tcW w:w="1299" w:type="dxa"/>
            <w:shd w:val="clear" w:color="auto" w:fill="auto"/>
          </w:tcPr>
          <w:p w14:paraId="4AF25F6D" w14:textId="74626A33"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Despacho Ministerial </w:t>
            </w:r>
          </w:p>
        </w:tc>
        <w:tc>
          <w:tcPr>
            <w:tcW w:w="991" w:type="dxa"/>
            <w:shd w:val="clear" w:color="auto" w:fill="auto"/>
          </w:tcPr>
          <w:p w14:paraId="4F43B0A3" w14:textId="323865C6"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3 de febrero de 2025</w:t>
            </w:r>
          </w:p>
        </w:tc>
        <w:tc>
          <w:tcPr>
            <w:tcW w:w="1230" w:type="dxa"/>
            <w:shd w:val="clear" w:color="auto" w:fill="auto"/>
          </w:tcPr>
          <w:p w14:paraId="72DC4776" w14:textId="36F6046E"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11 de febrero de 2025</w:t>
            </w:r>
          </w:p>
        </w:tc>
        <w:tc>
          <w:tcPr>
            <w:tcW w:w="1068" w:type="dxa"/>
            <w:shd w:val="clear" w:color="auto" w:fill="auto"/>
          </w:tcPr>
          <w:p w14:paraId="07AE6970" w14:textId="3776F116"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Suiza</w:t>
            </w:r>
          </w:p>
        </w:tc>
        <w:tc>
          <w:tcPr>
            <w:tcW w:w="1953" w:type="dxa"/>
            <w:shd w:val="clear" w:color="auto" w:fill="auto"/>
          </w:tcPr>
          <w:p w14:paraId="490FB2FF" w14:textId="690BB6A6"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156° sesión del Consejo Ejecutivo de la Organización Mundial de la Salud </w:t>
            </w:r>
          </w:p>
        </w:tc>
        <w:tc>
          <w:tcPr>
            <w:tcW w:w="2027" w:type="dxa"/>
            <w:shd w:val="clear" w:color="auto" w:fill="auto"/>
          </w:tcPr>
          <w:p w14:paraId="7A52BB26" w14:textId="016B0076"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Se remitirá oportunamente el orden del día anotado para la siguiente Asamblea de la Salud. Se remitió una propuesta elaborada por Noruega referente al aumento del 20% en los aportes (será discutida en próxima reunión). </w:t>
            </w:r>
          </w:p>
        </w:tc>
        <w:tc>
          <w:tcPr>
            <w:tcW w:w="1951" w:type="dxa"/>
            <w:shd w:val="clear" w:color="auto" w:fill="auto"/>
          </w:tcPr>
          <w:p w14:paraId="52E28AD4" w14:textId="00FD4F8A"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Ministerio de Salud de Costa Rica </w:t>
            </w:r>
          </w:p>
        </w:tc>
        <w:tc>
          <w:tcPr>
            <w:tcW w:w="1490" w:type="dxa"/>
            <w:shd w:val="clear" w:color="auto" w:fill="auto"/>
          </w:tcPr>
          <w:p w14:paraId="57F4C1C1" w14:textId="16FE1F50" w:rsidR="00CB420B" w:rsidRPr="00C63BA0" w:rsidRDefault="00CB420B" w:rsidP="00CB420B">
            <w:pPr>
              <w:spacing w:line="240" w:lineRule="auto"/>
              <w:jc w:val="right"/>
              <w:rPr>
                <w:rFonts w:eastAsia="Times New Roman"/>
                <w:sz w:val="20"/>
                <w:szCs w:val="20"/>
                <w:lang w:val="es-CR" w:eastAsia="es-CR"/>
              </w:rPr>
            </w:pPr>
            <w:r w:rsidRPr="00361169">
              <w:rPr>
                <w:rFonts w:ascii="Aptos Narrow" w:eastAsia="Times New Roman" w:hAnsi="Aptos Narrow" w:cs="Times New Roman"/>
                <w:lang w:val="es-CR" w:eastAsia="es-CR"/>
              </w:rPr>
              <w:t xml:space="preserve"> ₡</w:t>
            </w:r>
            <w:r>
              <w:rPr>
                <w:rFonts w:ascii="Aptos Narrow" w:eastAsia="Times New Roman" w:hAnsi="Aptos Narrow" w:cs="Times New Roman"/>
                <w:lang w:val="es-CR" w:eastAsia="es-CR"/>
              </w:rPr>
              <w:t xml:space="preserve"> </w:t>
            </w:r>
            <w:r w:rsidRPr="00361169">
              <w:rPr>
                <w:rFonts w:ascii="Aptos Narrow" w:eastAsia="Times New Roman" w:hAnsi="Aptos Narrow" w:cs="Times New Roman"/>
                <w:lang w:val="es-CR" w:eastAsia="es-CR"/>
              </w:rPr>
              <w:t xml:space="preserve">2 210 512,49 </w:t>
            </w:r>
          </w:p>
        </w:tc>
        <w:tc>
          <w:tcPr>
            <w:tcW w:w="1578" w:type="dxa"/>
            <w:shd w:val="clear" w:color="auto" w:fill="auto"/>
          </w:tcPr>
          <w:p w14:paraId="63B9E1AD" w14:textId="0378B868" w:rsidR="00CB420B" w:rsidRPr="00C63BA0" w:rsidRDefault="00CB420B" w:rsidP="00CB420B">
            <w:pPr>
              <w:spacing w:line="240" w:lineRule="auto"/>
              <w:rPr>
                <w:rFonts w:eastAsia="Times New Roman"/>
                <w:sz w:val="20"/>
                <w:szCs w:val="20"/>
                <w:lang w:val="es-CR" w:eastAsia="es-CR"/>
              </w:rPr>
            </w:pPr>
          </w:p>
        </w:tc>
      </w:tr>
      <w:tr w:rsidR="00D03E70" w:rsidRPr="00D11949" w14:paraId="12A9C3C7" w14:textId="77777777" w:rsidTr="00AE565A">
        <w:trPr>
          <w:gridAfter w:val="1"/>
          <w:wAfter w:w="13" w:type="dxa"/>
          <w:trHeight w:val="50"/>
          <w:jc w:val="center"/>
        </w:trPr>
        <w:tc>
          <w:tcPr>
            <w:tcW w:w="1210" w:type="dxa"/>
            <w:shd w:val="clear" w:color="auto" w:fill="auto"/>
          </w:tcPr>
          <w:p w14:paraId="24B4DA50" w14:textId="46B9C40E"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Tania Rivas Chaves</w:t>
            </w:r>
          </w:p>
        </w:tc>
        <w:tc>
          <w:tcPr>
            <w:tcW w:w="1299" w:type="dxa"/>
            <w:shd w:val="clear" w:color="auto" w:fill="auto"/>
          </w:tcPr>
          <w:p w14:paraId="4927F6EB" w14:textId="5FA324FA"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Dirección de Investigación y Tecnologías en Salud </w:t>
            </w:r>
          </w:p>
        </w:tc>
        <w:tc>
          <w:tcPr>
            <w:tcW w:w="991" w:type="dxa"/>
            <w:shd w:val="clear" w:color="auto" w:fill="auto"/>
          </w:tcPr>
          <w:p w14:paraId="1D3876A1" w14:textId="432896B4"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1</w:t>
            </w:r>
            <w:r>
              <w:rPr>
                <w:rFonts w:ascii="Aptos Narrow" w:eastAsia="Times New Roman" w:hAnsi="Aptos Narrow" w:cs="Times New Roman"/>
                <w:lang w:val="es-CR" w:eastAsia="es-CR"/>
              </w:rPr>
              <w:t>3</w:t>
            </w:r>
            <w:r>
              <w:rPr>
                <w:rFonts w:ascii="Aptos Narrow" w:eastAsia="Times New Roman" w:hAnsi="Aptos Narrow" w:cs="Times New Roman"/>
                <w:lang w:val="es-CR" w:eastAsia="es-CR"/>
              </w:rPr>
              <w:t xml:space="preserve"> de febrero de 2025</w:t>
            </w:r>
          </w:p>
        </w:tc>
        <w:tc>
          <w:tcPr>
            <w:tcW w:w="1230" w:type="dxa"/>
            <w:shd w:val="clear" w:color="auto" w:fill="auto"/>
          </w:tcPr>
          <w:p w14:paraId="1A2BCF7D" w14:textId="7D314D00"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1</w:t>
            </w:r>
            <w:r>
              <w:rPr>
                <w:rFonts w:ascii="Aptos Narrow" w:eastAsia="Times New Roman" w:hAnsi="Aptos Narrow" w:cs="Times New Roman"/>
                <w:lang w:val="es-CR" w:eastAsia="es-CR"/>
              </w:rPr>
              <w:t>4</w:t>
            </w:r>
            <w:r>
              <w:rPr>
                <w:rFonts w:ascii="Aptos Narrow" w:eastAsia="Times New Roman" w:hAnsi="Aptos Narrow" w:cs="Times New Roman"/>
                <w:lang w:val="es-CR" w:eastAsia="es-CR"/>
              </w:rPr>
              <w:t xml:space="preserve"> de febrero de 2025</w:t>
            </w:r>
          </w:p>
        </w:tc>
        <w:tc>
          <w:tcPr>
            <w:tcW w:w="1068" w:type="dxa"/>
            <w:shd w:val="clear" w:color="auto" w:fill="auto"/>
          </w:tcPr>
          <w:p w14:paraId="1DC3AF73" w14:textId="065D00F6"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EE.UU.</w:t>
            </w:r>
          </w:p>
        </w:tc>
        <w:tc>
          <w:tcPr>
            <w:tcW w:w="1953" w:type="dxa"/>
            <w:shd w:val="clear" w:color="auto" w:fill="auto"/>
          </w:tcPr>
          <w:p w14:paraId="772E9BBA" w14:textId="38FA9198"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Encuentro internacional 2024 Salud Mesoamérica: Equidad - Calidad - Impacto</w:t>
            </w:r>
          </w:p>
        </w:tc>
        <w:tc>
          <w:tcPr>
            <w:tcW w:w="2027" w:type="dxa"/>
            <w:shd w:val="clear" w:color="auto" w:fill="auto"/>
          </w:tcPr>
          <w:p w14:paraId="52191D50" w14:textId="7FB03ED8"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No se asumen compromisos. </w:t>
            </w:r>
          </w:p>
        </w:tc>
        <w:tc>
          <w:tcPr>
            <w:tcW w:w="1951" w:type="dxa"/>
            <w:shd w:val="clear" w:color="auto" w:fill="auto"/>
          </w:tcPr>
          <w:p w14:paraId="288671E3" w14:textId="2767E160"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Banco Interamericano de Desarrollo (BID)</w:t>
            </w:r>
          </w:p>
        </w:tc>
        <w:tc>
          <w:tcPr>
            <w:tcW w:w="1490" w:type="dxa"/>
            <w:shd w:val="clear" w:color="auto" w:fill="auto"/>
          </w:tcPr>
          <w:p w14:paraId="48CBD38D" w14:textId="7F1F2C22"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No se giran viáticos institucionales.</w:t>
            </w:r>
            <w:r>
              <w:rPr>
                <w:rFonts w:ascii="Aptos Narrow" w:eastAsia="Times New Roman" w:hAnsi="Aptos Narrow" w:cs="Times New Roman"/>
                <w:lang w:val="es-CR" w:eastAsia="es-CR"/>
              </w:rPr>
              <w:t xml:space="preserve"> </w:t>
            </w:r>
          </w:p>
        </w:tc>
        <w:tc>
          <w:tcPr>
            <w:tcW w:w="1578" w:type="dxa"/>
            <w:shd w:val="clear" w:color="auto" w:fill="auto"/>
          </w:tcPr>
          <w:p w14:paraId="4E7FAA01" w14:textId="14B47C87" w:rsidR="00CB420B" w:rsidRPr="00C63BA0" w:rsidRDefault="00CB420B" w:rsidP="00CB420B">
            <w:pPr>
              <w:spacing w:line="240" w:lineRule="auto"/>
              <w:rPr>
                <w:rFonts w:eastAsia="Times New Roman"/>
                <w:sz w:val="20"/>
                <w:szCs w:val="20"/>
                <w:lang w:val="es-CR" w:eastAsia="es-CR"/>
              </w:rPr>
            </w:pPr>
          </w:p>
        </w:tc>
      </w:tr>
      <w:tr w:rsidR="00D03E70" w:rsidRPr="00D11949" w14:paraId="5CA686CE" w14:textId="77777777" w:rsidTr="00AE565A">
        <w:trPr>
          <w:gridAfter w:val="1"/>
          <w:wAfter w:w="13" w:type="dxa"/>
          <w:trHeight w:val="50"/>
          <w:jc w:val="center"/>
        </w:trPr>
        <w:tc>
          <w:tcPr>
            <w:tcW w:w="1210" w:type="dxa"/>
            <w:shd w:val="clear" w:color="auto" w:fill="auto"/>
          </w:tcPr>
          <w:p w14:paraId="15C873D9" w14:textId="2CC7B3EE"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Mónica Gamboa Calderón </w:t>
            </w:r>
          </w:p>
        </w:tc>
        <w:tc>
          <w:tcPr>
            <w:tcW w:w="1299" w:type="dxa"/>
            <w:shd w:val="clear" w:color="auto" w:fill="auto"/>
          </w:tcPr>
          <w:p w14:paraId="46111B68" w14:textId="044E7F2A"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Dirección de Planificación </w:t>
            </w:r>
          </w:p>
        </w:tc>
        <w:tc>
          <w:tcPr>
            <w:tcW w:w="991" w:type="dxa"/>
            <w:shd w:val="clear" w:color="auto" w:fill="auto"/>
          </w:tcPr>
          <w:p w14:paraId="19553AE0" w14:textId="27D2955F"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13 de febrero de 2025</w:t>
            </w:r>
          </w:p>
        </w:tc>
        <w:tc>
          <w:tcPr>
            <w:tcW w:w="1230" w:type="dxa"/>
            <w:shd w:val="clear" w:color="auto" w:fill="auto"/>
          </w:tcPr>
          <w:p w14:paraId="75C071E6" w14:textId="29081166"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14 de febrero de 2025</w:t>
            </w:r>
          </w:p>
        </w:tc>
        <w:tc>
          <w:tcPr>
            <w:tcW w:w="1068" w:type="dxa"/>
            <w:shd w:val="clear" w:color="auto" w:fill="auto"/>
          </w:tcPr>
          <w:p w14:paraId="72DE6C2E" w14:textId="1EB65B42"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EE.UU.</w:t>
            </w:r>
          </w:p>
        </w:tc>
        <w:tc>
          <w:tcPr>
            <w:tcW w:w="1953" w:type="dxa"/>
            <w:shd w:val="clear" w:color="auto" w:fill="auto"/>
          </w:tcPr>
          <w:p w14:paraId="59E902A4" w14:textId="54D7B9C8"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Encuentro internacional 2024 Salud Mesoamérica: Equidad - Calidad - Impacto</w:t>
            </w:r>
          </w:p>
        </w:tc>
        <w:tc>
          <w:tcPr>
            <w:tcW w:w="2027" w:type="dxa"/>
            <w:shd w:val="clear" w:color="auto" w:fill="auto"/>
          </w:tcPr>
          <w:p w14:paraId="5B173700" w14:textId="72FF2072" w:rsidR="00CB420B" w:rsidRPr="009E4C66" w:rsidRDefault="00CB420B" w:rsidP="00CB420B">
            <w:pPr>
              <w:spacing w:line="240" w:lineRule="auto"/>
              <w:rPr>
                <w:rFonts w:eastAsia="Times New Roman"/>
                <w:i/>
                <w:iCs/>
                <w:sz w:val="20"/>
                <w:szCs w:val="20"/>
                <w:lang w:val="es-CR" w:eastAsia="es-CR"/>
              </w:rPr>
            </w:pPr>
            <w:r w:rsidRPr="00361169">
              <w:rPr>
                <w:rFonts w:ascii="Aptos Narrow" w:eastAsia="Times New Roman" w:hAnsi="Aptos Narrow" w:cs="Times New Roman"/>
                <w:lang w:val="es-CR" w:eastAsia="es-CR"/>
              </w:rPr>
              <w:t xml:space="preserve">No se asumen compromisos. </w:t>
            </w:r>
          </w:p>
        </w:tc>
        <w:tc>
          <w:tcPr>
            <w:tcW w:w="1951" w:type="dxa"/>
            <w:shd w:val="clear" w:color="auto" w:fill="auto"/>
          </w:tcPr>
          <w:p w14:paraId="24A5EAA5" w14:textId="408C99BE"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Banco Interamericano de Desarrollo (BID)</w:t>
            </w:r>
          </w:p>
        </w:tc>
        <w:tc>
          <w:tcPr>
            <w:tcW w:w="1490" w:type="dxa"/>
            <w:shd w:val="clear" w:color="auto" w:fill="auto"/>
          </w:tcPr>
          <w:p w14:paraId="0C278826" w14:textId="6E871424"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p>
        </w:tc>
        <w:tc>
          <w:tcPr>
            <w:tcW w:w="1578" w:type="dxa"/>
            <w:shd w:val="clear" w:color="auto" w:fill="auto"/>
          </w:tcPr>
          <w:p w14:paraId="639EC2DD" w14:textId="6B1A0827" w:rsidR="00CB420B" w:rsidRPr="00C63BA0" w:rsidRDefault="00CB420B" w:rsidP="00CB420B">
            <w:pPr>
              <w:spacing w:line="240" w:lineRule="auto"/>
              <w:rPr>
                <w:rFonts w:eastAsia="Times New Roman"/>
                <w:sz w:val="20"/>
                <w:szCs w:val="20"/>
                <w:lang w:val="es-CR" w:eastAsia="es-CR"/>
              </w:rPr>
            </w:pPr>
          </w:p>
        </w:tc>
      </w:tr>
      <w:tr w:rsidR="00D03E70" w:rsidRPr="00D11949" w14:paraId="19EFFD70" w14:textId="77777777" w:rsidTr="00AE565A">
        <w:trPr>
          <w:gridAfter w:val="1"/>
          <w:wAfter w:w="13" w:type="dxa"/>
          <w:trHeight w:val="50"/>
          <w:jc w:val="center"/>
        </w:trPr>
        <w:tc>
          <w:tcPr>
            <w:tcW w:w="1210" w:type="dxa"/>
            <w:shd w:val="clear" w:color="auto" w:fill="auto"/>
          </w:tcPr>
          <w:p w14:paraId="7B8E6399" w14:textId="61514B00"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Alexander Salas López</w:t>
            </w:r>
          </w:p>
        </w:tc>
        <w:tc>
          <w:tcPr>
            <w:tcW w:w="1299" w:type="dxa"/>
            <w:shd w:val="clear" w:color="auto" w:fill="auto"/>
          </w:tcPr>
          <w:p w14:paraId="208FF1D3" w14:textId="06B72B6D"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Dirección Regional de Rectoría de la Salud Huetar Caribe</w:t>
            </w:r>
          </w:p>
        </w:tc>
        <w:tc>
          <w:tcPr>
            <w:tcW w:w="991" w:type="dxa"/>
            <w:shd w:val="clear" w:color="auto" w:fill="auto"/>
          </w:tcPr>
          <w:p w14:paraId="4D3CEE43" w14:textId="5F9EB419"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13 de febrero de 2025</w:t>
            </w:r>
          </w:p>
        </w:tc>
        <w:tc>
          <w:tcPr>
            <w:tcW w:w="1230" w:type="dxa"/>
            <w:shd w:val="clear" w:color="auto" w:fill="auto"/>
          </w:tcPr>
          <w:p w14:paraId="358D6C8A" w14:textId="77A16C0C"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14 de febrero de 2025</w:t>
            </w:r>
          </w:p>
        </w:tc>
        <w:tc>
          <w:tcPr>
            <w:tcW w:w="1068" w:type="dxa"/>
            <w:shd w:val="clear" w:color="auto" w:fill="auto"/>
          </w:tcPr>
          <w:p w14:paraId="0D89A8B4" w14:textId="424B6216"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EE.UU.</w:t>
            </w:r>
          </w:p>
        </w:tc>
        <w:tc>
          <w:tcPr>
            <w:tcW w:w="1953" w:type="dxa"/>
            <w:shd w:val="clear" w:color="auto" w:fill="auto"/>
          </w:tcPr>
          <w:p w14:paraId="7519A833" w14:textId="60FEBABC"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Encuentro internacional 2024 Salud Mesoamérica: Equidad - Calidad - Impacto</w:t>
            </w:r>
          </w:p>
        </w:tc>
        <w:tc>
          <w:tcPr>
            <w:tcW w:w="2027" w:type="dxa"/>
            <w:shd w:val="clear" w:color="auto" w:fill="auto"/>
          </w:tcPr>
          <w:p w14:paraId="7456B02C" w14:textId="279E4238" w:rsidR="00CB420B" w:rsidRPr="00C63BA0" w:rsidRDefault="00CB420B" w:rsidP="00CB420B">
            <w:pPr>
              <w:spacing w:line="240" w:lineRule="auto"/>
              <w:jc w:val="center"/>
              <w:rPr>
                <w:rFonts w:eastAsia="Times New Roman"/>
                <w:sz w:val="20"/>
                <w:szCs w:val="20"/>
                <w:lang w:val="es-CR" w:eastAsia="es-CR"/>
              </w:rPr>
            </w:pPr>
            <w:r w:rsidRPr="00361169">
              <w:rPr>
                <w:rFonts w:ascii="Aptos Narrow" w:eastAsia="Times New Roman" w:hAnsi="Aptos Narrow" w:cs="Times New Roman"/>
                <w:lang w:val="es-CR" w:eastAsia="es-CR"/>
              </w:rPr>
              <w:t>--</w:t>
            </w:r>
          </w:p>
        </w:tc>
        <w:tc>
          <w:tcPr>
            <w:tcW w:w="1951" w:type="dxa"/>
            <w:shd w:val="clear" w:color="auto" w:fill="auto"/>
          </w:tcPr>
          <w:p w14:paraId="3CB18DBB" w14:textId="0FB04B8D"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Banco Interamericano de Desarrollo (BID)</w:t>
            </w:r>
          </w:p>
        </w:tc>
        <w:tc>
          <w:tcPr>
            <w:tcW w:w="1490" w:type="dxa"/>
            <w:shd w:val="clear" w:color="auto" w:fill="auto"/>
          </w:tcPr>
          <w:p w14:paraId="0297219E" w14:textId="176959FF"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p>
        </w:tc>
        <w:tc>
          <w:tcPr>
            <w:tcW w:w="1578" w:type="dxa"/>
            <w:shd w:val="clear" w:color="auto" w:fill="auto"/>
          </w:tcPr>
          <w:p w14:paraId="7AF16656" w14:textId="69E46980"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Queda sin efecto por medio del oficio CARTA-MS-DM-0301-2025.</w:t>
            </w:r>
          </w:p>
        </w:tc>
      </w:tr>
      <w:tr w:rsidR="00CB420B" w:rsidRPr="00D11949" w14:paraId="7517B85F" w14:textId="77777777" w:rsidTr="00AE565A">
        <w:trPr>
          <w:gridAfter w:val="1"/>
          <w:wAfter w:w="13" w:type="dxa"/>
          <w:trHeight w:val="50"/>
          <w:jc w:val="center"/>
        </w:trPr>
        <w:tc>
          <w:tcPr>
            <w:tcW w:w="1210" w:type="dxa"/>
            <w:shd w:val="clear" w:color="auto" w:fill="auto"/>
          </w:tcPr>
          <w:p w14:paraId="68ADEFFD" w14:textId="7AB033A1"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Alejandra Obando Rodríguez</w:t>
            </w:r>
          </w:p>
        </w:tc>
        <w:tc>
          <w:tcPr>
            <w:tcW w:w="1299" w:type="dxa"/>
            <w:shd w:val="clear" w:color="auto" w:fill="auto"/>
          </w:tcPr>
          <w:p w14:paraId="73DCB10C" w14:textId="54B9A96A"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Dirección de Vigilancia de la Salud</w:t>
            </w:r>
          </w:p>
        </w:tc>
        <w:tc>
          <w:tcPr>
            <w:tcW w:w="991" w:type="dxa"/>
            <w:shd w:val="clear" w:color="auto" w:fill="auto"/>
          </w:tcPr>
          <w:p w14:paraId="74810807" w14:textId="36F48535"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17 de febrero de 2025</w:t>
            </w:r>
          </w:p>
        </w:tc>
        <w:tc>
          <w:tcPr>
            <w:tcW w:w="1230" w:type="dxa"/>
            <w:shd w:val="clear" w:color="auto" w:fill="auto"/>
          </w:tcPr>
          <w:p w14:paraId="151DD953" w14:textId="66CF2712"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18-feb-25</w:t>
            </w:r>
          </w:p>
        </w:tc>
        <w:tc>
          <w:tcPr>
            <w:tcW w:w="1068" w:type="dxa"/>
            <w:shd w:val="clear" w:color="auto" w:fill="auto"/>
          </w:tcPr>
          <w:p w14:paraId="35270478" w14:textId="341AD2A7"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El Salvador </w:t>
            </w:r>
          </w:p>
        </w:tc>
        <w:tc>
          <w:tcPr>
            <w:tcW w:w="1953" w:type="dxa"/>
            <w:shd w:val="clear" w:color="auto" w:fill="auto"/>
          </w:tcPr>
          <w:p w14:paraId="34E335BA" w14:textId="041026D7"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Reunión de expertos de vigilancia y monitoreo del VIH, ITS, hepatitis virales y TB en poblaciones móviles</w:t>
            </w:r>
          </w:p>
        </w:tc>
        <w:tc>
          <w:tcPr>
            <w:tcW w:w="2027" w:type="dxa"/>
            <w:shd w:val="clear" w:color="auto" w:fill="auto"/>
          </w:tcPr>
          <w:p w14:paraId="0B90FB03" w14:textId="7D5F21C7" w:rsidR="00CB420B" w:rsidRPr="00C63BA0" w:rsidRDefault="00CB420B" w:rsidP="00CB420B">
            <w:pPr>
              <w:spacing w:line="240" w:lineRule="auto"/>
              <w:jc w:val="center"/>
              <w:rPr>
                <w:rFonts w:eastAsia="Times New Roman"/>
                <w:sz w:val="20"/>
                <w:szCs w:val="20"/>
                <w:lang w:val="es-CR" w:eastAsia="es-CR"/>
              </w:rPr>
            </w:pPr>
            <w:r w:rsidRPr="00361169">
              <w:rPr>
                <w:rFonts w:ascii="Aptos Narrow" w:eastAsia="Times New Roman" w:hAnsi="Aptos Narrow" w:cs="Times New Roman"/>
                <w:lang w:val="es-CR" w:eastAsia="es-CR"/>
              </w:rPr>
              <w:t>--</w:t>
            </w:r>
          </w:p>
        </w:tc>
        <w:tc>
          <w:tcPr>
            <w:tcW w:w="1951" w:type="dxa"/>
            <w:shd w:val="clear" w:color="auto" w:fill="auto"/>
          </w:tcPr>
          <w:p w14:paraId="53FA5EC8" w14:textId="1B6BA24E"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Organización Panamericana de la Salud (OPS)</w:t>
            </w:r>
          </w:p>
        </w:tc>
        <w:tc>
          <w:tcPr>
            <w:tcW w:w="1490" w:type="dxa"/>
            <w:shd w:val="clear" w:color="auto" w:fill="auto"/>
          </w:tcPr>
          <w:p w14:paraId="4712FD71" w14:textId="1AC66C90"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p>
        </w:tc>
        <w:tc>
          <w:tcPr>
            <w:tcW w:w="1578" w:type="dxa"/>
            <w:shd w:val="clear" w:color="auto" w:fill="auto"/>
          </w:tcPr>
          <w:p w14:paraId="3E91A946" w14:textId="0076F4A2"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Queda sin efecto por medio del oficio CARTA-MS-DM-0588-2025.</w:t>
            </w:r>
          </w:p>
        </w:tc>
      </w:tr>
      <w:tr w:rsidR="00CB420B" w:rsidRPr="00D11949" w14:paraId="235DD5AD" w14:textId="77777777" w:rsidTr="00AE565A">
        <w:trPr>
          <w:gridAfter w:val="1"/>
          <w:wAfter w:w="13" w:type="dxa"/>
          <w:trHeight w:val="50"/>
          <w:jc w:val="center"/>
        </w:trPr>
        <w:tc>
          <w:tcPr>
            <w:tcW w:w="1210" w:type="dxa"/>
            <w:shd w:val="clear" w:color="auto" w:fill="auto"/>
          </w:tcPr>
          <w:p w14:paraId="4D818086" w14:textId="0A53F8F2"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Maricruz Pérez Retana</w:t>
            </w:r>
          </w:p>
        </w:tc>
        <w:tc>
          <w:tcPr>
            <w:tcW w:w="1299" w:type="dxa"/>
            <w:shd w:val="clear" w:color="auto" w:fill="auto"/>
          </w:tcPr>
          <w:p w14:paraId="7C2C7110" w14:textId="52820772"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Dirección de Planificación </w:t>
            </w:r>
          </w:p>
        </w:tc>
        <w:tc>
          <w:tcPr>
            <w:tcW w:w="991" w:type="dxa"/>
            <w:shd w:val="clear" w:color="auto" w:fill="auto"/>
          </w:tcPr>
          <w:p w14:paraId="4FFA7197" w14:textId="43A61F8B"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17 de febrero de 2025</w:t>
            </w:r>
          </w:p>
        </w:tc>
        <w:tc>
          <w:tcPr>
            <w:tcW w:w="1230" w:type="dxa"/>
            <w:shd w:val="clear" w:color="auto" w:fill="auto"/>
          </w:tcPr>
          <w:p w14:paraId="55E49495" w14:textId="04427391"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18 de febrero de 2025</w:t>
            </w:r>
          </w:p>
        </w:tc>
        <w:tc>
          <w:tcPr>
            <w:tcW w:w="1068" w:type="dxa"/>
            <w:shd w:val="clear" w:color="auto" w:fill="auto"/>
          </w:tcPr>
          <w:p w14:paraId="3D24F318" w14:textId="10907310"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El Salvador </w:t>
            </w:r>
          </w:p>
        </w:tc>
        <w:tc>
          <w:tcPr>
            <w:tcW w:w="1953" w:type="dxa"/>
            <w:shd w:val="clear" w:color="auto" w:fill="auto"/>
          </w:tcPr>
          <w:p w14:paraId="4D8EA6D3" w14:textId="109AEE3A"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Reunión de expertos de vigilancia y monitoreo del VIH, ITS, hepatitis virales y TB en poblaciones móviles</w:t>
            </w:r>
          </w:p>
        </w:tc>
        <w:tc>
          <w:tcPr>
            <w:tcW w:w="2027" w:type="dxa"/>
            <w:shd w:val="clear" w:color="auto" w:fill="auto"/>
          </w:tcPr>
          <w:p w14:paraId="74A2D4F3" w14:textId="459FBB6A" w:rsidR="00CB420B" w:rsidRPr="00C63BA0" w:rsidRDefault="00CB420B" w:rsidP="00CB420B">
            <w:pPr>
              <w:spacing w:line="240" w:lineRule="auto"/>
              <w:jc w:val="center"/>
              <w:rPr>
                <w:rFonts w:eastAsia="Times New Roman"/>
                <w:sz w:val="20"/>
                <w:szCs w:val="20"/>
                <w:lang w:val="es-CR" w:eastAsia="es-CR"/>
              </w:rPr>
            </w:pPr>
            <w:r w:rsidRPr="00361169">
              <w:rPr>
                <w:rFonts w:ascii="Aptos Narrow" w:eastAsia="Times New Roman" w:hAnsi="Aptos Narrow" w:cs="Times New Roman"/>
                <w:lang w:val="es-CR" w:eastAsia="es-CR"/>
              </w:rPr>
              <w:t>--</w:t>
            </w:r>
          </w:p>
        </w:tc>
        <w:tc>
          <w:tcPr>
            <w:tcW w:w="1951" w:type="dxa"/>
            <w:shd w:val="clear" w:color="auto" w:fill="auto"/>
          </w:tcPr>
          <w:p w14:paraId="25D0687D" w14:textId="1F6438A4"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Organización Panamericana de la Salud (OPS)</w:t>
            </w:r>
          </w:p>
        </w:tc>
        <w:tc>
          <w:tcPr>
            <w:tcW w:w="1490" w:type="dxa"/>
            <w:shd w:val="clear" w:color="auto" w:fill="auto"/>
          </w:tcPr>
          <w:p w14:paraId="474540C7" w14:textId="2747B02F"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p>
        </w:tc>
        <w:tc>
          <w:tcPr>
            <w:tcW w:w="1578" w:type="dxa"/>
            <w:shd w:val="clear" w:color="auto" w:fill="auto"/>
          </w:tcPr>
          <w:p w14:paraId="46D2E311" w14:textId="6E1FABBE"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Queda sin efecto por medio del oficio CARTA-MS-DM-0588-2025.</w:t>
            </w:r>
          </w:p>
        </w:tc>
      </w:tr>
      <w:tr w:rsidR="00CB420B" w:rsidRPr="00D11949" w14:paraId="5EF21D15" w14:textId="77777777" w:rsidTr="00AE565A">
        <w:trPr>
          <w:gridAfter w:val="1"/>
          <w:wAfter w:w="13" w:type="dxa"/>
          <w:trHeight w:val="50"/>
          <w:jc w:val="center"/>
        </w:trPr>
        <w:tc>
          <w:tcPr>
            <w:tcW w:w="1210" w:type="dxa"/>
            <w:shd w:val="clear" w:color="auto" w:fill="auto"/>
          </w:tcPr>
          <w:p w14:paraId="42D40E6B" w14:textId="1F57491B"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Carlos Andrés Rosales Rosales</w:t>
            </w:r>
          </w:p>
        </w:tc>
        <w:tc>
          <w:tcPr>
            <w:tcW w:w="1299" w:type="dxa"/>
            <w:shd w:val="clear" w:color="auto" w:fill="auto"/>
          </w:tcPr>
          <w:p w14:paraId="5C39FBEE" w14:textId="729C4A47"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Área Rectora de Salud Golfito</w:t>
            </w:r>
          </w:p>
        </w:tc>
        <w:tc>
          <w:tcPr>
            <w:tcW w:w="991" w:type="dxa"/>
            <w:shd w:val="clear" w:color="auto" w:fill="auto"/>
          </w:tcPr>
          <w:p w14:paraId="3782CA3B" w14:textId="5692C369"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17 de febrero de 2025</w:t>
            </w:r>
          </w:p>
        </w:tc>
        <w:tc>
          <w:tcPr>
            <w:tcW w:w="1230" w:type="dxa"/>
            <w:shd w:val="clear" w:color="auto" w:fill="auto"/>
          </w:tcPr>
          <w:p w14:paraId="2F94FB12" w14:textId="50BEC78B" w:rsidR="00CB420B" w:rsidRPr="00C63BA0" w:rsidRDefault="00FA70BC"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21 de febrero de 2025</w:t>
            </w:r>
          </w:p>
        </w:tc>
        <w:tc>
          <w:tcPr>
            <w:tcW w:w="1068" w:type="dxa"/>
            <w:shd w:val="clear" w:color="auto" w:fill="auto"/>
          </w:tcPr>
          <w:p w14:paraId="0170BFE1" w14:textId="649D6910"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Panamá</w:t>
            </w:r>
          </w:p>
        </w:tc>
        <w:tc>
          <w:tcPr>
            <w:tcW w:w="1953" w:type="dxa"/>
            <w:shd w:val="clear" w:color="auto" w:fill="auto"/>
          </w:tcPr>
          <w:p w14:paraId="5D7DC226" w14:textId="05D46E79"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Control de vectores en Punta Burica</w:t>
            </w:r>
          </w:p>
        </w:tc>
        <w:tc>
          <w:tcPr>
            <w:tcW w:w="2027" w:type="dxa"/>
            <w:shd w:val="clear" w:color="auto" w:fill="auto"/>
          </w:tcPr>
          <w:p w14:paraId="3C8E1A7A" w14:textId="31951E06"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Tercer seguimiento a los Col-Vol de puesto La Playa. Tercer </w:t>
            </w:r>
            <w:r w:rsidRPr="00361169">
              <w:rPr>
                <w:rFonts w:ascii="Aptos Narrow" w:eastAsia="Times New Roman" w:hAnsi="Aptos Narrow" w:cs="Times New Roman"/>
                <w:lang w:val="es-CR" w:eastAsia="es-CR"/>
              </w:rPr>
              <w:t>seguimiento</w:t>
            </w:r>
            <w:r w:rsidRPr="00361169">
              <w:rPr>
                <w:rFonts w:ascii="Aptos Narrow" w:eastAsia="Times New Roman" w:hAnsi="Aptos Narrow" w:cs="Times New Roman"/>
                <w:lang w:val="es-CR" w:eastAsia="es-CR"/>
              </w:rPr>
              <w:t xml:space="preserve"> a los Col-Vol de Punta Vanegas. Segunda visita para el control vectorial - arbovirosis. </w:t>
            </w:r>
          </w:p>
        </w:tc>
        <w:tc>
          <w:tcPr>
            <w:tcW w:w="1951" w:type="dxa"/>
            <w:shd w:val="clear" w:color="auto" w:fill="auto"/>
          </w:tcPr>
          <w:p w14:paraId="329A8420" w14:textId="5FFDA88A"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Ministerio</w:t>
            </w:r>
            <w:r w:rsidRPr="00361169">
              <w:rPr>
                <w:rFonts w:ascii="Aptos Narrow" w:eastAsia="Times New Roman" w:hAnsi="Aptos Narrow" w:cs="Times New Roman"/>
                <w:lang w:val="es-CR" w:eastAsia="es-CR"/>
              </w:rPr>
              <w:t xml:space="preserve"> de Salud de Costa Rica </w:t>
            </w:r>
          </w:p>
        </w:tc>
        <w:tc>
          <w:tcPr>
            <w:tcW w:w="1490" w:type="dxa"/>
            <w:shd w:val="clear" w:color="auto" w:fill="auto"/>
          </w:tcPr>
          <w:p w14:paraId="6CCB963D" w14:textId="74BAFD62"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p>
        </w:tc>
        <w:tc>
          <w:tcPr>
            <w:tcW w:w="1578" w:type="dxa"/>
            <w:shd w:val="clear" w:color="auto" w:fill="auto"/>
          </w:tcPr>
          <w:p w14:paraId="594FA176" w14:textId="77777777" w:rsidR="00CB420B" w:rsidRPr="00C63BA0" w:rsidRDefault="00CB420B" w:rsidP="00CB420B">
            <w:pPr>
              <w:spacing w:line="240" w:lineRule="auto"/>
              <w:rPr>
                <w:rFonts w:eastAsia="Times New Roman"/>
                <w:sz w:val="20"/>
                <w:szCs w:val="20"/>
                <w:lang w:val="es-CR" w:eastAsia="es-CR"/>
              </w:rPr>
            </w:pPr>
          </w:p>
        </w:tc>
      </w:tr>
      <w:tr w:rsidR="00FA70BC" w:rsidRPr="00D11949" w14:paraId="0846573B" w14:textId="77777777" w:rsidTr="00AE565A">
        <w:trPr>
          <w:gridAfter w:val="1"/>
          <w:wAfter w:w="13" w:type="dxa"/>
          <w:trHeight w:val="50"/>
          <w:jc w:val="center"/>
        </w:trPr>
        <w:tc>
          <w:tcPr>
            <w:tcW w:w="1210" w:type="dxa"/>
            <w:shd w:val="clear" w:color="auto" w:fill="auto"/>
          </w:tcPr>
          <w:p w14:paraId="4E34CAAB" w14:textId="4BE7E160"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Brayan Delgado Quirós</w:t>
            </w:r>
          </w:p>
        </w:tc>
        <w:tc>
          <w:tcPr>
            <w:tcW w:w="1299" w:type="dxa"/>
            <w:shd w:val="clear" w:color="auto" w:fill="auto"/>
          </w:tcPr>
          <w:p w14:paraId="5A4FE5ED" w14:textId="19BE0FD2"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Área Rectora de Salud Golfito</w:t>
            </w:r>
          </w:p>
        </w:tc>
        <w:tc>
          <w:tcPr>
            <w:tcW w:w="991" w:type="dxa"/>
            <w:shd w:val="clear" w:color="auto" w:fill="auto"/>
          </w:tcPr>
          <w:p w14:paraId="46348CD7" w14:textId="4DA94B1E" w:rsidR="00FA70BC" w:rsidRPr="00C63BA0" w:rsidRDefault="00FA70BC" w:rsidP="00FA70BC">
            <w:pPr>
              <w:spacing w:line="240" w:lineRule="auto"/>
              <w:rPr>
                <w:rFonts w:eastAsia="Times New Roman"/>
                <w:sz w:val="20"/>
                <w:szCs w:val="20"/>
                <w:lang w:val="es-CR" w:eastAsia="es-CR"/>
              </w:rPr>
            </w:pPr>
            <w:r>
              <w:rPr>
                <w:rFonts w:ascii="Aptos Narrow" w:eastAsia="Times New Roman" w:hAnsi="Aptos Narrow" w:cs="Times New Roman"/>
                <w:lang w:val="es-CR" w:eastAsia="es-CR"/>
              </w:rPr>
              <w:t>17 de febrero de 2025</w:t>
            </w:r>
          </w:p>
        </w:tc>
        <w:tc>
          <w:tcPr>
            <w:tcW w:w="1230" w:type="dxa"/>
            <w:shd w:val="clear" w:color="auto" w:fill="auto"/>
          </w:tcPr>
          <w:p w14:paraId="690BE27A" w14:textId="6F5AF91F" w:rsidR="00FA70BC" w:rsidRPr="00C63BA0" w:rsidRDefault="00FA70BC" w:rsidP="00FA70BC">
            <w:pPr>
              <w:spacing w:line="240" w:lineRule="auto"/>
              <w:rPr>
                <w:rFonts w:eastAsia="Times New Roman"/>
                <w:sz w:val="20"/>
                <w:szCs w:val="20"/>
                <w:lang w:val="es-CR" w:eastAsia="es-CR"/>
              </w:rPr>
            </w:pPr>
            <w:r>
              <w:rPr>
                <w:rFonts w:ascii="Aptos Narrow" w:eastAsia="Times New Roman" w:hAnsi="Aptos Narrow" w:cs="Times New Roman"/>
                <w:lang w:val="es-CR" w:eastAsia="es-CR"/>
              </w:rPr>
              <w:t>21 de febrero de 2025</w:t>
            </w:r>
          </w:p>
        </w:tc>
        <w:tc>
          <w:tcPr>
            <w:tcW w:w="1068" w:type="dxa"/>
            <w:shd w:val="clear" w:color="auto" w:fill="auto"/>
          </w:tcPr>
          <w:p w14:paraId="07FC6260" w14:textId="74BF7FFD"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Panamá</w:t>
            </w:r>
          </w:p>
        </w:tc>
        <w:tc>
          <w:tcPr>
            <w:tcW w:w="1953" w:type="dxa"/>
            <w:shd w:val="clear" w:color="auto" w:fill="auto"/>
          </w:tcPr>
          <w:p w14:paraId="7856C09B" w14:textId="719DFBF4"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Control de vectores en Punta Burica</w:t>
            </w:r>
          </w:p>
        </w:tc>
        <w:tc>
          <w:tcPr>
            <w:tcW w:w="2027" w:type="dxa"/>
            <w:shd w:val="clear" w:color="auto" w:fill="auto"/>
          </w:tcPr>
          <w:p w14:paraId="3328024E" w14:textId="147A0843"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Tercer seguimiento a los Col-Vol de puesto La Playa. Tercer </w:t>
            </w:r>
            <w:r w:rsidRPr="00361169">
              <w:rPr>
                <w:rFonts w:ascii="Aptos Narrow" w:eastAsia="Times New Roman" w:hAnsi="Aptos Narrow" w:cs="Times New Roman"/>
                <w:lang w:val="es-CR" w:eastAsia="es-CR"/>
              </w:rPr>
              <w:t>seguimiento</w:t>
            </w:r>
            <w:r w:rsidRPr="00361169">
              <w:rPr>
                <w:rFonts w:ascii="Aptos Narrow" w:eastAsia="Times New Roman" w:hAnsi="Aptos Narrow" w:cs="Times New Roman"/>
                <w:lang w:val="es-CR" w:eastAsia="es-CR"/>
              </w:rPr>
              <w:t xml:space="preserve"> a los Col-Vol de Punta Vanegas. Segunda visita para el control vectorial - arbovirosis. </w:t>
            </w:r>
          </w:p>
        </w:tc>
        <w:tc>
          <w:tcPr>
            <w:tcW w:w="1951" w:type="dxa"/>
            <w:shd w:val="clear" w:color="auto" w:fill="auto"/>
          </w:tcPr>
          <w:p w14:paraId="20ED37E4" w14:textId="6E867380"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Ministerio</w:t>
            </w:r>
            <w:r w:rsidRPr="00361169">
              <w:rPr>
                <w:rFonts w:ascii="Aptos Narrow" w:eastAsia="Times New Roman" w:hAnsi="Aptos Narrow" w:cs="Times New Roman"/>
                <w:lang w:val="es-CR" w:eastAsia="es-CR"/>
              </w:rPr>
              <w:t xml:space="preserve"> de Salud de Costa Rica </w:t>
            </w:r>
          </w:p>
        </w:tc>
        <w:tc>
          <w:tcPr>
            <w:tcW w:w="1490" w:type="dxa"/>
            <w:shd w:val="clear" w:color="auto" w:fill="auto"/>
          </w:tcPr>
          <w:p w14:paraId="4785D93B" w14:textId="0383AE8E" w:rsidR="00FA70BC" w:rsidRPr="00C63BA0" w:rsidRDefault="00FA70BC" w:rsidP="00FA70BC">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p>
        </w:tc>
        <w:tc>
          <w:tcPr>
            <w:tcW w:w="1578" w:type="dxa"/>
            <w:shd w:val="clear" w:color="auto" w:fill="auto"/>
          </w:tcPr>
          <w:p w14:paraId="74EB7722" w14:textId="77777777" w:rsidR="00FA70BC" w:rsidRPr="00C63BA0" w:rsidRDefault="00FA70BC" w:rsidP="00FA70BC">
            <w:pPr>
              <w:spacing w:line="240" w:lineRule="auto"/>
              <w:rPr>
                <w:rFonts w:eastAsia="Times New Roman"/>
                <w:sz w:val="20"/>
                <w:szCs w:val="20"/>
                <w:lang w:val="es-CR" w:eastAsia="es-CR"/>
              </w:rPr>
            </w:pPr>
          </w:p>
        </w:tc>
      </w:tr>
      <w:tr w:rsidR="00FA70BC" w:rsidRPr="00D11949" w14:paraId="236EB65B" w14:textId="77777777" w:rsidTr="00AE565A">
        <w:trPr>
          <w:gridAfter w:val="1"/>
          <w:wAfter w:w="13" w:type="dxa"/>
          <w:trHeight w:val="50"/>
          <w:jc w:val="center"/>
        </w:trPr>
        <w:tc>
          <w:tcPr>
            <w:tcW w:w="1210" w:type="dxa"/>
            <w:shd w:val="clear" w:color="auto" w:fill="auto"/>
          </w:tcPr>
          <w:p w14:paraId="37B8DD48" w14:textId="695B1E14"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Adolfo Badilla Solís</w:t>
            </w:r>
          </w:p>
        </w:tc>
        <w:tc>
          <w:tcPr>
            <w:tcW w:w="1299" w:type="dxa"/>
            <w:shd w:val="clear" w:color="auto" w:fill="auto"/>
          </w:tcPr>
          <w:p w14:paraId="4A0DDA6A" w14:textId="679DE47E"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Área Rectora de Salud Golfito</w:t>
            </w:r>
          </w:p>
        </w:tc>
        <w:tc>
          <w:tcPr>
            <w:tcW w:w="991" w:type="dxa"/>
            <w:shd w:val="clear" w:color="auto" w:fill="auto"/>
          </w:tcPr>
          <w:p w14:paraId="1080EFD9" w14:textId="6D56A3D7" w:rsidR="00FA70BC" w:rsidRPr="00C63BA0" w:rsidRDefault="00FA70BC" w:rsidP="00FA70BC">
            <w:pPr>
              <w:spacing w:line="240" w:lineRule="auto"/>
              <w:rPr>
                <w:rFonts w:eastAsia="Times New Roman"/>
                <w:sz w:val="20"/>
                <w:szCs w:val="20"/>
                <w:lang w:val="es-CR" w:eastAsia="es-CR"/>
              </w:rPr>
            </w:pPr>
            <w:r>
              <w:rPr>
                <w:rFonts w:ascii="Aptos Narrow" w:eastAsia="Times New Roman" w:hAnsi="Aptos Narrow" w:cs="Times New Roman"/>
                <w:lang w:val="es-CR" w:eastAsia="es-CR"/>
              </w:rPr>
              <w:t>17 de febrero de 2025</w:t>
            </w:r>
          </w:p>
        </w:tc>
        <w:tc>
          <w:tcPr>
            <w:tcW w:w="1230" w:type="dxa"/>
            <w:shd w:val="clear" w:color="auto" w:fill="auto"/>
          </w:tcPr>
          <w:p w14:paraId="3D7E1B6B" w14:textId="188FD0EF" w:rsidR="00FA70BC" w:rsidRPr="00C63BA0" w:rsidRDefault="00FA70BC" w:rsidP="00FA70BC">
            <w:pPr>
              <w:spacing w:line="240" w:lineRule="auto"/>
              <w:rPr>
                <w:rFonts w:eastAsia="Times New Roman"/>
                <w:sz w:val="20"/>
                <w:szCs w:val="20"/>
                <w:lang w:val="es-CR" w:eastAsia="es-CR"/>
              </w:rPr>
            </w:pPr>
            <w:r>
              <w:rPr>
                <w:rFonts w:ascii="Aptos Narrow" w:eastAsia="Times New Roman" w:hAnsi="Aptos Narrow" w:cs="Times New Roman"/>
                <w:lang w:val="es-CR" w:eastAsia="es-CR"/>
              </w:rPr>
              <w:t>21 de febrero de 2025</w:t>
            </w:r>
          </w:p>
        </w:tc>
        <w:tc>
          <w:tcPr>
            <w:tcW w:w="1068" w:type="dxa"/>
            <w:shd w:val="clear" w:color="auto" w:fill="auto"/>
          </w:tcPr>
          <w:p w14:paraId="29EEAB91" w14:textId="4E90644F"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Panamá</w:t>
            </w:r>
          </w:p>
        </w:tc>
        <w:tc>
          <w:tcPr>
            <w:tcW w:w="1953" w:type="dxa"/>
            <w:shd w:val="clear" w:color="auto" w:fill="auto"/>
          </w:tcPr>
          <w:p w14:paraId="4438AF65" w14:textId="1464FDDF"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Control de vectores en Punta Burica</w:t>
            </w:r>
          </w:p>
        </w:tc>
        <w:tc>
          <w:tcPr>
            <w:tcW w:w="2027" w:type="dxa"/>
            <w:shd w:val="clear" w:color="auto" w:fill="auto"/>
          </w:tcPr>
          <w:p w14:paraId="4DAD87BD" w14:textId="3AFD983C"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Tercer seguimiento a los Col-Vol de puesto La Playa. Tercer </w:t>
            </w:r>
            <w:r w:rsidRPr="00361169">
              <w:rPr>
                <w:rFonts w:ascii="Aptos Narrow" w:eastAsia="Times New Roman" w:hAnsi="Aptos Narrow" w:cs="Times New Roman"/>
                <w:lang w:val="es-CR" w:eastAsia="es-CR"/>
              </w:rPr>
              <w:t>seguimiento</w:t>
            </w:r>
            <w:r w:rsidRPr="00361169">
              <w:rPr>
                <w:rFonts w:ascii="Aptos Narrow" w:eastAsia="Times New Roman" w:hAnsi="Aptos Narrow" w:cs="Times New Roman"/>
                <w:lang w:val="es-CR" w:eastAsia="es-CR"/>
              </w:rPr>
              <w:t xml:space="preserve"> a los Col-Vol de Punta Vanegas. Segunda visita para el control vectorial - arbovirosis. </w:t>
            </w:r>
          </w:p>
        </w:tc>
        <w:tc>
          <w:tcPr>
            <w:tcW w:w="1951" w:type="dxa"/>
            <w:shd w:val="clear" w:color="auto" w:fill="auto"/>
          </w:tcPr>
          <w:p w14:paraId="153D3388" w14:textId="2394A367"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Ministerio</w:t>
            </w:r>
            <w:r w:rsidRPr="00361169">
              <w:rPr>
                <w:rFonts w:ascii="Aptos Narrow" w:eastAsia="Times New Roman" w:hAnsi="Aptos Narrow" w:cs="Times New Roman"/>
                <w:lang w:val="es-CR" w:eastAsia="es-CR"/>
              </w:rPr>
              <w:t xml:space="preserve"> de Salud de Costa Rica </w:t>
            </w:r>
          </w:p>
        </w:tc>
        <w:tc>
          <w:tcPr>
            <w:tcW w:w="1490" w:type="dxa"/>
            <w:shd w:val="clear" w:color="auto" w:fill="auto"/>
          </w:tcPr>
          <w:p w14:paraId="67EEA206" w14:textId="4C832FFE" w:rsidR="00FA70BC" w:rsidRPr="00C63BA0" w:rsidRDefault="00FA70BC" w:rsidP="00FA70BC">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p>
        </w:tc>
        <w:tc>
          <w:tcPr>
            <w:tcW w:w="1578" w:type="dxa"/>
            <w:shd w:val="clear" w:color="auto" w:fill="auto"/>
          </w:tcPr>
          <w:p w14:paraId="48CAB42B" w14:textId="77777777" w:rsidR="00FA70BC" w:rsidRPr="00C63BA0" w:rsidRDefault="00FA70BC" w:rsidP="00FA70BC">
            <w:pPr>
              <w:spacing w:line="240" w:lineRule="auto"/>
              <w:rPr>
                <w:rFonts w:eastAsia="Times New Roman"/>
                <w:sz w:val="20"/>
                <w:szCs w:val="20"/>
                <w:lang w:val="es-CR" w:eastAsia="es-CR"/>
              </w:rPr>
            </w:pPr>
          </w:p>
        </w:tc>
      </w:tr>
      <w:tr w:rsidR="00CB420B" w:rsidRPr="00D11949" w14:paraId="5ECDFE61" w14:textId="77777777" w:rsidTr="00AE565A">
        <w:trPr>
          <w:gridAfter w:val="1"/>
          <w:wAfter w:w="13" w:type="dxa"/>
          <w:trHeight w:val="50"/>
          <w:jc w:val="center"/>
        </w:trPr>
        <w:tc>
          <w:tcPr>
            <w:tcW w:w="1210" w:type="dxa"/>
            <w:shd w:val="clear" w:color="auto" w:fill="auto"/>
          </w:tcPr>
          <w:p w14:paraId="1F990255" w14:textId="148577D7"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Paula Solano Gamboa </w:t>
            </w:r>
          </w:p>
        </w:tc>
        <w:tc>
          <w:tcPr>
            <w:tcW w:w="1299" w:type="dxa"/>
            <w:shd w:val="clear" w:color="auto" w:fill="auto"/>
          </w:tcPr>
          <w:p w14:paraId="4BFB3631" w14:textId="5F5335F1"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Dirección de Protección Radiológica y Salud Ambiental </w:t>
            </w:r>
          </w:p>
        </w:tc>
        <w:tc>
          <w:tcPr>
            <w:tcW w:w="991" w:type="dxa"/>
            <w:shd w:val="clear" w:color="auto" w:fill="auto"/>
          </w:tcPr>
          <w:p w14:paraId="7F5AE24B" w14:textId="5C332116" w:rsidR="00CB420B" w:rsidRPr="00C63BA0" w:rsidRDefault="00FA70BC"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24 de febrero de 2025</w:t>
            </w:r>
          </w:p>
        </w:tc>
        <w:tc>
          <w:tcPr>
            <w:tcW w:w="1230" w:type="dxa"/>
            <w:shd w:val="clear" w:color="auto" w:fill="auto"/>
          </w:tcPr>
          <w:p w14:paraId="5CA8580C" w14:textId="7BE7C346" w:rsidR="00CB420B" w:rsidRPr="00C63BA0" w:rsidRDefault="00FA70BC"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26 de febrero de 2025</w:t>
            </w:r>
          </w:p>
        </w:tc>
        <w:tc>
          <w:tcPr>
            <w:tcW w:w="1068" w:type="dxa"/>
            <w:shd w:val="clear" w:color="auto" w:fill="auto"/>
          </w:tcPr>
          <w:p w14:paraId="4146A77D" w14:textId="15DC9E15"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Francia </w:t>
            </w:r>
          </w:p>
        </w:tc>
        <w:tc>
          <w:tcPr>
            <w:tcW w:w="1953" w:type="dxa"/>
            <w:shd w:val="clear" w:color="auto" w:fill="auto"/>
          </w:tcPr>
          <w:p w14:paraId="4E944C2A" w14:textId="4BA937FC"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Participación y acción del sector económico e industrial para implementar el Marco Mundial para las Sustancias Químicas (CMQ)</w:t>
            </w:r>
          </w:p>
        </w:tc>
        <w:tc>
          <w:tcPr>
            <w:tcW w:w="2027" w:type="dxa"/>
            <w:shd w:val="clear" w:color="auto" w:fill="auto"/>
          </w:tcPr>
          <w:p w14:paraId="2A3AB45C" w14:textId="184D7E9C" w:rsidR="00CB420B" w:rsidRPr="00C63BA0" w:rsidRDefault="00CB420B" w:rsidP="00CB420B">
            <w:pPr>
              <w:spacing w:line="240" w:lineRule="auto"/>
              <w:jc w:val="center"/>
              <w:rPr>
                <w:rFonts w:eastAsia="Times New Roman"/>
                <w:sz w:val="20"/>
                <w:szCs w:val="20"/>
                <w:lang w:val="es-CR" w:eastAsia="es-CR"/>
              </w:rPr>
            </w:pPr>
            <w:r w:rsidRPr="00361169">
              <w:rPr>
                <w:rFonts w:ascii="Aptos Narrow" w:eastAsia="Times New Roman" w:hAnsi="Aptos Narrow" w:cs="Times New Roman"/>
                <w:lang w:val="es-CR" w:eastAsia="es-CR"/>
              </w:rPr>
              <w:t>--</w:t>
            </w:r>
          </w:p>
        </w:tc>
        <w:tc>
          <w:tcPr>
            <w:tcW w:w="1951" w:type="dxa"/>
            <w:shd w:val="clear" w:color="auto" w:fill="auto"/>
          </w:tcPr>
          <w:p w14:paraId="292603BE" w14:textId="6151BC75"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Instituto de las Naciones Unidas para Formación Profesional e Investigaciones (UNITAR)</w:t>
            </w:r>
          </w:p>
        </w:tc>
        <w:tc>
          <w:tcPr>
            <w:tcW w:w="1490" w:type="dxa"/>
            <w:shd w:val="clear" w:color="auto" w:fill="auto"/>
          </w:tcPr>
          <w:p w14:paraId="326A4D17" w14:textId="0C29AEBE" w:rsidR="00CB420B" w:rsidRPr="00C63BA0" w:rsidRDefault="00CB420B" w:rsidP="00CB420B">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p>
        </w:tc>
        <w:tc>
          <w:tcPr>
            <w:tcW w:w="1578" w:type="dxa"/>
            <w:shd w:val="clear" w:color="auto" w:fill="auto"/>
          </w:tcPr>
          <w:p w14:paraId="331C469F" w14:textId="0114C4B1" w:rsidR="00CB420B" w:rsidRPr="00C63BA0" w:rsidRDefault="00CB420B" w:rsidP="00CB420B">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Queda sin efecto por medio del oficio CARTA-MS-DM-0490-2025.</w:t>
            </w:r>
          </w:p>
        </w:tc>
      </w:tr>
      <w:tr w:rsidR="00FA70BC" w:rsidRPr="00D11949" w14:paraId="55B55092" w14:textId="77777777" w:rsidTr="00AE565A">
        <w:trPr>
          <w:gridAfter w:val="1"/>
          <w:wAfter w:w="13" w:type="dxa"/>
          <w:trHeight w:val="50"/>
          <w:jc w:val="center"/>
        </w:trPr>
        <w:tc>
          <w:tcPr>
            <w:tcW w:w="1210" w:type="dxa"/>
            <w:shd w:val="clear" w:color="auto" w:fill="auto"/>
          </w:tcPr>
          <w:p w14:paraId="12F42BE5" w14:textId="125DA05D"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Óscar Córdoba Calderón</w:t>
            </w:r>
          </w:p>
        </w:tc>
        <w:tc>
          <w:tcPr>
            <w:tcW w:w="1299" w:type="dxa"/>
            <w:shd w:val="clear" w:color="auto" w:fill="auto"/>
          </w:tcPr>
          <w:p w14:paraId="3C44B9EC" w14:textId="2CDDC1D7"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Dirección de Protección Radiológica y Salud Ambiental </w:t>
            </w:r>
          </w:p>
        </w:tc>
        <w:tc>
          <w:tcPr>
            <w:tcW w:w="991" w:type="dxa"/>
            <w:shd w:val="clear" w:color="auto" w:fill="auto"/>
          </w:tcPr>
          <w:p w14:paraId="339D6262" w14:textId="223F98C4" w:rsidR="00FA70BC" w:rsidRPr="00C63BA0" w:rsidRDefault="00FA70BC" w:rsidP="00FA70BC">
            <w:pPr>
              <w:spacing w:line="240" w:lineRule="auto"/>
              <w:rPr>
                <w:rFonts w:eastAsia="Times New Roman"/>
                <w:sz w:val="20"/>
                <w:szCs w:val="20"/>
                <w:lang w:val="es-CR" w:eastAsia="es-CR"/>
              </w:rPr>
            </w:pPr>
            <w:r>
              <w:rPr>
                <w:rFonts w:ascii="Aptos Narrow" w:eastAsia="Times New Roman" w:hAnsi="Aptos Narrow" w:cs="Times New Roman"/>
                <w:lang w:val="es-CR" w:eastAsia="es-CR"/>
              </w:rPr>
              <w:t>24 de febrero de 2025</w:t>
            </w:r>
          </w:p>
        </w:tc>
        <w:tc>
          <w:tcPr>
            <w:tcW w:w="1230" w:type="dxa"/>
            <w:shd w:val="clear" w:color="auto" w:fill="auto"/>
          </w:tcPr>
          <w:p w14:paraId="37D426AA" w14:textId="59DA6D84" w:rsidR="00FA70BC" w:rsidRPr="00C63BA0" w:rsidRDefault="00FA70BC" w:rsidP="00FA70BC">
            <w:pPr>
              <w:spacing w:line="240" w:lineRule="auto"/>
              <w:rPr>
                <w:rFonts w:eastAsia="Times New Roman"/>
                <w:sz w:val="20"/>
                <w:szCs w:val="20"/>
                <w:lang w:val="es-CR" w:eastAsia="es-CR"/>
              </w:rPr>
            </w:pPr>
            <w:r>
              <w:rPr>
                <w:rFonts w:ascii="Aptos Narrow" w:eastAsia="Times New Roman" w:hAnsi="Aptos Narrow" w:cs="Times New Roman"/>
                <w:lang w:val="es-CR" w:eastAsia="es-CR"/>
              </w:rPr>
              <w:t>2</w:t>
            </w:r>
            <w:r>
              <w:rPr>
                <w:rFonts w:ascii="Aptos Narrow" w:eastAsia="Times New Roman" w:hAnsi="Aptos Narrow" w:cs="Times New Roman"/>
                <w:lang w:val="es-CR" w:eastAsia="es-CR"/>
              </w:rPr>
              <w:t>8</w:t>
            </w:r>
            <w:r>
              <w:rPr>
                <w:rFonts w:ascii="Aptos Narrow" w:eastAsia="Times New Roman" w:hAnsi="Aptos Narrow" w:cs="Times New Roman"/>
                <w:lang w:val="es-CR" w:eastAsia="es-CR"/>
              </w:rPr>
              <w:t xml:space="preserve"> de febrero de 2025</w:t>
            </w:r>
          </w:p>
        </w:tc>
        <w:tc>
          <w:tcPr>
            <w:tcW w:w="1068" w:type="dxa"/>
            <w:shd w:val="clear" w:color="auto" w:fill="auto"/>
          </w:tcPr>
          <w:p w14:paraId="60DC1229" w14:textId="4C9D700E"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EE.UU.</w:t>
            </w:r>
          </w:p>
        </w:tc>
        <w:tc>
          <w:tcPr>
            <w:tcW w:w="1953" w:type="dxa"/>
            <w:shd w:val="clear" w:color="auto" w:fill="auto"/>
          </w:tcPr>
          <w:p w14:paraId="75B196E4" w14:textId="4EE0B163"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Fundamentos de ensayos no destructivos para profesionales de salvaguardias</w:t>
            </w:r>
          </w:p>
        </w:tc>
        <w:tc>
          <w:tcPr>
            <w:tcW w:w="2027" w:type="dxa"/>
            <w:shd w:val="clear" w:color="auto" w:fill="auto"/>
          </w:tcPr>
          <w:p w14:paraId="38F6AD87" w14:textId="1D01F6D0"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Revisar el inventario de equipos detectores disponibles en la autoridad reguladora nacional para la realización de los debidos controles de calidad necesarios para su correcta operación, de manera que el inventario se encuentre actualizado y los equipos calibrados de manera permanente para su uso. Llevar a cabo una sesión educativa para transferir los conocimientos adquiridos en la capacitación al equipo gestor de salvaguardias en la autoridad reguladora, de manera que el equipo completo entienda el funcionamiento de esta tecnología. Incorporar a las visitas anuales de inspección de salvaguardias el uso del modelo HM-5 el cual posee funciones específicas para la contabilidad del material nuclear.</w:t>
            </w:r>
          </w:p>
        </w:tc>
        <w:tc>
          <w:tcPr>
            <w:tcW w:w="1951" w:type="dxa"/>
            <w:shd w:val="clear" w:color="auto" w:fill="auto"/>
          </w:tcPr>
          <w:p w14:paraId="6A6BE1E4" w14:textId="6F6646DA"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Departamento de Energía de Estados Unidos (DOE)</w:t>
            </w:r>
          </w:p>
        </w:tc>
        <w:tc>
          <w:tcPr>
            <w:tcW w:w="1490" w:type="dxa"/>
            <w:shd w:val="clear" w:color="auto" w:fill="auto"/>
          </w:tcPr>
          <w:p w14:paraId="47C5DD77" w14:textId="380C2E59" w:rsidR="00FA70BC" w:rsidRPr="00C63BA0" w:rsidRDefault="00FA70BC" w:rsidP="00FA70BC">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p>
        </w:tc>
        <w:tc>
          <w:tcPr>
            <w:tcW w:w="1578" w:type="dxa"/>
            <w:shd w:val="clear" w:color="auto" w:fill="auto"/>
          </w:tcPr>
          <w:p w14:paraId="0CCDFED1" w14:textId="77777777" w:rsidR="00FA70BC" w:rsidRPr="00C63BA0" w:rsidRDefault="00FA70BC" w:rsidP="00FA70BC">
            <w:pPr>
              <w:spacing w:line="240" w:lineRule="auto"/>
              <w:rPr>
                <w:rFonts w:eastAsia="Times New Roman"/>
                <w:sz w:val="20"/>
                <w:szCs w:val="20"/>
                <w:lang w:val="es-CR" w:eastAsia="es-CR"/>
              </w:rPr>
            </w:pPr>
          </w:p>
        </w:tc>
      </w:tr>
      <w:tr w:rsidR="00D03E70" w:rsidRPr="00D11949" w14:paraId="5F791EC8" w14:textId="77777777" w:rsidTr="00AE565A">
        <w:trPr>
          <w:gridAfter w:val="1"/>
          <w:wAfter w:w="13" w:type="dxa"/>
          <w:trHeight w:val="50"/>
          <w:jc w:val="center"/>
        </w:trPr>
        <w:tc>
          <w:tcPr>
            <w:tcW w:w="1210" w:type="dxa"/>
            <w:shd w:val="clear" w:color="auto" w:fill="auto"/>
          </w:tcPr>
          <w:p w14:paraId="26DA7666" w14:textId="2C135D0F"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Ana Villalobos Villalobos</w:t>
            </w:r>
          </w:p>
        </w:tc>
        <w:tc>
          <w:tcPr>
            <w:tcW w:w="1299" w:type="dxa"/>
            <w:shd w:val="clear" w:color="auto" w:fill="auto"/>
          </w:tcPr>
          <w:p w14:paraId="25FCF030" w14:textId="7DE5E163"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Dirección de Protección Radiológica y Salud Ambiental </w:t>
            </w:r>
          </w:p>
        </w:tc>
        <w:tc>
          <w:tcPr>
            <w:tcW w:w="991" w:type="dxa"/>
            <w:shd w:val="clear" w:color="auto" w:fill="auto"/>
          </w:tcPr>
          <w:p w14:paraId="73971FB3" w14:textId="0135DEA6" w:rsidR="00FA70BC" w:rsidRPr="00C63BA0" w:rsidRDefault="00FA70BC" w:rsidP="00FA70BC">
            <w:pPr>
              <w:spacing w:line="240" w:lineRule="auto"/>
              <w:rPr>
                <w:rFonts w:eastAsia="Times New Roman"/>
                <w:sz w:val="20"/>
                <w:szCs w:val="20"/>
                <w:lang w:val="es-CR" w:eastAsia="es-CR"/>
              </w:rPr>
            </w:pPr>
            <w:r>
              <w:rPr>
                <w:rFonts w:ascii="Aptos Narrow" w:eastAsia="Times New Roman" w:hAnsi="Aptos Narrow" w:cs="Times New Roman"/>
                <w:lang w:val="es-CR" w:eastAsia="es-CR"/>
              </w:rPr>
              <w:t>24 de febrero de 2025</w:t>
            </w:r>
          </w:p>
        </w:tc>
        <w:tc>
          <w:tcPr>
            <w:tcW w:w="1230" w:type="dxa"/>
            <w:shd w:val="clear" w:color="auto" w:fill="auto"/>
          </w:tcPr>
          <w:p w14:paraId="07A8140F" w14:textId="19E74038" w:rsidR="00FA70BC" w:rsidRPr="00C63BA0" w:rsidRDefault="00FA70BC" w:rsidP="00FA70BC">
            <w:pPr>
              <w:spacing w:line="240" w:lineRule="auto"/>
              <w:rPr>
                <w:rFonts w:eastAsia="Times New Roman"/>
                <w:sz w:val="20"/>
                <w:szCs w:val="20"/>
                <w:lang w:val="es-CR" w:eastAsia="es-CR"/>
              </w:rPr>
            </w:pPr>
            <w:r>
              <w:rPr>
                <w:rFonts w:ascii="Aptos Narrow" w:eastAsia="Times New Roman" w:hAnsi="Aptos Narrow" w:cs="Times New Roman"/>
                <w:lang w:val="es-CR" w:eastAsia="es-CR"/>
              </w:rPr>
              <w:t>28 de febrero de 2025</w:t>
            </w:r>
          </w:p>
        </w:tc>
        <w:tc>
          <w:tcPr>
            <w:tcW w:w="1068" w:type="dxa"/>
            <w:shd w:val="clear" w:color="auto" w:fill="auto"/>
          </w:tcPr>
          <w:p w14:paraId="56164B01" w14:textId="37E4746E"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Austria</w:t>
            </w:r>
          </w:p>
        </w:tc>
        <w:tc>
          <w:tcPr>
            <w:tcW w:w="1953" w:type="dxa"/>
            <w:shd w:val="clear" w:color="auto" w:fill="auto"/>
          </w:tcPr>
          <w:p w14:paraId="3048511D" w14:textId="52536E56"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Taller regional para coordinadores del Sistema de gestión de información sobre seguridad radiológica (RASIMS)</w:t>
            </w:r>
          </w:p>
        </w:tc>
        <w:tc>
          <w:tcPr>
            <w:tcW w:w="2027" w:type="dxa"/>
            <w:shd w:val="clear" w:color="auto" w:fill="auto"/>
          </w:tcPr>
          <w:p w14:paraId="615C80A7" w14:textId="6FFEF87E" w:rsidR="00FA70BC" w:rsidRPr="008B53C1" w:rsidRDefault="00FA70BC" w:rsidP="00FA70BC">
            <w:pPr>
              <w:spacing w:line="240" w:lineRule="auto"/>
              <w:jc w:val="center"/>
              <w:rPr>
                <w:rFonts w:eastAsia="Times New Roman"/>
                <w:sz w:val="20"/>
                <w:szCs w:val="20"/>
                <w:lang w:val="es-CR" w:eastAsia="es-CR"/>
              </w:rPr>
            </w:pPr>
            <w:r w:rsidRPr="00361169">
              <w:rPr>
                <w:rFonts w:ascii="Aptos Narrow" w:eastAsia="Times New Roman" w:hAnsi="Aptos Narrow" w:cs="Times New Roman"/>
                <w:lang w:val="es-CR" w:eastAsia="es-CR"/>
              </w:rPr>
              <w:t>--</w:t>
            </w:r>
          </w:p>
        </w:tc>
        <w:tc>
          <w:tcPr>
            <w:tcW w:w="1951" w:type="dxa"/>
            <w:shd w:val="clear" w:color="auto" w:fill="auto"/>
          </w:tcPr>
          <w:p w14:paraId="34C06C92" w14:textId="169BB6DC"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Organismo Internacional de Energía Atómica (OIEA)</w:t>
            </w:r>
          </w:p>
        </w:tc>
        <w:tc>
          <w:tcPr>
            <w:tcW w:w="1490" w:type="dxa"/>
            <w:shd w:val="clear" w:color="auto" w:fill="auto"/>
          </w:tcPr>
          <w:p w14:paraId="5511F813" w14:textId="26C74878" w:rsidR="00FA70BC" w:rsidRPr="00C63BA0" w:rsidRDefault="00FA70BC" w:rsidP="00FA70BC">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p>
        </w:tc>
        <w:tc>
          <w:tcPr>
            <w:tcW w:w="1578" w:type="dxa"/>
            <w:shd w:val="clear" w:color="auto" w:fill="auto"/>
          </w:tcPr>
          <w:p w14:paraId="2D66E558" w14:textId="42FFB0DB"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Se deja sin efecto por medio del oficio MS-DM-5960-2024.</w:t>
            </w:r>
          </w:p>
        </w:tc>
      </w:tr>
      <w:tr w:rsidR="00FA70BC" w:rsidRPr="00D11949" w14:paraId="435C8BD4" w14:textId="77777777" w:rsidTr="00AE565A">
        <w:trPr>
          <w:gridAfter w:val="1"/>
          <w:wAfter w:w="13" w:type="dxa"/>
          <w:trHeight w:val="50"/>
          <w:jc w:val="center"/>
        </w:trPr>
        <w:tc>
          <w:tcPr>
            <w:tcW w:w="1210" w:type="dxa"/>
            <w:shd w:val="clear" w:color="auto" w:fill="auto"/>
          </w:tcPr>
          <w:p w14:paraId="575CC580" w14:textId="66308D75"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Guillermo Torres Alvarado</w:t>
            </w:r>
          </w:p>
        </w:tc>
        <w:tc>
          <w:tcPr>
            <w:tcW w:w="1299" w:type="dxa"/>
            <w:shd w:val="clear" w:color="auto" w:fill="auto"/>
          </w:tcPr>
          <w:p w14:paraId="1D11943F" w14:textId="6FAFC1C7"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Dirección de Vigilancia de la Salud</w:t>
            </w:r>
          </w:p>
        </w:tc>
        <w:tc>
          <w:tcPr>
            <w:tcW w:w="991" w:type="dxa"/>
            <w:shd w:val="clear" w:color="auto" w:fill="auto"/>
          </w:tcPr>
          <w:p w14:paraId="4670F912" w14:textId="7A02156D" w:rsidR="00FA70BC" w:rsidRPr="00C63BA0" w:rsidRDefault="00FA70BC" w:rsidP="00FA70BC">
            <w:pPr>
              <w:spacing w:line="240" w:lineRule="auto"/>
              <w:rPr>
                <w:rFonts w:eastAsia="Times New Roman"/>
                <w:sz w:val="20"/>
                <w:szCs w:val="20"/>
                <w:lang w:val="es-CR" w:eastAsia="es-CR"/>
              </w:rPr>
            </w:pPr>
            <w:r>
              <w:rPr>
                <w:rFonts w:ascii="Aptos Narrow" w:eastAsia="Times New Roman" w:hAnsi="Aptos Narrow" w:cs="Times New Roman"/>
                <w:lang w:val="es-CR" w:eastAsia="es-CR"/>
              </w:rPr>
              <w:t>2</w:t>
            </w:r>
            <w:r>
              <w:rPr>
                <w:rFonts w:ascii="Aptos Narrow" w:eastAsia="Times New Roman" w:hAnsi="Aptos Narrow" w:cs="Times New Roman"/>
                <w:lang w:val="es-CR" w:eastAsia="es-CR"/>
              </w:rPr>
              <w:t>6</w:t>
            </w:r>
            <w:r>
              <w:rPr>
                <w:rFonts w:ascii="Aptos Narrow" w:eastAsia="Times New Roman" w:hAnsi="Aptos Narrow" w:cs="Times New Roman"/>
                <w:lang w:val="es-CR" w:eastAsia="es-CR"/>
              </w:rPr>
              <w:t xml:space="preserve"> de febrero de 2025</w:t>
            </w:r>
          </w:p>
        </w:tc>
        <w:tc>
          <w:tcPr>
            <w:tcW w:w="1230" w:type="dxa"/>
            <w:shd w:val="clear" w:color="auto" w:fill="auto"/>
          </w:tcPr>
          <w:p w14:paraId="77100C9D" w14:textId="389A3CF9" w:rsidR="00FA70BC" w:rsidRPr="00C63BA0" w:rsidRDefault="00FA70BC" w:rsidP="00FA70BC">
            <w:pPr>
              <w:spacing w:line="240" w:lineRule="auto"/>
              <w:rPr>
                <w:rFonts w:eastAsia="Times New Roman"/>
                <w:sz w:val="20"/>
                <w:szCs w:val="20"/>
                <w:lang w:val="es-CR" w:eastAsia="es-CR"/>
              </w:rPr>
            </w:pPr>
            <w:r>
              <w:rPr>
                <w:rFonts w:ascii="Aptos Narrow" w:eastAsia="Times New Roman" w:hAnsi="Aptos Narrow" w:cs="Times New Roman"/>
                <w:lang w:val="es-CR" w:eastAsia="es-CR"/>
              </w:rPr>
              <w:t>2</w:t>
            </w:r>
            <w:r>
              <w:rPr>
                <w:rFonts w:ascii="Aptos Narrow" w:eastAsia="Times New Roman" w:hAnsi="Aptos Narrow" w:cs="Times New Roman"/>
                <w:lang w:val="es-CR" w:eastAsia="es-CR"/>
              </w:rPr>
              <w:t>6</w:t>
            </w:r>
            <w:r>
              <w:rPr>
                <w:rFonts w:ascii="Aptos Narrow" w:eastAsia="Times New Roman" w:hAnsi="Aptos Narrow" w:cs="Times New Roman"/>
                <w:lang w:val="es-CR" w:eastAsia="es-CR"/>
              </w:rPr>
              <w:t xml:space="preserve"> de febrero de 2025</w:t>
            </w:r>
          </w:p>
        </w:tc>
        <w:tc>
          <w:tcPr>
            <w:tcW w:w="1068" w:type="dxa"/>
            <w:shd w:val="clear" w:color="auto" w:fill="auto"/>
          </w:tcPr>
          <w:p w14:paraId="3DC0E483" w14:textId="7B6F9C35"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Colombia</w:t>
            </w:r>
          </w:p>
        </w:tc>
        <w:tc>
          <w:tcPr>
            <w:tcW w:w="1953" w:type="dxa"/>
            <w:shd w:val="clear" w:color="auto" w:fill="auto"/>
          </w:tcPr>
          <w:p w14:paraId="2C0B4AA3" w14:textId="03C887BB"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Reunión de registros de cáncer de base poblacional de América Latina en el seno del Congreso Internacional "90 años de transformación por el control del cáncer"</w:t>
            </w:r>
          </w:p>
        </w:tc>
        <w:tc>
          <w:tcPr>
            <w:tcW w:w="2027" w:type="dxa"/>
            <w:shd w:val="clear" w:color="auto" w:fill="auto"/>
          </w:tcPr>
          <w:p w14:paraId="483B08E9" w14:textId="3F0BC8C1" w:rsidR="00FA70BC" w:rsidRPr="008B53C1"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s-CR" w:eastAsia="es-CR"/>
              </w:rPr>
              <w:t xml:space="preserve">No se asumen compromisos. </w:t>
            </w:r>
          </w:p>
        </w:tc>
        <w:tc>
          <w:tcPr>
            <w:tcW w:w="1951" w:type="dxa"/>
            <w:shd w:val="clear" w:color="auto" w:fill="auto"/>
          </w:tcPr>
          <w:p w14:paraId="2BEEEA7C" w14:textId="77777777" w:rsidR="00D03E70" w:rsidRDefault="00FA70BC" w:rsidP="00FA70BC">
            <w:pPr>
              <w:spacing w:line="240" w:lineRule="auto"/>
              <w:rPr>
                <w:rFonts w:ascii="Aptos Narrow" w:eastAsia="Times New Roman" w:hAnsi="Aptos Narrow" w:cs="Times New Roman"/>
                <w:lang w:val="en-US" w:eastAsia="es-CR"/>
              </w:rPr>
            </w:pPr>
            <w:r w:rsidRPr="00361169">
              <w:rPr>
                <w:rFonts w:ascii="Aptos Narrow" w:eastAsia="Times New Roman" w:hAnsi="Aptos Narrow" w:cs="Times New Roman"/>
                <w:lang w:val="en-US" w:eastAsia="es-CR"/>
              </w:rPr>
              <w:t>Vital Strategies</w:t>
            </w:r>
          </w:p>
          <w:p w14:paraId="1BD1A73E" w14:textId="5BAD8C5E" w:rsidR="00FA70BC" w:rsidRPr="00C63BA0" w:rsidRDefault="00FA70BC" w:rsidP="00FA70BC">
            <w:pPr>
              <w:spacing w:line="240" w:lineRule="auto"/>
              <w:rPr>
                <w:rFonts w:eastAsia="Times New Roman"/>
                <w:sz w:val="20"/>
                <w:szCs w:val="20"/>
                <w:lang w:val="es-CR" w:eastAsia="es-CR"/>
              </w:rPr>
            </w:pPr>
            <w:r w:rsidRPr="00361169">
              <w:rPr>
                <w:rFonts w:ascii="Aptos Narrow" w:eastAsia="Times New Roman" w:hAnsi="Aptos Narrow" w:cs="Times New Roman"/>
                <w:lang w:val="en-US" w:eastAsia="es-CR"/>
              </w:rPr>
              <w:t>Bloomberg Data for Health Initiative</w:t>
            </w:r>
          </w:p>
        </w:tc>
        <w:tc>
          <w:tcPr>
            <w:tcW w:w="1490" w:type="dxa"/>
            <w:shd w:val="clear" w:color="auto" w:fill="auto"/>
          </w:tcPr>
          <w:p w14:paraId="5509ABC5" w14:textId="53496019" w:rsidR="00FA70BC" w:rsidRPr="00C63BA0" w:rsidRDefault="00FA70BC" w:rsidP="00FA70BC">
            <w:pPr>
              <w:spacing w:line="240" w:lineRule="auto"/>
              <w:rPr>
                <w:rFonts w:eastAsia="Times New Roman"/>
                <w:sz w:val="20"/>
                <w:szCs w:val="20"/>
                <w:lang w:val="es-CR" w:eastAsia="es-CR"/>
              </w:rPr>
            </w:pPr>
            <w:r w:rsidRPr="0054164D">
              <w:rPr>
                <w:rFonts w:ascii="Aptos Narrow" w:eastAsia="Times New Roman" w:hAnsi="Aptos Narrow" w:cs="Times New Roman"/>
                <w:lang w:val="es-CR" w:eastAsia="es-CR"/>
              </w:rPr>
              <w:t xml:space="preserve">No se giran viáticos institucionales. </w:t>
            </w:r>
          </w:p>
        </w:tc>
        <w:tc>
          <w:tcPr>
            <w:tcW w:w="1578" w:type="dxa"/>
            <w:shd w:val="clear" w:color="auto" w:fill="auto"/>
          </w:tcPr>
          <w:p w14:paraId="6F0F91E2" w14:textId="238FE11A" w:rsidR="00FA70BC" w:rsidRPr="00C63BA0" w:rsidRDefault="00FA70BC" w:rsidP="00FA70BC">
            <w:pPr>
              <w:spacing w:line="240" w:lineRule="auto"/>
              <w:rPr>
                <w:rFonts w:eastAsia="Times New Roman"/>
                <w:sz w:val="20"/>
                <w:szCs w:val="20"/>
                <w:lang w:val="es-CR" w:eastAsia="es-CR"/>
              </w:rPr>
            </w:pPr>
          </w:p>
        </w:tc>
      </w:tr>
      <w:tr w:rsidR="00CB420B" w:rsidRPr="00D11949" w14:paraId="1D00D94C" w14:textId="77777777" w:rsidTr="009E595B">
        <w:trPr>
          <w:trHeight w:val="50"/>
          <w:jc w:val="center"/>
        </w:trPr>
        <w:tc>
          <w:tcPr>
            <w:tcW w:w="14810" w:type="dxa"/>
            <w:gridSpan w:val="11"/>
            <w:shd w:val="clear" w:color="auto" w:fill="0F4761" w:themeFill="accent1" w:themeFillShade="BF"/>
          </w:tcPr>
          <w:p w14:paraId="449ED93D" w14:textId="77777777" w:rsidR="00CB420B" w:rsidRPr="00D11949" w:rsidRDefault="00CB420B" w:rsidP="00CB420B">
            <w:pPr>
              <w:spacing w:line="240" w:lineRule="auto"/>
              <w:jc w:val="center"/>
              <w:rPr>
                <w:rFonts w:eastAsia="Times New Roman"/>
                <w:b/>
                <w:bCs/>
                <w:color w:val="FFFFFF" w:themeColor="background1"/>
                <w:sz w:val="20"/>
                <w:szCs w:val="20"/>
                <w:lang w:val="es-ES_tradnl" w:eastAsia="es-CR"/>
              </w:rPr>
            </w:pPr>
            <w:r w:rsidRPr="00D11949">
              <w:rPr>
                <w:rFonts w:eastAsia="Times New Roman"/>
                <w:b/>
                <w:bCs/>
                <w:color w:val="FFFFFF" w:themeColor="background1"/>
                <w:sz w:val="20"/>
                <w:szCs w:val="20"/>
                <w:lang w:val="es-ES_tradnl" w:eastAsia="es-CR"/>
              </w:rPr>
              <w:t>Última línea</w:t>
            </w:r>
          </w:p>
        </w:tc>
      </w:tr>
    </w:tbl>
    <w:p w14:paraId="449CEDCF" w14:textId="77777777" w:rsidR="009B56CF" w:rsidRDefault="009B56CF" w:rsidP="009B56CF">
      <w:pPr>
        <w:spacing w:line="240" w:lineRule="auto"/>
        <w:rPr>
          <w:sz w:val="20"/>
          <w:szCs w:val="20"/>
          <w:lang w:val="es-ES_tradnl"/>
        </w:rPr>
      </w:pPr>
    </w:p>
    <w:p w14:paraId="535BF6B0" w14:textId="77777777" w:rsidR="009B56CF" w:rsidRDefault="009B56CF" w:rsidP="009B56CF">
      <w:pPr>
        <w:spacing w:line="240" w:lineRule="auto"/>
        <w:rPr>
          <w:sz w:val="20"/>
          <w:szCs w:val="20"/>
          <w:lang w:val="es-ES_tradnl"/>
        </w:rPr>
      </w:pPr>
      <w:r>
        <w:rPr>
          <w:sz w:val="20"/>
          <w:szCs w:val="20"/>
          <w:lang w:val="es-ES_tradnl"/>
        </w:rPr>
        <w:t>Actualizado: 4 de junio de 2025</w:t>
      </w:r>
    </w:p>
    <w:p w14:paraId="06E659A9" w14:textId="77777777" w:rsidR="00B673A2" w:rsidRDefault="00B673A2" w:rsidP="009B56CF">
      <w:pPr>
        <w:spacing w:line="240" w:lineRule="auto"/>
      </w:pPr>
    </w:p>
    <w:sectPr w:rsidR="00B673A2" w:rsidSect="009B56CF">
      <w:headerReference w:type="default" r:id="rId4"/>
      <w:footerReference w:type="default" r:id="rId5"/>
      <w:pgSz w:w="15840" w:h="12240" w:orient="landscape"/>
      <w:pgMar w:top="1440" w:right="1276" w:bottom="1440" w:left="1701" w:header="703" w:footer="956"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Narrow">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15BE50" w14:textId="77777777" w:rsidR="00D03E70" w:rsidRDefault="00D03E70" w:rsidP="004D61A4">
    <w:pPr>
      <w:spacing w:line="240" w:lineRule="auto"/>
      <w:ind w:right="-40"/>
      <w:jc w:val="center"/>
      <w:rPr>
        <w:b/>
        <w:color w:val="004691"/>
        <w:sz w:val="18"/>
        <w:szCs w:val="18"/>
      </w:rPr>
    </w:pPr>
  </w:p>
  <w:p w14:paraId="5832DD80" w14:textId="77777777" w:rsidR="00D03E70" w:rsidRPr="00976BED" w:rsidRDefault="00D03E70" w:rsidP="004D61A4">
    <w:pPr>
      <w:spacing w:line="240" w:lineRule="auto"/>
      <w:jc w:val="center"/>
      <w:rPr>
        <w:rFonts w:eastAsia="Calibri"/>
        <w:b/>
        <w:color w:val="0E2841" w:themeColor="text2"/>
        <w:sz w:val="15"/>
        <w:szCs w:val="15"/>
      </w:rPr>
    </w:pPr>
    <w:r>
      <w:rPr>
        <w:rFonts w:eastAsia="Calibri"/>
        <w:b/>
        <w:color w:val="0E2841" w:themeColor="text2"/>
        <w:sz w:val="15"/>
        <w:szCs w:val="15"/>
      </w:rPr>
      <w:t xml:space="preserve">Unidad de Relaciones Internacionales </w:t>
    </w:r>
  </w:p>
  <w:p w14:paraId="32685A8E" w14:textId="77777777" w:rsidR="00D03E70" w:rsidRPr="00976BED" w:rsidRDefault="00D03E70" w:rsidP="004D61A4">
    <w:pPr>
      <w:spacing w:line="240" w:lineRule="auto"/>
      <w:jc w:val="center"/>
      <w:rPr>
        <w:rFonts w:eastAsia="Calibri"/>
        <w:color w:val="0E2841" w:themeColor="text2"/>
        <w:sz w:val="15"/>
        <w:szCs w:val="15"/>
      </w:rPr>
    </w:pPr>
    <w:hyperlink r:id="rId1" w:history="1">
      <w:r w:rsidRPr="00A83DCD">
        <w:rPr>
          <w:rStyle w:val="Hipervnculo"/>
          <w:rFonts w:eastAsia="Calibri"/>
          <w:sz w:val="15"/>
          <w:szCs w:val="15"/>
        </w:rPr>
        <w:t>internacionales@misalud.go.cr</w:t>
      </w:r>
    </w:hyperlink>
  </w:p>
  <w:p w14:paraId="6866D85E" w14:textId="77777777" w:rsidR="00D03E70" w:rsidRDefault="00D03E70" w:rsidP="004D61A4">
    <w:pPr>
      <w:spacing w:line="240" w:lineRule="auto"/>
      <w:jc w:val="center"/>
      <w:rPr>
        <w:rFonts w:eastAsia="Calibri"/>
        <w:color w:val="0E2841" w:themeColor="text2"/>
        <w:sz w:val="15"/>
        <w:szCs w:val="15"/>
      </w:rPr>
    </w:pPr>
    <w:r w:rsidRPr="00976BED">
      <w:rPr>
        <w:rFonts w:eastAsia="Calibri"/>
        <w:color w:val="0E2841" w:themeColor="text2"/>
        <w:sz w:val="15"/>
        <w:szCs w:val="15"/>
      </w:rPr>
      <w:t xml:space="preserve">Tel. </w:t>
    </w:r>
    <w:r>
      <w:rPr>
        <w:rFonts w:eastAsia="Calibri"/>
        <w:color w:val="0E2841" w:themeColor="text2"/>
        <w:sz w:val="15"/>
        <w:szCs w:val="15"/>
      </w:rPr>
      <w:t>4003-5182</w:t>
    </w:r>
  </w:p>
  <w:p w14:paraId="4C8785BC" w14:textId="77777777" w:rsidR="00D03E70" w:rsidRDefault="00D03E70" w:rsidP="004D61A4">
    <w:pPr>
      <w:spacing w:line="240" w:lineRule="auto"/>
      <w:jc w:val="center"/>
      <w:rPr>
        <w:rFonts w:eastAsia="Calibri"/>
        <w:color w:val="0E2841" w:themeColor="text2"/>
        <w:sz w:val="15"/>
        <w:szCs w:val="15"/>
      </w:rPr>
    </w:pPr>
    <w:r>
      <w:rPr>
        <w:noProof/>
      </w:rPr>
      <w:drawing>
        <wp:anchor distT="0" distB="0" distL="114300" distR="114300" simplePos="0" relativeHeight="251660288" behindDoc="0" locked="0" layoutInCell="1" allowOverlap="1" wp14:anchorId="6DE0321C" wp14:editId="4CEF4C0A">
          <wp:simplePos x="0" y="0"/>
          <wp:positionH relativeFrom="page">
            <wp:align>left</wp:align>
          </wp:positionH>
          <wp:positionV relativeFrom="paragraph">
            <wp:posOffset>229870</wp:posOffset>
          </wp:positionV>
          <wp:extent cx="10052685" cy="545465"/>
          <wp:effectExtent l="0" t="0" r="5715" b="6985"/>
          <wp:wrapSquare wrapText="bothSides"/>
          <wp:docPr id="10342579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2">
                    <a:extLst>
                      <a:ext uri="{28A0092B-C50C-407E-A947-70E740481C1C}">
                        <a14:useLocalDpi xmlns:a14="http://schemas.microsoft.com/office/drawing/2010/main" val="0"/>
                      </a:ext>
                    </a:extLst>
                  </a:blip>
                  <a:stretch>
                    <a:fillRect/>
                  </a:stretch>
                </pic:blipFill>
                <pic:spPr>
                  <a:xfrm>
                    <a:off x="0" y="0"/>
                    <a:ext cx="10052685" cy="54546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0" locked="0" layoutInCell="1" allowOverlap="1" wp14:anchorId="1344FCD1" wp14:editId="58A3A7F4">
          <wp:simplePos x="0" y="0"/>
          <wp:positionH relativeFrom="page">
            <wp:align>right</wp:align>
          </wp:positionH>
          <wp:positionV relativeFrom="paragraph">
            <wp:posOffset>1120140</wp:posOffset>
          </wp:positionV>
          <wp:extent cx="7766685" cy="545465"/>
          <wp:effectExtent l="0" t="0" r="5715" b="6985"/>
          <wp:wrapNone/>
          <wp:docPr id="936501021" name="Imagen 936501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2">
                    <a:extLst>
                      <a:ext uri="{28A0092B-C50C-407E-A947-70E740481C1C}">
                        <a14:useLocalDpi xmlns:a14="http://schemas.microsoft.com/office/drawing/2010/main" val="0"/>
                      </a:ext>
                    </a:extLst>
                  </a:blip>
                  <a:stretch>
                    <a:fillRect/>
                  </a:stretch>
                </pic:blipFill>
                <pic:spPr>
                  <a:xfrm>
                    <a:off x="0" y="0"/>
                    <a:ext cx="7766685" cy="545465"/>
                  </a:xfrm>
                  <a:prstGeom prst="rect">
                    <a:avLst/>
                  </a:prstGeom>
                </pic:spPr>
              </pic:pic>
            </a:graphicData>
          </a:graphic>
          <wp14:sizeRelH relativeFrom="page">
            <wp14:pctWidth>0</wp14:pctWidth>
          </wp14:sizeRelH>
          <wp14:sizeRelV relativeFrom="page">
            <wp14:pctHeight>0</wp14:pctHeight>
          </wp14:sizeRelV>
        </wp:anchor>
      </w:drawing>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AC3CB2" w14:textId="77777777" w:rsidR="00D03E70" w:rsidRPr="00C617CA" w:rsidRDefault="00D03E70" w:rsidP="00A343F7">
    <w:pPr>
      <w:pStyle w:val="Encabezado"/>
      <w:rPr>
        <w:sz w:val="2"/>
        <w:szCs w:val="2"/>
      </w:rPr>
    </w:pPr>
    <w:r>
      <w:rPr>
        <w:noProof/>
      </w:rPr>
      <w:drawing>
        <wp:anchor distT="0" distB="0" distL="114300" distR="114300" simplePos="0" relativeHeight="251659264" behindDoc="0" locked="0" layoutInCell="1" allowOverlap="1" wp14:anchorId="2E26B039" wp14:editId="1D433A06">
          <wp:simplePos x="0" y="0"/>
          <wp:positionH relativeFrom="page">
            <wp:align>left</wp:align>
          </wp:positionH>
          <wp:positionV relativeFrom="paragraph">
            <wp:posOffset>-436880</wp:posOffset>
          </wp:positionV>
          <wp:extent cx="10052685" cy="1269365"/>
          <wp:effectExtent l="0" t="0" r="5715" b="6985"/>
          <wp:wrapSquare wrapText="bothSides"/>
          <wp:docPr id="1259221905" name="Imagen 1259221905" descr="A white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621113" name="Picture 1" descr="A white background with blue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0052685" cy="1269365"/>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56CF"/>
    <w:rsid w:val="001351F6"/>
    <w:rsid w:val="00361169"/>
    <w:rsid w:val="0054164D"/>
    <w:rsid w:val="0065321F"/>
    <w:rsid w:val="00687426"/>
    <w:rsid w:val="00732564"/>
    <w:rsid w:val="009B56CF"/>
    <w:rsid w:val="00A9784E"/>
    <w:rsid w:val="00AE565A"/>
    <w:rsid w:val="00B673A2"/>
    <w:rsid w:val="00CB420B"/>
    <w:rsid w:val="00D03E70"/>
    <w:rsid w:val="00FA70BC"/>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1C5CD2"/>
  <w15:chartTrackingRefBased/>
  <w15:docId w15:val="{2A5B2E0A-54F3-4C18-93B5-5AEEDF8D52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56CF"/>
    <w:pPr>
      <w:spacing w:after="0" w:line="276" w:lineRule="auto"/>
    </w:pPr>
    <w:rPr>
      <w:rFonts w:ascii="Arial" w:eastAsia="Arial" w:hAnsi="Arial" w:cs="Arial"/>
      <w:kern w:val="0"/>
      <w:lang w:val="es-419" w:eastAsia="es-ES"/>
      <w14:ligatures w14:val="none"/>
    </w:rPr>
  </w:style>
  <w:style w:type="paragraph" w:styleId="Ttulo1">
    <w:name w:val="heading 1"/>
    <w:basedOn w:val="Normal"/>
    <w:next w:val="Normal"/>
    <w:link w:val="Ttulo1Car"/>
    <w:uiPriority w:val="9"/>
    <w:qFormat/>
    <w:rsid w:val="009B56CF"/>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val="es-CR" w:eastAsia="en-US"/>
      <w14:ligatures w14:val="standardContextual"/>
    </w:rPr>
  </w:style>
  <w:style w:type="paragraph" w:styleId="Ttulo2">
    <w:name w:val="heading 2"/>
    <w:basedOn w:val="Normal"/>
    <w:next w:val="Normal"/>
    <w:link w:val="Ttulo2Car"/>
    <w:uiPriority w:val="9"/>
    <w:semiHidden/>
    <w:unhideWhenUsed/>
    <w:qFormat/>
    <w:rsid w:val="009B56CF"/>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val="es-CR" w:eastAsia="en-US"/>
      <w14:ligatures w14:val="standardContextual"/>
    </w:rPr>
  </w:style>
  <w:style w:type="paragraph" w:styleId="Ttulo3">
    <w:name w:val="heading 3"/>
    <w:basedOn w:val="Normal"/>
    <w:next w:val="Normal"/>
    <w:link w:val="Ttulo3Car"/>
    <w:uiPriority w:val="9"/>
    <w:semiHidden/>
    <w:unhideWhenUsed/>
    <w:qFormat/>
    <w:rsid w:val="009B56CF"/>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val="es-CR" w:eastAsia="en-US"/>
      <w14:ligatures w14:val="standardContextual"/>
    </w:rPr>
  </w:style>
  <w:style w:type="paragraph" w:styleId="Ttulo4">
    <w:name w:val="heading 4"/>
    <w:basedOn w:val="Normal"/>
    <w:next w:val="Normal"/>
    <w:link w:val="Ttulo4Car"/>
    <w:uiPriority w:val="9"/>
    <w:semiHidden/>
    <w:unhideWhenUsed/>
    <w:qFormat/>
    <w:rsid w:val="009B56CF"/>
    <w:pPr>
      <w:keepNext/>
      <w:keepLines/>
      <w:spacing w:before="80" w:after="40" w:line="259" w:lineRule="auto"/>
      <w:outlineLvl w:val="3"/>
    </w:pPr>
    <w:rPr>
      <w:rFonts w:asciiTheme="minorHAnsi" w:eastAsiaTheme="majorEastAsia" w:hAnsiTheme="minorHAnsi" w:cstheme="majorBidi"/>
      <w:i/>
      <w:iCs/>
      <w:color w:val="0F4761" w:themeColor="accent1" w:themeShade="BF"/>
      <w:kern w:val="2"/>
      <w:lang w:val="es-CR" w:eastAsia="en-US"/>
      <w14:ligatures w14:val="standardContextual"/>
    </w:rPr>
  </w:style>
  <w:style w:type="paragraph" w:styleId="Ttulo5">
    <w:name w:val="heading 5"/>
    <w:basedOn w:val="Normal"/>
    <w:next w:val="Normal"/>
    <w:link w:val="Ttulo5Car"/>
    <w:uiPriority w:val="9"/>
    <w:semiHidden/>
    <w:unhideWhenUsed/>
    <w:qFormat/>
    <w:rsid w:val="009B56CF"/>
    <w:pPr>
      <w:keepNext/>
      <w:keepLines/>
      <w:spacing w:before="80" w:after="40" w:line="259" w:lineRule="auto"/>
      <w:outlineLvl w:val="4"/>
    </w:pPr>
    <w:rPr>
      <w:rFonts w:asciiTheme="minorHAnsi" w:eastAsiaTheme="majorEastAsia" w:hAnsiTheme="minorHAnsi" w:cstheme="majorBidi"/>
      <w:color w:val="0F4761" w:themeColor="accent1" w:themeShade="BF"/>
      <w:kern w:val="2"/>
      <w:lang w:val="es-CR" w:eastAsia="en-US"/>
      <w14:ligatures w14:val="standardContextual"/>
    </w:rPr>
  </w:style>
  <w:style w:type="paragraph" w:styleId="Ttulo6">
    <w:name w:val="heading 6"/>
    <w:basedOn w:val="Normal"/>
    <w:next w:val="Normal"/>
    <w:link w:val="Ttulo6Car"/>
    <w:uiPriority w:val="9"/>
    <w:semiHidden/>
    <w:unhideWhenUsed/>
    <w:qFormat/>
    <w:rsid w:val="009B56CF"/>
    <w:pPr>
      <w:keepNext/>
      <w:keepLines/>
      <w:spacing w:before="40" w:line="259" w:lineRule="auto"/>
      <w:outlineLvl w:val="5"/>
    </w:pPr>
    <w:rPr>
      <w:rFonts w:asciiTheme="minorHAnsi" w:eastAsiaTheme="majorEastAsia" w:hAnsiTheme="minorHAnsi" w:cstheme="majorBidi"/>
      <w:i/>
      <w:iCs/>
      <w:color w:val="595959" w:themeColor="text1" w:themeTint="A6"/>
      <w:kern w:val="2"/>
      <w:lang w:val="es-CR" w:eastAsia="en-US"/>
      <w14:ligatures w14:val="standardContextual"/>
    </w:rPr>
  </w:style>
  <w:style w:type="paragraph" w:styleId="Ttulo7">
    <w:name w:val="heading 7"/>
    <w:basedOn w:val="Normal"/>
    <w:next w:val="Normal"/>
    <w:link w:val="Ttulo7Car"/>
    <w:uiPriority w:val="9"/>
    <w:semiHidden/>
    <w:unhideWhenUsed/>
    <w:qFormat/>
    <w:rsid w:val="009B56CF"/>
    <w:pPr>
      <w:keepNext/>
      <w:keepLines/>
      <w:spacing w:before="40" w:line="259" w:lineRule="auto"/>
      <w:outlineLvl w:val="6"/>
    </w:pPr>
    <w:rPr>
      <w:rFonts w:asciiTheme="minorHAnsi" w:eastAsiaTheme="majorEastAsia" w:hAnsiTheme="minorHAnsi" w:cstheme="majorBidi"/>
      <w:color w:val="595959" w:themeColor="text1" w:themeTint="A6"/>
      <w:kern w:val="2"/>
      <w:lang w:val="es-CR" w:eastAsia="en-US"/>
      <w14:ligatures w14:val="standardContextual"/>
    </w:rPr>
  </w:style>
  <w:style w:type="paragraph" w:styleId="Ttulo8">
    <w:name w:val="heading 8"/>
    <w:basedOn w:val="Normal"/>
    <w:next w:val="Normal"/>
    <w:link w:val="Ttulo8Car"/>
    <w:uiPriority w:val="9"/>
    <w:semiHidden/>
    <w:unhideWhenUsed/>
    <w:qFormat/>
    <w:rsid w:val="009B56CF"/>
    <w:pPr>
      <w:keepNext/>
      <w:keepLines/>
      <w:spacing w:line="259" w:lineRule="auto"/>
      <w:outlineLvl w:val="7"/>
    </w:pPr>
    <w:rPr>
      <w:rFonts w:asciiTheme="minorHAnsi" w:eastAsiaTheme="majorEastAsia" w:hAnsiTheme="minorHAnsi" w:cstheme="majorBidi"/>
      <w:i/>
      <w:iCs/>
      <w:color w:val="272727" w:themeColor="text1" w:themeTint="D8"/>
      <w:kern w:val="2"/>
      <w:lang w:val="es-CR" w:eastAsia="en-US"/>
      <w14:ligatures w14:val="standardContextual"/>
    </w:rPr>
  </w:style>
  <w:style w:type="paragraph" w:styleId="Ttulo9">
    <w:name w:val="heading 9"/>
    <w:basedOn w:val="Normal"/>
    <w:next w:val="Normal"/>
    <w:link w:val="Ttulo9Car"/>
    <w:uiPriority w:val="9"/>
    <w:semiHidden/>
    <w:unhideWhenUsed/>
    <w:qFormat/>
    <w:rsid w:val="009B56CF"/>
    <w:pPr>
      <w:keepNext/>
      <w:keepLines/>
      <w:spacing w:line="259" w:lineRule="auto"/>
      <w:outlineLvl w:val="8"/>
    </w:pPr>
    <w:rPr>
      <w:rFonts w:asciiTheme="minorHAnsi" w:eastAsiaTheme="majorEastAsia" w:hAnsiTheme="minorHAnsi" w:cstheme="majorBidi"/>
      <w:color w:val="272727" w:themeColor="text1" w:themeTint="D8"/>
      <w:kern w:val="2"/>
      <w:lang w:val="es-CR" w:eastAsia="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B56CF"/>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9B56CF"/>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9B56CF"/>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9B56CF"/>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9B56CF"/>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9B56CF"/>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9B56C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9B56C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9B56CF"/>
    <w:rPr>
      <w:rFonts w:eastAsiaTheme="majorEastAsia" w:cstheme="majorBidi"/>
      <w:color w:val="272727" w:themeColor="text1" w:themeTint="D8"/>
    </w:rPr>
  </w:style>
  <w:style w:type="paragraph" w:styleId="Ttulo">
    <w:name w:val="Title"/>
    <w:basedOn w:val="Normal"/>
    <w:next w:val="Normal"/>
    <w:link w:val="TtuloCar"/>
    <w:uiPriority w:val="10"/>
    <w:qFormat/>
    <w:rsid w:val="009B56CF"/>
    <w:pPr>
      <w:spacing w:after="80" w:line="240" w:lineRule="auto"/>
      <w:contextualSpacing/>
    </w:pPr>
    <w:rPr>
      <w:rFonts w:asciiTheme="majorHAnsi" w:eastAsiaTheme="majorEastAsia" w:hAnsiTheme="majorHAnsi" w:cstheme="majorBidi"/>
      <w:spacing w:val="-10"/>
      <w:kern w:val="28"/>
      <w:sz w:val="56"/>
      <w:szCs w:val="56"/>
      <w:lang w:val="es-CR" w:eastAsia="en-US"/>
      <w14:ligatures w14:val="standardContextual"/>
    </w:rPr>
  </w:style>
  <w:style w:type="character" w:customStyle="1" w:styleId="TtuloCar">
    <w:name w:val="Título Car"/>
    <w:basedOn w:val="Fuentedeprrafopredeter"/>
    <w:link w:val="Ttulo"/>
    <w:uiPriority w:val="10"/>
    <w:rsid w:val="009B56C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B56CF"/>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s-CR" w:eastAsia="en-US"/>
      <w14:ligatures w14:val="standardContextual"/>
    </w:rPr>
  </w:style>
  <w:style w:type="character" w:customStyle="1" w:styleId="SubttuloCar">
    <w:name w:val="Subtítulo Car"/>
    <w:basedOn w:val="Fuentedeprrafopredeter"/>
    <w:link w:val="Subttulo"/>
    <w:uiPriority w:val="11"/>
    <w:rsid w:val="009B56C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B56CF"/>
    <w:pPr>
      <w:spacing w:before="160" w:after="160" w:line="259" w:lineRule="auto"/>
      <w:jc w:val="center"/>
    </w:pPr>
    <w:rPr>
      <w:rFonts w:asciiTheme="minorHAnsi" w:eastAsiaTheme="minorHAnsi" w:hAnsiTheme="minorHAnsi" w:cstheme="minorBidi"/>
      <w:i/>
      <w:iCs/>
      <w:color w:val="404040" w:themeColor="text1" w:themeTint="BF"/>
      <w:kern w:val="2"/>
      <w:lang w:val="es-CR" w:eastAsia="en-US"/>
      <w14:ligatures w14:val="standardContextual"/>
    </w:rPr>
  </w:style>
  <w:style w:type="character" w:customStyle="1" w:styleId="CitaCar">
    <w:name w:val="Cita Car"/>
    <w:basedOn w:val="Fuentedeprrafopredeter"/>
    <w:link w:val="Cita"/>
    <w:uiPriority w:val="29"/>
    <w:rsid w:val="009B56CF"/>
    <w:rPr>
      <w:i/>
      <w:iCs/>
      <w:color w:val="404040" w:themeColor="text1" w:themeTint="BF"/>
    </w:rPr>
  </w:style>
  <w:style w:type="paragraph" w:styleId="Prrafodelista">
    <w:name w:val="List Paragraph"/>
    <w:basedOn w:val="Normal"/>
    <w:uiPriority w:val="34"/>
    <w:qFormat/>
    <w:rsid w:val="009B56CF"/>
    <w:pPr>
      <w:spacing w:after="160" w:line="259" w:lineRule="auto"/>
      <w:ind w:left="720"/>
      <w:contextualSpacing/>
    </w:pPr>
    <w:rPr>
      <w:rFonts w:asciiTheme="minorHAnsi" w:eastAsiaTheme="minorHAnsi" w:hAnsiTheme="minorHAnsi" w:cstheme="minorBidi"/>
      <w:kern w:val="2"/>
      <w:lang w:val="es-CR" w:eastAsia="en-US"/>
      <w14:ligatures w14:val="standardContextual"/>
    </w:rPr>
  </w:style>
  <w:style w:type="character" w:styleId="nfasisintenso">
    <w:name w:val="Intense Emphasis"/>
    <w:basedOn w:val="Fuentedeprrafopredeter"/>
    <w:uiPriority w:val="21"/>
    <w:qFormat/>
    <w:rsid w:val="009B56CF"/>
    <w:rPr>
      <w:i/>
      <w:iCs/>
      <w:color w:val="0F4761" w:themeColor="accent1" w:themeShade="BF"/>
    </w:rPr>
  </w:style>
  <w:style w:type="paragraph" w:styleId="Citadestacada">
    <w:name w:val="Intense Quote"/>
    <w:basedOn w:val="Normal"/>
    <w:next w:val="Normal"/>
    <w:link w:val="CitadestacadaCar"/>
    <w:uiPriority w:val="30"/>
    <w:qFormat/>
    <w:rsid w:val="009B56CF"/>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lang w:val="es-CR" w:eastAsia="en-US"/>
      <w14:ligatures w14:val="standardContextual"/>
    </w:rPr>
  </w:style>
  <w:style w:type="character" w:customStyle="1" w:styleId="CitadestacadaCar">
    <w:name w:val="Cita destacada Car"/>
    <w:basedOn w:val="Fuentedeprrafopredeter"/>
    <w:link w:val="Citadestacada"/>
    <w:uiPriority w:val="30"/>
    <w:rsid w:val="009B56CF"/>
    <w:rPr>
      <w:i/>
      <w:iCs/>
      <w:color w:val="0F4761" w:themeColor="accent1" w:themeShade="BF"/>
    </w:rPr>
  </w:style>
  <w:style w:type="character" w:styleId="Referenciaintensa">
    <w:name w:val="Intense Reference"/>
    <w:basedOn w:val="Fuentedeprrafopredeter"/>
    <w:uiPriority w:val="32"/>
    <w:qFormat/>
    <w:rsid w:val="009B56CF"/>
    <w:rPr>
      <w:b/>
      <w:bCs/>
      <w:smallCaps/>
      <w:color w:val="0F4761" w:themeColor="accent1" w:themeShade="BF"/>
      <w:spacing w:val="5"/>
    </w:rPr>
  </w:style>
  <w:style w:type="paragraph" w:styleId="Encabezado">
    <w:name w:val="header"/>
    <w:basedOn w:val="Normal"/>
    <w:link w:val="EncabezadoCar"/>
    <w:uiPriority w:val="99"/>
    <w:unhideWhenUsed/>
    <w:rsid w:val="009B56CF"/>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9B56CF"/>
    <w:rPr>
      <w:rFonts w:ascii="Arial" w:eastAsia="Arial" w:hAnsi="Arial" w:cs="Arial"/>
      <w:kern w:val="0"/>
      <w:lang w:val="es-419" w:eastAsia="es-ES"/>
      <w14:ligatures w14:val="none"/>
    </w:rPr>
  </w:style>
  <w:style w:type="character" w:styleId="Hipervnculo">
    <w:name w:val="Hyperlink"/>
    <w:basedOn w:val="Fuentedeprrafopredeter"/>
    <w:uiPriority w:val="99"/>
    <w:unhideWhenUsed/>
    <w:rsid w:val="009B56CF"/>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6200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Pages>7</Pages>
  <Words>1092</Words>
  <Characters>6007</Characters>
  <Application>Microsoft Office Word</Application>
  <DocSecurity>0</DocSecurity>
  <Lines>50</Lines>
  <Paragraphs>14</Paragraphs>
  <ScaleCrop>false</ScaleCrop>
  <Company/>
  <LinksUpToDate>false</LinksUpToDate>
  <CharactersWithSpaces>7085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9</cp:revision>
  <dcterms:created xsi:type="dcterms:W3CDTF">2025-06-04T14:13:00Z</dcterms:created>
  <dcterms:modified xsi:type="dcterms:W3CDTF">2025-06-04T15:12:00Z</dcterms:modified>
</cp:coreProperties>
</file>