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E6DA59" w14:textId="77777777" w:rsidR="00C37070" w:rsidRPr="00D63D83" w:rsidRDefault="00C37070" w:rsidP="00C37070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 w:rsidRPr="00D63D83">
        <w:rPr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25534CAB" w14:textId="5BD9587A" w:rsidR="00C37070" w:rsidRPr="00D63D83" w:rsidRDefault="00C37070" w:rsidP="00C37070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 w:rsidRPr="00D63D83">
        <w:rPr>
          <w:b/>
          <w:bCs/>
          <w:sz w:val="24"/>
          <w:szCs w:val="24"/>
          <w:lang w:val="es-ES_tradnl"/>
        </w:rPr>
        <w:t xml:space="preserve">Setiembre </w:t>
      </w:r>
      <w:r w:rsidRPr="00D63D83">
        <w:rPr>
          <w:b/>
          <w:bCs/>
          <w:sz w:val="24"/>
          <w:szCs w:val="24"/>
          <w:lang w:val="es-ES_tradnl"/>
        </w:rPr>
        <w:t>2025</w:t>
      </w:r>
    </w:p>
    <w:p w14:paraId="07B108C7" w14:textId="77777777" w:rsidR="00C37070" w:rsidRPr="00D63D83" w:rsidRDefault="00C37070" w:rsidP="00C37070">
      <w:pPr>
        <w:spacing w:line="240" w:lineRule="auto"/>
        <w:jc w:val="center"/>
        <w:rPr>
          <w:b/>
          <w:bCs/>
          <w:sz w:val="20"/>
          <w:szCs w:val="20"/>
          <w:lang w:val="es-ES_tradnl"/>
        </w:rPr>
      </w:pPr>
    </w:p>
    <w:tbl>
      <w:tblPr>
        <w:tblW w:w="14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93"/>
        <w:gridCol w:w="1483"/>
        <w:gridCol w:w="1019"/>
        <w:gridCol w:w="1230"/>
        <w:gridCol w:w="1112"/>
        <w:gridCol w:w="1855"/>
        <w:gridCol w:w="1970"/>
        <w:gridCol w:w="1870"/>
        <w:gridCol w:w="1488"/>
        <w:gridCol w:w="1578"/>
        <w:gridCol w:w="12"/>
      </w:tblGrid>
      <w:tr w:rsidR="00BB1BAA" w:rsidRPr="00D63D83" w14:paraId="200CFA12" w14:textId="77777777" w:rsidTr="00D63D83">
        <w:trPr>
          <w:gridAfter w:val="1"/>
          <w:wAfter w:w="12" w:type="dxa"/>
          <w:trHeight w:val="697"/>
          <w:tblHeader/>
          <w:jc w:val="center"/>
        </w:trPr>
        <w:tc>
          <w:tcPr>
            <w:tcW w:w="1202" w:type="dxa"/>
            <w:shd w:val="clear" w:color="000000" w:fill="B4C6E7"/>
            <w:vAlign w:val="center"/>
            <w:hideMark/>
          </w:tcPr>
          <w:p w14:paraId="2DAA66CD" w14:textId="77777777" w:rsidR="00C37070" w:rsidRPr="00D63D83" w:rsidRDefault="00C37070" w:rsidP="00D36F15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Nombre</w:t>
            </w:r>
          </w:p>
        </w:tc>
        <w:tc>
          <w:tcPr>
            <w:tcW w:w="1496" w:type="dxa"/>
            <w:shd w:val="clear" w:color="000000" w:fill="B4C6E7"/>
            <w:vAlign w:val="center"/>
            <w:hideMark/>
          </w:tcPr>
          <w:p w14:paraId="7D369C43" w14:textId="77777777" w:rsidR="00C37070" w:rsidRPr="00D63D83" w:rsidRDefault="00C37070" w:rsidP="00D36F15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Dirección</w:t>
            </w:r>
          </w:p>
        </w:tc>
        <w:tc>
          <w:tcPr>
            <w:tcW w:w="956" w:type="dxa"/>
            <w:shd w:val="clear" w:color="000000" w:fill="B4C6E7"/>
            <w:vAlign w:val="center"/>
            <w:hideMark/>
          </w:tcPr>
          <w:p w14:paraId="3315B5B8" w14:textId="77777777" w:rsidR="00C37070" w:rsidRPr="00D63D83" w:rsidRDefault="00C37070" w:rsidP="00D36F15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inicio</w:t>
            </w:r>
          </w:p>
        </w:tc>
        <w:tc>
          <w:tcPr>
            <w:tcW w:w="1230" w:type="dxa"/>
            <w:shd w:val="clear" w:color="000000" w:fill="B4C6E7"/>
            <w:vAlign w:val="center"/>
            <w:hideMark/>
          </w:tcPr>
          <w:p w14:paraId="62E92597" w14:textId="77777777" w:rsidR="00C37070" w:rsidRPr="00D63D83" w:rsidRDefault="00C37070" w:rsidP="00D36F15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119" w:type="dxa"/>
            <w:shd w:val="clear" w:color="000000" w:fill="B4C6E7"/>
            <w:vAlign w:val="center"/>
            <w:hideMark/>
          </w:tcPr>
          <w:p w14:paraId="2553F237" w14:textId="77777777" w:rsidR="00C37070" w:rsidRPr="00D63D83" w:rsidRDefault="00C37070" w:rsidP="00D36F15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Lugar</w:t>
            </w:r>
          </w:p>
        </w:tc>
        <w:tc>
          <w:tcPr>
            <w:tcW w:w="1857" w:type="dxa"/>
            <w:shd w:val="clear" w:color="000000" w:fill="B4C6E7"/>
            <w:vAlign w:val="center"/>
            <w:hideMark/>
          </w:tcPr>
          <w:p w14:paraId="207FF216" w14:textId="77777777" w:rsidR="00C37070" w:rsidRPr="00D63D83" w:rsidRDefault="00C37070" w:rsidP="00D36F15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1975" w:type="dxa"/>
            <w:shd w:val="clear" w:color="000000" w:fill="B4C6E7"/>
            <w:vAlign w:val="center"/>
            <w:hideMark/>
          </w:tcPr>
          <w:p w14:paraId="6777021E" w14:textId="77777777" w:rsidR="00C37070" w:rsidRPr="00D63D83" w:rsidRDefault="00C37070" w:rsidP="00D36F15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895" w:type="dxa"/>
            <w:shd w:val="clear" w:color="000000" w:fill="B4C6E7"/>
            <w:vAlign w:val="center"/>
            <w:hideMark/>
          </w:tcPr>
          <w:p w14:paraId="5B9927B7" w14:textId="77777777" w:rsidR="00C37070" w:rsidRPr="00D63D83" w:rsidRDefault="00C37070" w:rsidP="00D36F15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Financiado por</w:t>
            </w:r>
          </w:p>
        </w:tc>
        <w:tc>
          <w:tcPr>
            <w:tcW w:w="1490" w:type="dxa"/>
            <w:shd w:val="clear" w:color="000000" w:fill="B4C6E7"/>
            <w:vAlign w:val="center"/>
            <w:hideMark/>
          </w:tcPr>
          <w:p w14:paraId="1D958A20" w14:textId="77777777" w:rsidR="00C37070" w:rsidRPr="00D63D83" w:rsidRDefault="00C37070" w:rsidP="00D36F15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Viáticos</w:t>
            </w:r>
          </w:p>
        </w:tc>
        <w:tc>
          <w:tcPr>
            <w:tcW w:w="1578" w:type="dxa"/>
            <w:shd w:val="clear" w:color="000000" w:fill="B4C6E7"/>
            <w:vAlign w:val="center"/>
            <w:hideMark/>
          </w:tcPr>
          <w:p w14:paraId="0CE09DA8" w14:textId="77777777" w:rsidR="00C37070" w:rsidRPr="00D63D83" w:rsidRDefault="00C37070" w:rsidP="00D36F15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BB1BAA" w:rsidRPr="00D63D83" w14:paraId="61E6D934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2CE23552" w14:textId="71567493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Franchina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Murillo Picado</w:t>
            </w:r>
          </w:p>
        </w:tc>
        <w:tc>
          <w:tcPr>
            <w:tcW w:w="1496" w:type="dxa"/>
          </w:tcPr>
          <w:p w14:paraId="7D2447C7" w14:textId="1CC31055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Dirección de Vigilancia de la Salud</w:t>
            </w:r>
          </w:p>
        </w:tc>
        <w:tc>
          <w:tcPr>
            <w:tcW w:w="956" w:type="dxa"/>
          </w:tcPr>
          <w:p w14:paraId="73E297F3" w14:textId="2C8A73BB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56EC2C74" w14:textId="06C16B38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3D723CA0" w14:textId="52938DB6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Chile</w:t>
            </w:r>
          </w:p>
        </w:tc>
        <w:tc>
          <w:tcPr>
            <w:tcW w:w="1857" w:type="dxa"/>
          </w:tcPr>
          <w:p w14:paraId="628CA1D6" w14:textId="01B07223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10° reunión del grupo técnico asesor sobre meningitis</w:t>
            </w:r>
          </w:p>
        </w:tc>
        <w:tc>
          <w:tcPr>
            <w:tcW w:w="1975" w:type="dxa"/>
          </w:tcPr>
          <w:p w14:paraId="4829752B" w14:textId="69175538" w:rsidR="00D63D83" w:rsidRPr="00D63D83" w:rsidRDefault="00D63D83" w:rsidP="00D63D83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95" w:type="dxa"/>
          </w:tcPr>
          <w:p w14:paraId="7980D812" w14:textId="3F2D4181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90" w:type="dxa"/>
          </w:tcPr>
          <w:p w14:paraId="5EEE287E" w14:textId="777FB90D" w:rsidR="00D63D83" w:rsidRPr="00D63D83" w:rsidRDefault="00BB1BAA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63D83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719450A6" w14:textId="7777777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625CCC6E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7027851E" w14:textId="3CC4A5FF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Ivannia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Caravaca Rodríguez</w:t>
            </w:r>
          </w:p>
        </w:tc>
        <w:tc>
          <w:tcPr>
            <w:tcW w:w="1496" w:type="dxa"/>
          </w:tcPr>
          <w:p w14:paraId="372AB8F3" w14:textId="5F2108D1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Dirección de Vigilancia de la Salud</w:t>
            </w:r>
          </w:p>
        </w:tc>
        <w:tc>
          <w:tcPr>
            <w:tcW w:w="956" w:type="dxa"/>
          </w:tcPr>
          <w:p w14:paraId="7D060F3A" w14:textId="00301E14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3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6C8312D0" w14:textId="065C4B7D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7B75A162" w14:textId="2DBE46DB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57" w:type="dxa"/>
          </w:tcPr>
          <w:p w14:paraId="6ABD1520" w14:textId="77B10B75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Taller de priorización de la vigilancia de aguas residuales y ambiental (WES) para el Caribe y Centroamérica</w:t>
            </w:r>
          </w:p>
        </w:tc>
        <w:tc>
          <w:tcPr>
            <w:tcW w:w="1975" w:type="dxa"/>
          </w:tcPr>
          <w:p w14:paraId="72E05572" w14:textId="354367BC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Brindar las respuestas oportunas a solicitudes de información por CDC y SE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-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COMISCA en el marco del proyecto. Cooperación técnica nacional para el desarrollo del proyecto a nivel nacional sobre Fortalecimiento de la Vigilancia Molecular y Respuesta a Brotes de Enfermedades Entéricas. Reunión con grupo de SE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-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COMISCA para analizar líneas de acción del 2026 la próxima semana.</w:t>
            </w:r>
          </w:p>
        </w:tc>
        <w:tc>
          <w:tcPr>
            <w:tcW w:w="1895" w:type="dxa"/>
          </w:tcPr>
          <w:p w14:paraId="0B04DF5A" w14:textId="77777777" w:rsid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Secretaría Ejecutiva del Consejo de Ministros de Salud de Centroamérica y República Dominicana (SE-COMISCA)</w:t>
            </w:r>
          </w:p>
          <w:p w14:paraId="233AFB0A" w14:textId="764332E8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Centros para el Control y Prevención de Enfermedades (CDC)</w:t>
            </w:r>
          </w:p>
        </w:tc>
        <w:tc>
          <w:tcPr>
            <w:tcW w:w="1490" w:type="dxa"/>
          </w:tcPr>
          <w:p w14:paraId="28BD7597" w14:textId="4A1786EC" w:rsidR="00D63D83" w:rsidRPr="00D63D83" w:rsidRDefault="00BB1BAA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63D83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0754FC39" w14:textId="7777777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78FF40AF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1D1B7ADE" w14:textId="24AE047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Albin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Badilla Mora</w:t>
            </w:r>
          </w:p>
        </w:tc>
        <w:tc>
          <w:tcPr>
            <w:tcW w:w="1496" w:type="dxa"/>
          </w:tcPr>
          <w:p w14:paraId="4245677F" w14:textId="42EE161B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Protección Radiológica y Salud Ambiental </w:t>
            </w:r>
          </w:p>
        </w:tc>
        <w:tc>
          <w:tcPr>
            <w:tcW w:w="956" w:type="dxa"/>
          </w:tcPr>
          <w:p w14:paraId="7BA04C99" w14:textId="3581BD9F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3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4FA78523" w14:textId="37A7E253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5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68AB7DC8" w14:textId="357DC7E0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57" w:type="dxa"/>
          </w:tcPr>
          <w:p w14:paraId="16055B58" w14:textId="3569A38F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Taller de priorización de la vigilancia de aguas residuales y ambiental (WES) para el Caribe y Centroamérica</w:t>
            </w:r>
          </w:p>
        </w:tc>
        <w:tc>
          <w:tcPr>
            <w:tcW w:w="1975" w:type="dxa"/>
          </w:tcPr>
          <w:p w14:paraId="668DF1D8" w14:textId="75EF552F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Brindar las respuestas oportunas a solicitudes de información por CDC y SE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-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COMISCA en el marco del proyecto. Cooperación técnica nacional para el desarrollo del proyecto a nivel nacional sobre Fortalecimiento de la Vigilancia Molecular y Respuesta a Brotes de Enfermedades Entéricas.</w:t>
            </w:r>
          </w:p>
        </w:tc>
        <w:tc>
          <w:tcPr>
            <w:tcW w:w="1895" w:type="dxa"/>
          </w:tcPr>
          <w:p w14:paraId="36FFCD8C" w14:textId="77777777" w:rsid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Secretaría Ejecutiva del Consejo de Ministros de Salud de Centroamérica y República Dominicana (SE-COMISCA)</w:t>
            </w:r>
          </w:p>
          <w:p w14:paraId="6E83D21E" w14:textId="4EF8B9E1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Centros para el Control y Prevención de Enfermedades (CDC)</w:t>
            </w:r>
          </w:p>
        </w:tc>
        <w:tc>
          <w:tcPr>
            <w:tcW w:w="1490" w:type="dxa"/>
          </w:tcPr>
          <w:p w14:paraId="5220C341" w14:textId="265F9F49" w:rsidR="00D63D83" w:rsidRPr="00D63D83" w:rsidRDefault="00BB1BAA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63D83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4DEF8647" w14:textId="7777777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59A0C07B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7361732E" w14:textId="5BE0B7B8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Esteban Mora Coto</w:t>
            </w:r>
          </w:p>
        </w:tc>
        <w:tc>
          <w:tcPr>
            <w:tcW w:w="1496" w:type="dxa"/>
          </w:tcPr>
          <w:p w14:paraId="7C8CA46B" w14:textId="56F4F638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Área Rectora de Salud Los Chiles</w:t>
            </w:r>
          </w:p>
        </w:tc>
        <w:tc>
          <w:tcPr>
            <w:tcW w:w="956" w:type="dxa"/>
          </w:tcPr>
          <w:p w14:paraId="3A8C8EB0" w14:textId="76645EA2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9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3D4ACC7B" w14:textId="2EB3D6B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10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79935CA7" w14:textId="0708415C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El Salvador</w:t>
            </w:r>
          </w:p>
        </w:tc>
        <w:tc>
          <w:tcPr>
            <w:tcW w:w="1857" w:type="dxa"/>
          </w:tcPr>
          <w:p w14:paraId="255667EF" w14:textId="62C0132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III Conferencia Científica de Epidemiología de Campo (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FETP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</w:tcPr>
          <w:p w14:paraId="7EDDF9A3" w14:textId="7DABA9DD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95" w:type="dxa"/>
          </w:tcPr>
          <w:p w14:paraId="24BEDCCD" w14:textId="3DA0764D" w:rsidR="00D63D83" w:rsidRPr="00D63D83" w:rsidRDefault="00D63D83" w:rsidP="00D63D83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Acuerdo Cooperativo de Salud Global existente entre los CDC y la Secretaría Ejecutiva del Consejo de Ministros de Salud de Centroamérica y República Dominicana (SE-COMISCA)</w:t>
            </w:r>
          </w:p>
        </w:tc>
        <w:tc>
          <w:tcPr>
            <w:tcW w:w="1490" w:type="dxa"/>
          </w:tcPr>
          <w:p w14:paraId="49295E3E" w14:textId="52ED2E37" w:rsidR="00D63D83" w:rsidRPr="00D63D83" w:rsidRDefault="00BB1BAA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63D83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53114C16" w14:textId="7777777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72821E6C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07051C62" w14:textId="01E742D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Carlos Salguero Mendoza</w:t>
            </w:r>
          </w:p>
        </w:tc>
        <w:tc>
          <w:tcPr>
            <w:tcW w:w="1496" w:type="dxa"/>
          </w:tcPr>
          <w:p w14:paraId="6A1E8C14" w14:textId="1FFBE4E9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Dirección General de Salud</w:t>
            </w:r>
          </w:p>
        </w:tc>
        <w:tc>
          <w:tcPr>
            <w:tcW w:w="956" w:type="dxa"/>
          </w:tcPr>
          <w:p w14:paraId="30F0C91D" w14:textId="0C77F92A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9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20601BF4" w14:textId="670CE1FE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11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221D1EE2" w14:textId="5D07C5FB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Colombia</w:t>
            </w:r>
          </w:p>
        </w:tc>
        <w:tc>
          <w:tcPr>
            <w:tcW w:w="1857" w:type="dxa"/>
          </w:tcPr>
          <w:p w14:paraId="52368344" w14:textId="0E431A75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Reunión conjunta de los Centros Nacionales de Enlace para el Reglamento Sanitario Internacional (CNE/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RSI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), puntos de contacto de emergencia para la Red Internacional de Autoridades de Inocuidad de Alimentos (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INFOSAN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) y de las Redes Regionales de Vigilancia Genómica de la OPS (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PAHOGen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</w:tcPr>
          <w:p w14:paraId="1056A644" w14:textId="3F5AC00A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Elaborar un Protocolo de Comunicación Nacional que oficialice el flujo de comunicación oportuno y actualmente efectivo entre CNE,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INFOSAN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Y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PAHOGen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. Ampliar el directorio de actores para distribución de información relevante. Se revisará contra entrega los protocolos que OPS ajustará con los aportes recibidos durante la reunión.</w:t>
            </w:r>
          </w:p>
        </w:tc>
        <w:tc>
          <w:tcPr>
            <w:tcW w:w="1895" w:type="dxa"/>
          </w:tcPr>
          <w:p w14:paraId="67353B05" w14:textId="178608B1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90" w:type="dxa"/>
          </w:tcPr>
          <w:p w14:paraId="00261120" w14:textId="20629571" w:rsidR="00D63D83" w:rsidRPr="00D63D83" w:rsidRDefault="00BB1BAA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63D83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4F6BB817" w14:textId="7777777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4BD5542C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04D61C2F" w14:textId="00B483DE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Ivannia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Caravaca Rodríguez</w:t>
            </w:r>
          </w:p>
        </w:tc>
        <w:tc>
          <w:tcPr>
            <w:tcW w:w="1496" w:type="dxa"/>
          </w:tcPr>
          <w:p w14:paraId="2503EFCC" w14:textId="2833854F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Dirección de Vigilancia de la Salud</w:t>
            </w:r>
          </w:p>
        </w:tc>
        <w:tc>
          <w:tcPr>
            <w:tcW w:w="956" w:type="dxa"/>
          </w:tcPr>
          <w:p w14:paraId="23132BD8" w14:textId="588272CE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9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3185C2EE" w14:textId="544F7D1A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11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7393E68B" w14:textId="300C38C6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Colombia</w:t>
            </w:r>
          </w:p>
        </w:tc>
        <w:tc>
          <w:tcPr>
            <w:tcW w:w="1857" w:type="dxa"/>
          </w:tcPr>
          <w:p w14:paraId="0C006AA5" w14:textId="5FEAE0C4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Reunión conjunta de los Centros Nacionales de Enlace para el Reglamento Sanitario Internacional (CNE/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RSI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), puntos de contacto de emergencia para la Red Internacional 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de Autoridades de Inocuidad de Alimentos (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INFOSAN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) y de las Redes Regionales de Vigilancia Genómica de la OPS (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PAHOGen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</w:tcPr>
          <w:p w14:paraId="0707F112" w14:textId="50BD9B11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Elaborar un Protocolo de Comunicación Nacional que oficialice el flujo de comunicación oportuno y actualmente efectivo entre CNE,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INFOSAN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Y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PAHOGen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. Ampliar 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el directorio de actores para distribución de información relevante. Solicitar cooperación oficial a OPS/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PANAFTOSA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para para - Construir una herramienta de investigación de brotes ante alertas de secuenciación genómica. - Desarrollar un curso en línea nacional sobre inocuidad alimentaria y brotes. - Capacitaciones regionales con ejercicios de simulación, investigación de brotes.</w:t>
            </w:r>
          </w:p>
        </w:tc>
        <w:tc>
          <w:tcPr>
            <w:tcW w:w="1895" w:type="dxa"/>
          </w:tcPr>
          <w:p w14:paraId="56B7EAB2" w14:textId="14F2A92E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Organización Panamericana de la Salud (OPS)</w:t>
            </w:r>
          </w:p>
        </w:tc>
        <w:tc>
          <w:tcPr>
            <w:tcW w:w="1490" w:type="dxa"/>
          </w:tcPr>
          <w:p w14:paraId="68B3A07A" w14:textId="3C6157D1" w:rsidR="00D63D83" w:rsidRPr="00D63D83" w:rsidRDefault="00BB1BAA" w:rsidP="00BB1BA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63D83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4E206526" w14:textId="7777777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4580C3D2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520AEF01" w14:textId="4F4D27D0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Adriana Torres Moreno</w:t>
            </w:r>
          </w:p>
        </w:tc>
        <w:tc>
          <w:tcPr>
            <w:tcW w:w="1496" w:type="dxa"/>
          </w:tcPr>
          <w:p w14:paraId="087FDD19" w14:textId="5DFD48AD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Dirección de Vigilancia de la Salud</w:t>
            </w:r>
          </w:p>
        </w:tc>
        <w:tc>
          <w:tcPr>
            <w:tcW w:w="956" w:type="dxa"/>
          </w:tcPr>
          <w:p w14:paraId="2C51B27E" w14:textId="12757BF8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10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55395E45" w14:textId="63178354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12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14E25662" w14:textId="5F6A274E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Colombia</w:t>
            </w:r>
          </w:p>
        </w:tc>
        <w:tc>
          <w:tcPr>
            <w:tcW w:w="1857" w:type="dxa"/>
          </w:tcPr>
          <w:p w14:paraId="4A18B4DC" w14:textId="0672D759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Taller de Actualización de Evidencia y Herramientas Disponibles para la Eliminación del cáncer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br/>
              <w:t>cervicouterino en las Américas</w:t>
            </w:r>
          </w:p>
        </w:tc>
        <w:tc>
          <w:tcPr>
            <w:tcW w:w="1975" w:type="dxa"/>
          </w:tcPr>
          <w:p w14:paraId="30DF2BCC" w14:textId="560B935D" w:rsidR="00D63D83" w:rsidRPr="00D63D83" w:rsidRDefault="00D63D83" w:rsidP="00D63D83">
            <w:pPr>
              <w:spacing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--</w:t>
            </w:r>
          </w:p>
        </w:tc>
        <w:tc>
          <w:tcPr>
            <w:tcW w:w="1895" w:type="dxa"/>
          </w:tcPr>
          <w:p w14:paraId="7C9FFCB5" w14:textId="10A6A45A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Universidad Internacional de Florida</w:t>
            </w:r>
          </w:p>
        </w:tc>
        <w:tc>
          <w:tcPr>
            <w:tcW w:w="1490" w:type="dxa"/>
          </w:tcPr>
          <w:p w14:paraId="20AEB686" w14:textId="37DB635B" w:rsidR="00D63D83" w:rsidRPr="00D63D83" w:rsidRDefault="00BB1BAA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63D83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699CF570" w14:textId="4D81D391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CARTA-MS-DM-5668-2025.</w:t>
            </w:r>
          </w:p>
        </w:tc>
      </w:tr>
      <w:tr w:rsidR="00BB1BAA" w:rsidRPr="00D63D83" w14:paraId="67552AE6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77E52BF9" w14:textId="089E52E5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Warren Chavarría Venegas</w:t>
            </w:r>
          </w:p>
        </w:tc>
        <w:tc>
          <w:tcPr>
            <w:tcW w:w="1496" w:type="dxa"/>
          </w:tcPr>
          <w:p w14:paraId="2DD4E3BF" w14:textId="3CDEE04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Área Rectora de Salud La Cruz</w:t>
            </w:r>
          </w:p>
        </w:tc>
        <w:tc>
          <w:tcPr>
            <w:tcW w:w="956" w:type="dxa"/>
          </w:tcPr>
          <w:p w14:paraId="5B31ECA1" w14:textId="23389C4C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10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254FB8F4" w14:textId="60094FEF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12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7E7721A8" w14:textId="79FB7C96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Colombia</w:t>
            </w:r>
          </w:p>
        </w:tc>
        <w:tc>
          <w:tcPr>
            <w:tcW w:w="1857" w:type="dxa"/>
          </w:tcPr>
          <w:p w14:paraId="3B533300" w14:textId="3FE78905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Conferencia de Salud Global de las Américas (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GHC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2025) - Simposio Internacional de Vacunas</w:t>
            </w:r>
          </w:p>
        </w:tc>
        <w:tc>
          <w:tcPr>
            <w:tcW w:w="1975" w:type="dxa"/>
          </w:tcPr>
          <w:p w14:paraId="01D86257" w14:textId="15213C04" w:rsidR="00D63D83" w:rsidRPr="00D63D83" w:rsidRDefault="00D63D83" w:rsidP="00D63D83">
            <w:pPr>
              <w:spacing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--</w:t>
            </w:r>
          </w:p>
        </w:tc>
        <w:tc>
          <w:tcPr>
            <w:tcW w:w="1895" w:type="dxa"/>
          </w:tcPr>
          <w:p w14:paraId="65416730" w14:textId="44694AFC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Universidad Internacional de Florida</w:t>
            </w:r>
          </w:p>
        </w:tc>
        <w:tc>
          <w:tcPr>
            <w:tcW w:w="1490" w:type="dxa"/>
          </w:tcPr>
          <w:p w14:paraId="19209680" w14:textId="12715186" w:rsidR="00D63D83" w:rsidRPr="00D63D83" w:rsidRDefault="00BB1BAA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63D83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123A72DC" w14:textId="26DD98DD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CARTA-MS-DM-5718-2025.</w:t>
            </w:r>
          </w:p>
        </w:tc>
      </w:tr>
      <w:tr w:rsidR="00BB1BAA" w:rsidRPr="00D63D83" w14:paraId="05828776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495BB69C" w14:textId="1E3E28A2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Carlos Adrián Torres Alvarado</w:t>
            </w:r>
          </w:p>
        </w:tc>
        <w:tc>
          <w:tcPr>
            <w:tcW w:w="1496" w:type="dxa"/>
          </w:tcPr>
          <w:p w14:paraId="5E795E94" w14:textId="51A99A3B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Regional de Rectoría de la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Saluld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Huetar Caribe</w:t>
            </w:r>
          </w:p>
        </w:tc>
        <w:tc>
          <w:tcPr>
            <w:tcW w:w="956" w:type="dxa"/>
          </w:tcPr>
          <w:p w14:paraId="712E40C9" w14:textId="6F75349D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15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167843E0" w14:textId="374AF1E0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16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1ED0AEBC" w14:textId="53A257EC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Colombia</w:t>
            </w:r>
          </w:p>
        </w:tc>
        <w:tc>
          <w:tcPr>
            <w:tcW w:w="1857" w:type="dxa"/>
          </w:tcPr>
          <w:p w14:paraId="46CC2B47" w14:textId="1613DFFD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Taller Regional de Capacitación sobre Prevención de Ahogamientos en Latinoamérica y el Caribe (LAC)</w:t>
            </w:r>
          </w:p>
        </w:tc>
        <w:tc>
          <w:tcPr>
            <w:tcW w:w="1975" w:type="dxa"/>
          </w:tcPr>
          <w:p w14:paraId="21A5197D" w14:textId="1384ABEE" w:rsidR="00D63D83" w:rsidRPr="00D63D83" w:rsidRDefault="00D63D83" w:rsidP="00D63D83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Política Nacional de Ahogamientos.</w:t>
            </w:r>
          </w:p>
        </w:tc>
        <w:tc>
          <w:tcPr>
            <w:tcW w:w="1895" w:type="dxa"/>
          </w:tcPr>
          <w:p w14:paraId="55CF89F4" w14:textId="63C473B8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90" w:type="dxa"/>
          </w:tcPr>
          <w:p w14:paraId="15EC42AA" w14:textId="66CD0D10" w:rsidR="00D63D83" w:rsidRPr="00D63D83" w:rsidRDefault="00BB1BAA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63D83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23C63240" w14:textId="7777777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3A07C2FF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7B9374E8" w14:textId="77393DB1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Yorleny Molina Retana</w:t>
            </w:r>
          </w:p>
        </w:tc>
        <w:tc>
          <w:tcPr>
            <w:tcW w:w="1496" w:type="dxa"/>
          </w:tcPr>
          <w:p w14:paraId="62F8ED94" w14:textId="6A00A5AF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Regional de Rectoría de la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Saluld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Huetar Caribe</w:t>
            </w:r>
          </w:p>
        </w:tc>
        <w:tc>
          <w:tcPr>
            <w:tcW w:w="956" w:type="dxa"/>
          </w:tcPr>
          <w:p w14:paraId="02BF2601" w14:textId="6CF11821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17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7A21A2AA" w14:textId="0B18A516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18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776A5DB3" w14:textId="7493668E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El Salvador</w:t>
            </w:r>
          </w:p>
        </w:tc>
        <w:tc>
          <w:tcPr>
            <w:tcW w:w="1857" w:type="dxa"/>
          </w:tcPr>
          <w:p w14:paraId="46999C3B" w14:textId="55D248AD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Taller Regional de Institucionalización y Sostenibilidad del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FETP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en los Estados Miembros del SICA</w:t>
            </w:r>
          </w:p>
        </w:tc>
        <w:tc>
          <w:tcPr>
            <w:tcW w:w="1975" w:type="dxa"/>
          </w:tcPr>
          <w:p w14:paraId="0E0B552F" w14:textId="7F3AEEAF" w:rsidR="00D63D83" w:rsidRPr="00D63D83" w:rsidRDefault="00D63D83" w:rsidP="00D63D83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Presentación a las autoridades la propuesta de técnica de la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REDCEC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, para lograr la institucionalidad del programa de formación en epidemiología de campo en cada país al 2030, ajustada y acordada por unanimidad por la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REDCED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. Ajustar el programa de entrenamiento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FETP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para ampliar los entrenados intersectorialmente.</w:t>
            </w:r>
          </w:p>
        </w:tc>
        <w:tc>
          <w:tcPr>
            <w:tcW w:w="1895" w:type="dxa"/>
          </w:tcPr>
          <w:p w14:paraId="63CFA611" w14:textId="12E3A79D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Secretaría Ejecutiva del Consejo de Ministros de Salud de Centroamérica y República Dominicana (SE-COMISCA)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br/>
              <w:t>Centros para el Control y Prevención de Enfermedades (CDC)</w:t>
            </w:r>
          </w:p>
        </w:tc>
        <w:tc>
          <w:tcPr>
            <w:tcW w:w="1490" w:type="dxa"/>
          </w:tcPr>
          <w:p w14:paraId="3022CAA5" w14:textId="02CC8BE0" w:rsidR="00D63D83" w:rsidRPr="00D63D83" w:rsidRDefault="00BB1BAA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63D83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41C4E812" w14:textId="7777777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338C7C94" w14:textId="77777777" w:rsidTr="00C13097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56D07CEA" w14:textId="592B899B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Lennya Centeno Víctor</w:t>
            </w:r>
          </w:p>
        </w:tc>
        <w:tc>
          <w:tcPr>
            <w:tcW w:w="1496" w:type="dxa"/>
          </w:tcPr>
          <w:p w14:paraId="1754F367" w14:textId="764AD3D3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Despacho Ministerial</w:t>
            </w:r>
          </w:p>
        </w:tc>
        <w:tc>
          <w:tcPr>
            <w:tcW w:w="956" w:type="dxa"/>
          </w:tcPr>
          <w:p w14:paraId="310A7A74" w14:textId="51CDCA75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17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7A088B47" w14:textId="5614B943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18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34D42C83" w14:textId="7773CAD0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El Salvador</w:t>
            </w:r>
          </w:p>
        </w:tc>
        <w:tc>
          <w:tcPr>
            <w:tcW w:w="1857" w:type="dxa"/>
          </w:tcPr>
          <w:p w14:paraId="4ABC7209" w14:textId="30388F6A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Taller Regional de Institucionalización y Sostenibilidad del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FETP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en los Estados Miembros del SICA</w:t>
            </w:r>
          </w:p>
        </w:tc>
        <w:tc>
          <w:tcPr>
            <w:tcW w:w="1975" w:type="dxa"/>
          </w:tcPr>
          <w:p w14:paraId="3A6F91F2" w14:textId="04E2A71C" w:rsidR="00D63D83" w:rsidRPr="00D63D83" w:rsidRDefault="00D63D83" w:rsidP="00D63D83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Presentación a las autoridades la propuesta de técnica de la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REDCEC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, para lograr la institucionalidad del programa de formación en epidemiología de campo en cada país al 2030, ajustada y acordada por unanimidad por la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REDCED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. Ajustar el programa de entrenamiento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FETP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para ampliar los entrenados intersectorialmente.</w:t>
            </w:r>
          </w:p>
        </w:tc>
        <w:tc>
          <w:tcPr>
            <w:tcW w:w="1895" w:type="dxa"/>
          </w:tcPr>
          <w:p w14:paraId="653EC01C" w14:textId="0631893C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Secretaría Ejecutiva del Consejo de Ministros de Salud de Centroamérica y República Dominicana (SE-COMISCA)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br/>
              <w:t>Centros para el Control y Prevención de Enfermedades (CDC)</w:t>
            </w:r>
          </w:p>
        </w:tc>
        <w:tc>
          <w:tcPr>
            <w:tcW w:w="1490" w:type="dxa"/>
          </w:tcPr>
          <w:p w14:paraId="335CF227" w14:textId="418BE80B" w:rsidR="00D63D83" w:rsidRPr="00D63D83" w:rsidRDefault="00BB1BAA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63D83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0FC27EF0" w14:textId="7777777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37E25E32" w14:textId="77777777" w:rsidTr="00C13097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2F9406DE" w14:textId="4F28BA09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Ted Alpízar Calvo</w:t>
            </w:r>
          </w:p>
        </w:tc>
        <w:tc>
          <w:tcPr>
            <w:tcW w:w="1496" w:type="dxa"/>
          </w:tcPr>
          <w:p w14:paraId="5CD848F7" w14:textId="6875BAC4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Dirección de Vigilancia de la Salud</w:t>
            </w:r>
          </w:p>
        </w:tc>
        <w:tc>
          <w:tcPr>
            <w:tcW w:w="956" w:type="dxa"/>
          </w:tcPr>
          <w:p w14:paraId="70740F28" w14:textId="42110BA4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22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2F767329" w14:textId="308F0918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24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6E2CA8A9" w14:textId="6168B92A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El Salvador</w:t>
            </w:r>
          </w:p>
        </w:tc>
        <w:tc>
          <w:tcPr>
            <w:tcW w:w="1857" w:type="dxa"/>
          </w:tcPr>
          <w:p w14:paraId="424F4126" w14:textId="099465CA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Taller regional sobre el uso del sistema de Inteligencia Epidémica de Fuentes Abiertas (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EIOS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</w:tcPr>
          <w:p w14:paraId="75831C0E" w14:textId="1D11AE95" w:rsidR="00D63D83" w:rsidRPr="00D63D83" w:rsidRDefault="00D63D83" w:rsidP="00D63D83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--</w:t>
            </w:r>
          </w:p>
        </w:tc>
        <w:tc>
          <w:tcPr>
            <w:tcW w:w="1895" w:type="dxa"/>
          </w:tcPr>
          <w:p w14:paraId="41D82957" w14:textId="4A634672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90" w:type="dxa"/>
          </w:tcPr>
          <w:p w14:paraId="1CB6C9F2" w14:textId="716BD764" w:rsidR="00D63D83" w:rsidRPr="00D63D83" w:rsidRDefault="00BB1BAA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63D83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2B6E0C80" w14:textId="545529AC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CARTA-MS-DM-5021-2025 y CARTA-MS-DM-5022-2025.</w:t>
            </w:r>
          </w:p>
        </w:tc>
      </w:tr>
      <w:tr w:rsidR="00BB1BAA" w:rsidRPr="00D63D83" w14:paraId="7AF3DB09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024479E3" w14:textId="622C7F8D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Jennyffer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González Luna</w:t>
            </w:r>
          </w:p>
        </w:tc>
        <w:tc>
          <w:tcPr>
            <w:tcW w:w="1496" w:type="dxa"/>
          </w:tcPr>
          <w:p w14:paraId="1804A527" w14:textId="60263CC8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Dirección de Vigilancia de la Salud</w:t>
            </w:r>
          </w:p>
        </w:tc>
        <w:tc>
          <w:tcPr>
            <w:tcW w:w="956" w:type="dxa"/>
          </w:tcPr>
          <w:p w14:paraId="054078AE" w14:textId="50EC86C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22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15625579" w14:textId="723C1655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24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7875C783" w14:textId="4DD0C50C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El Salvador</w:t>
            </w:r>
          </w:p>
        </w:tc>
        <w:tc>
          <w:tcPr>
            <w:tcW w:w="1857" w:type="dxa"/>
          </w:tcPr>
          <w:p w14:paraId="5973F482" w14:textId="5D24370C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Taller regional sobre el uso del sistema de Inteligencia Epidémica de 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Fuentes Abiertas (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EIOS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)</w:t>
            </w:r>
          </w:p>
        </w:tc>
        <w:tc>
          <w:tcPr>
            <w:tcW w:w="1975" w:type="dxa"/>
          </w:tcPr>
          <w:p w14:paraId="50780C3F" w14:textId="5160B175" w:rsidR="00D63D83" w:rsidRPr="00D63D83" w:rsidRDefault="00D63D83" w:rsidP="00D63D83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 --</w:t>
            </w:r>
          </w:p>
        </w:tc>
        <w:tc>
          <w:tcPr>
            <w:tcW w:w="1895" w:type="dxa"/>
          </w:tcPr>
          <w:p w14:paraId="287AB1BE" w14:textId="0584B724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90" w:type="dxa"/>
          </w:tcPr>
          <w:p w14:paraId="06018C3C" w14:textId="2F5716F3" w:rsidR="00D63D83" w:rsidRPr="00D63D83" w:rsidRDefault="00BB1BAA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63D83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046D94D8" w14:textId="77B93598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Queda sin efecto por medio del oficio CARTA-MS-DM-5235-2025 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y CARTA-MS-DM-5236-2025.</w:t>
            </w:r>
          </w:p>
        </w:tc>
      </w:tr>
      <w:tr w:rsidR="00BB1BAA" w:rsidRPr="00D63D83" w14:paraId="35FA816F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7826EDCA" w14:textId="3E9F0ABF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Kenneth Muñoz Bolaños</w:t>
            </w:r>
          </w:p>
        </w:tc>
        <w:tc>
          <w:tcPr>
            <w:tcW w:w="1496" w:type="dxa"/>
          </w:tcPr>
          <w:p w14:paraId="087D529A" w14:textId="766C0532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Protección Radiológica y Salud Ambiental </w:t>
            </w:r>
          </w:p>
        </w:tc>
        <w:tc>
          <w:tcPr>
            <w:tcW w:w="956" w:type="dxa"/>
          </w:tcPr>
          <w:p w14:paraId="4AD686EE" w14:textId="38A45743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22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23034004" w14:textId="0D354842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26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4EBB8DFA" w14:textId="7AB8F81E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El Salvador</w:t>
            </w:r>
          </w:p>
        </w:tc>
        <w:tc>
          <w:tcPr>
            <w:tcW w:w="1857" w:type="dxa"/>
          </w:tcPr>
          <w:p w14:paraId="0C429653" w14:textId="251388B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Taller Regional sobre Organización y Dotación de Personal de un Órgano Regulador Efectivamente Independiente para la Seguridad Radiológica y la Seguridad Física del Material Radiactivo</w:t>
            </w:r>
          </w:p>
        </w:tc>
        <w:tc>
          <w:tcPr>
            <w:tcW w:w="1975" w:type="dxa"/>
          </w:tcPr>
          <w:p w14:paraId="718DB435" w14:textId="7970AB05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95" w:type="dxa"/>
          </w:tcPr>
          <w:p w14:paraId="64474F16" w14:textId="725DD726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Organismo Internacional de Energía Atómica (OIEA)</w:t>
            </w:r>
          </w:p>
        </w:tc>
        <w:tc>
          <w:tcPr>
            <w:tcW w:w="1490" w:type="dxa"/>
          </w:tcPr>
          <w:p w14:paraId="1EB1E652" w14:textId="29A80D5C" w:rsidR="00D63D83" w:rsidRPr="00D63D83" w:rsidRDefault="00BB1BAA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63D83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29DD9DC6" w14:textId="7777777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6D48BA6C" w14:textId="77777777" w:rsidTr="00F20ADC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66444442" w14:textId="320EAA19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Roberto Castro Córdoba</w:t>
            </w:r>
          </w:p>
        </w:tc>
        <w:tc>
          <w:tcPr>
            <w:tcW w:w="1496" w:type="dxa"/>
          </w:tcPr>
          <w:p w14:paraId="63FB7602" w14:textId="77A04D0E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Dirección de Vigilancia de la Salud</w:t>
            </w:r>
          </w:p>
        </w:tc>
        <w:tc>
          <w:tcPr>
            <w:tcW w:w="956" w:type="dxa"/>
          </w:tcPr>
          <w:p w14:paraId="40EB295B" w14:textId="3BB1A02E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23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189E60DA" w14:textId="422F6C5A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24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0EF6480A" w14:textId="11B84C92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57" w:type="dxa"/>
          </w:tcPr>
          <w:p w14:paraId="19366DFE" w14:textId="665E43FF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Taller regional sobre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oropuche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y otros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arbovirus</w:t>
            </w:r>
            <w:proofErr w:type="spellEnd"/>
          </w:p>
        </w:tc>
        <w:tc>
          <w:tcPr>
            <w:tcW w:w="1975" w:type="dxa"/>
            <w:vAlign w:val="center"/>
          </w:tcPr>
          <w:p w14:paraId="58267241" w14:textId="03835652" w:rsidR="00D63D83" w:rsidRPr="00D63D83" w:rsidRDefault="00F20ADC" w:rsidP="00F20ADC">
            <w:pPr>
              <w:spacing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895" w:type="dxa"/>
          </w:tcPr>
          <w:p w14:paraId="7E152115" w14:textId="77777777" w:rsidR="00F20ADC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Secretaría Ejecutiva del Consejo de Ministros de Salud de Centroamérica y República Dominicana (SE-COMISCA)</w:t>
            </w:r>
          </w:p>
          <w:p w14:paraId="55F9FE4E" w14:textId="0BA31B1E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Centros para el Control y Prevención de Enfermedades (CDC)</w:t>
            </w:r>
          </w:p>
        </w:tc>
        <w:tc>
          <w:tcPr>
            <w:tcW w:w="1490" w:type="dxa"/>
          </w:tcPr>
          <w:p w14:paraId="729DD63E" w14:textId="60D7AFA4" w:rsidR="00D63D83" w:rsidRPr="00D63D83" w:rsidRDefault="00BB1BAA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63D83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2C30F58C" w14:textId="7777777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4AA5C8B0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1A24B4C7" w14:textId="14EEAEBF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Juan José Mora Meza</w:t>
            </w:r>
          </w:p>
        </w:tc>
        <w:tc>
          <w:tcPr>
            <w:tcW w:w="1496" w:type="dxa"/>
          </w:tcPr>
          <w:p w14:paraId="0D37ED5E" w14:textId="23B29168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Interés Sanitario </w:t>
            </w:r>
          </w:p>
        </w:tc>
        <w:tc>
          <w:tcPr>
            <w:tcW w:w="956" w:type="dxa"/>
          </w:tcPr>
          <w:p w14:paraId="3599F608" w14:textId="67F32005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23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6E80644D" w14:textId="7480E376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25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4E94BE2E" w14:textId="25B94709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57" w:type="dxa"/>
          </w:tcPr>
          <w:p w14:paraId="3B50CD3E" w14:textId="4FE6DE30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Taller regional sobre redacción, implementación, monitoreo y 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evaluación de metas de reducción del sodio y eliminación de ácidos grasos trans de producción industrial</w:t>
            </w:r>
          </w:p>
        </w:tc>
        <w:tc>
          <w:tcPr>
            <w:tcW w:w="1975" w:type="dxa"/>
          </w:tcPr>
          <w:p w14:paraId="25DE97E5" w14:textId="66E6C0EF" w:rsidR="00D63D83" w:rsidRPr="00D63D83" w:rsidRDefault="00D63D83" w:rsidP="00D63D83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 xml:space="preserve">No se asumen compromisos. </w:t>
            </w:r>
          </w:p>
        </w:tc>
        <w:tc>
          <w:tcPr>
            <w:tcW w:w="1895" w:type="dxa"/>
          </w:tcPr>
          <w:p w14:paraId="6775F3E5" w14:textId="3D848770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90" w:type="dxa"/>
          </w:tcPr>
          <w:p w14:paraId="331A91E0" w14:textId="5E4EE4F2" w:rsidR="00D63D83" w:rsidRPr="00D63D83" w:rsidRDefault="00BB1BAA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D63D83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1D5B179E" w14:textId="77777777" w:rsidR="00D63D83" w:rsidRPr="00D63D83" w:rsidRDefault="00D63D83" w:rsidP="00D63D83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44DDBBCD" w14:textId="77777777" w:rsidTr="00A15BB4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5510DBEE" w14:textId="3600A45E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Wesley Esquivel Miranda</w:t>
            </w:r>
          </w:p>
        </w:tc>
        <w:tc>
          <w:tcPr>
            <w:tcW w:w="1496" w:type="dxa"/>
          </w:tcPr>
          <w:p w14:paraId="02D22B0E" w14:textId="51AE6EC8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Dirección de Planificación</w:t>
            </w:r>
          </w:p>
        </w:tc>
        <w:tc>
          <w:tcPr>
            <w:tcW w:w="956" w:type="dxa"/>
          </w:tcPr>
          <w:p w14:paraId="53CA79A6" w14:textId="00855777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23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19A9ACAD" w14:textId="3D4AEBBC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25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1D522B63" w14:textId="45DDCE29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Panamá</w:t>
            </w:r>
          </w:p>
        </w:tc>
        <w:tc>
          <w:tcPr>
            <w:tcW w:w="1857" w:type="dxa"/>
          </w:tcPr>
          <w:p w14:paraId="745733D4" w14:textId="693AC5D2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Taller regional sobre redacción, implementación, monitoreo y evaluación de metas de reducción del sodio y eliminación de ácidos grasos trans de producción industrial</w:t>
            </w:r>
          </w:p>
        </w:tc>
        <w:tc>
          <w:tcPr>
            <w:tcW w:w="1975" w:type="dxa"/>
            <w:vAlign w:val="center"/>
          </w:tcPr>
          <w:p w14:paraId="506C3510" w14:textId="3F072CE3" w:rsidR="00F20ADC" w:rsidRPr="00D63D83" w:rsidRDefault="00F20ADC" w:rsidP="00F20ADC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>Informe pendiente</w:t>
            </w:r>
          </w:p>
        </w:tc>
        <w:tc>
          <w:tcPr>
            <w:tcW w:w="1895" w:type="dxa"/>
          </w:tcPr>
          <w:p w14:paraId="623C9A20" w14:textId="0F9C103F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90" w:type="dxa"/>
          </w:tcPr>
          <w:p w14:paraId="49F1AC5E" w14:textId="2CDC278E" w:rsidR="00F20ADC" w:rsidRPr="00D63D83" w:rsidRDefault="00BB1BAA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F20ADC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576E7DD2" w14:textId="77777777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13745E21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097A9180" w14:textId="3FA2FE99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Xiomara Vega Cruz</w:t>
            </w:r>
          </w:p>
        </w:tc>
        <w:tc>
          <w:tcPr>
            <w:tcW w:w="1496" w:type="dxa"/>
          </w:tcPr>
          <w:p w14:paraId="3E2C8FCD" w14:textId="6B0DFE5C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956" w:type="dxa"/>
          </w:tcPr>
          <w:p w14:paraId="4E957D12" w14:textId="51F70AE4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23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57EBEDF6" w14:textId="29D83809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26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119" w:type="dxa"/>
          </w:tcPr>
          <w:p w14:paraId="1114C8B7" w14:textId="710BC5D2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Paraguay </w:t>
            </w:r>
          </w:p>
        </w:tc>
        <w:tc>
          <w:tcPr>
            <w:tcW w:w="1857" w:type="dxa"/>
          </w:tcPr>
          <w:p w14:paraId="6564DFDB" w14:textId="6BB10897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XX Reunión internacional de farmacovigilancia de las Américas</w:t>
            </w:r>
          </w:p>
        </w:tc>
        <w:tc>
          <w:tcPr>
            <w:tcW w:w="1975" w:type="dxa"/>
          </w:tcPr>
          <w:p w14:paraId="69ECCA6B" w14:textId="01A37A14" w:rsidR="00F20ADC" w:rsidRPr="00D63D83" w:rsidRDefault="00F20ADC" w:rsidP="00F20ADC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Continuar la participación en los grupos de trabajo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BPFV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, PAI-ARN.</w:t>
            </w:r>
          </w:p>
        </w:tc>
        <w:tc>
          <w:tcPr>
            <w:tcW w:w="1895" w:type="dxa"/>
          </w:tcPr>
          <w:p w14:paraId="3C1E605C" w14:textId="778EF00F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Organización Panamericana de la Salud (OPS)</w:t>
            </w:r>
          </w:p>
        </w:tc>
        <w:tc>
          <w:tcPr>
            <w:tcW w:w="1490" w:type="dxa"/>
          </w:tcPr>
          <w:p w14:paraId="74637C11" w14:textId="5E0C9170" w:rsidR="00F20ADC" w:rsidRPr="00D63D83" w:rsidRDefault="00BB1BAA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F20ADC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279B7F6E" w14:textId="77777777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4D8380D4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724BD02F" w14:textId="27776DC5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Ignacio Calderón Arroyo</w:t>
            </w:r>
          </w:p>
        </w:tc>
        <w:tc>
          <w:tcPr>
            <w:tcW w:w="1496" w:type="dxa"/>
          </w:tcPr>
          <w:p w14:paraId="617E7DC1" w14:textId="2BBAF76F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956" w:type="dxa"/>
          </w:tcPr>
          <w:p w14:paraId="4CAB377E" w14:textId="4C46E11B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29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5F7CC991" w14:textId="27C2F826" w:rsidR="00F20ADC" w:rsidRPr="00D63D83" w:rsidRDefault="00BB1BAA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1 de octubre de 2025</w:t>
            </w:r>
          </w:p>
        </w:tc>
        <w:tc>
          <w:tcPr>
            <w:tcW w:w="1119" w:type="dxa"/>
          </w:tcPr>
          <w:p w14:paraId="514DB5FD" w14:textId="35BD42FF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Argentina</w:t>
            </w:r>
          </w:p>
        </w:tc>
        <w:tc>
          <w:tcPr>
            <w:tcW w:w="1857" w:type="dxa"/>
          </w:tcPr>
          <w:p w14:paraId="2D4B7D7C" w14:textId="38C003E2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Reunión Anual Latinoamericana 2025 del DIA y en las actividades regulatorias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br/>
              <w:t>asociadas</w:t>
            </w:r>
          </w:p>
        </w:tc>
        <w:tc>
          <w:tcPr>
            <w:tcW w:w="1975" w:type="dxa"/>
          </w:tcPr>
          <w:p w14:paraId="4419B7F7" w14:textId="3961C760" w:rsidR="00F20ADC" w:rsidRPr="00D63D83" w:rsidRDefault="00F20ADC" w:rsidP="00F20ADC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95" w:type="dxa"/>
          </w:tcPr>
          <w:p w14:paraId="29B3683B" w14:textId="772A7248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Drug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Information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Association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(DIA)</w:t>
            </w:r>
          </w:p>
        </w:tc>
        <w:tc>
          <w:tcPr>
            <w:tcW w:w="1490" w:type="dxa"/>
          </w:tcPr>
          <w:p w14:paraId="62B26FAE" w14:textId="2ACD0958" w:rsidR="00F20ADC" w:rsidRPr="00D63D83" w:rsidRDefault="00BB1BAA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F20ADC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727354A7" w14:textId="77777777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3268AAF2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48F23017" w14:textId="6E49E9D3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Xiomara Vega Cruz</w:t>
            </w:r>
          </w:p>
        </w:tc>
        <w:tc>
          <w:tcPr>
            <w:tcW w:w="1496" w:type="dxa"/>
          </w:tcPr>
          <w:p w14:paraId="0E2BAB7D" w14:textId="249C402F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Dirección de Regulación de Productos de Interés Sanitario </w:t>
            </w:r>
          </w:p>
        </w:tc>
        <w:tc>
          <w:tcPr>
            <w:tcW w:w="956" w:type="dxa"/>
          </w:tcPr>
          <w:p w14:paraId="3C5E98AD" w14:textId="09C283B4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29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1413FC84" w14:textId="6063A54B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1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>de octubre de 2025</w:t>
            </w:r>
          </w:p>
        </w:tc>
        <w:tc>
          <w:tcPr>
            <w:tcW w:w="1119" w:type="dxa"/>
          </w:tcPr>
          <w:p w14:paraId="5DCB1B5C" w14:textId="0EB020BA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Argentina</w:t>
            </w:r>
          </w:p>
        </w:tc>
        <w:tc>
          <w:tcPr>
            <w:tcW w:w="1857" w:type="dxa"/>
          </w:tcPr>
          <w:p w14:paraId="53E5763B" w14:textId="15E438D2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Reunión anual de América Latina de DIA</w:t>
            </w:r>
          </w:p>
        </w:tc>
        <w:tc>
          <w:tcPr>
            <w:tcW w:w="1975" w:type="dxa"/>
          </w:tcPr>
          <w:p w14:paraId="24F59F29" w14:textId="6F647B12" w:rsidR="00F20ADC" w:rsidRPr="00D63D83" w:rsidRDefault="00F20ADC" w:rsidP="00F20ADC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No se asumen compromisos. </w:t>
            </w:r>
          </w:p>
        </w:tc>
        <w:tc>
          <w:tcPr>
            <w:tcW w:w="1895" w:type="dxa"/>
          </w:tcPr>
          <w:p w14:paraId="7DE7A6AE" w14:textId="7CD256E0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Drug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Information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Association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(DIA)</w:t>
            </w:r>
          </w:p>
        </w:tc>
        <w:tc>
          <w:tcPr>
            <w:tcW w:w="1490" w:type="dxa"/>
          </w:tcPr>
          <w:p w14:paraId="3AF269A8" w14:textId="7F2B7450" w:rsidR="00F20ADC" w:rsidRPr="00D63D83" w:rsidRDefault="00BB1BAA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F20ADC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00CC2308" w14:textId="77777777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3CC6B1BD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7472D2DD" w14:textId="38018D56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Yorleny Molina Retana</w:t>
            </w:r>
          </w:p>
        </w:tc>
        <w:tc>
          <w:tcPr>
            <w:tcW w:w="1496" w:type="dxa"/>
          </w:tcPr>
          <w:p w14:paraId="74106287" w14:textId="2908CE92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Dirección Regional de Rectoría de la Salud Huetar Caribe</w:t>
            </w:r>
          </w:p>
        </w:tc>
        <w:tc>
          <w:tcPr>
            <w:tcW w:w="956" w:type="dxa"/>
          </w:tcPr>
          <w:p w14:paraId="33A0CF67" w14:textId="5E3625D1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29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3B416DB9" w14:textId="5CFFF205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3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>de octubre de 2025</w:t>
            </w:r>
          </w:p>
        </w:tc>
        <w:tc>
          <w:tcPr>
            <w:tcW w:w="1119" w:type="dxa"/>
          </w:tcPr>
          <w:p w14:paraId="581B1ABD" w14:textId="5E6ADB56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El Salvador</w:t>
            </w:r>
          </w:p>
        </w:tc>
        <w:tc>
          <w:tcPr>
            <w:tcW w:w="1857" w:type="dxa"/>
          </w:tcPr>
          <w:p w14:paraId="22DD97E8" w14:textId="446D5BF7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Segundo Taller de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FETP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Frontline de Programa Nacional de El Salvador</w:t>
            </w:r>
          </w:p>
        </w:tc>
        <w:tc>
          <w:tcPr>
            <w:tcW w:w="1975" w:type="dxa"/>
          </w:tcPr>
          <w:p w14:paraId="2A19718E" w14:textId="326DF7E3" w:rsidR="00F20ADC" w:rsidRPr="00D63D83" w:rsidRDefault="00F20ADC" w:rsidP="00F20ADC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Presentación a la coordinación regional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FETP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propuesta para regionalizar los entrenamientos, obteniendo mayor cantidad de residentes y menor costo. Solicitar apoyo vía correo a coordinación regional </w:t>
            </w:r>
            <w:proofErr w:type="spellStart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FETP</w:t>
            </w:r>
            <w:proofErr w:type="spellEnd"/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apoyo para inclusión de tutores en entrenamiento, además de pedir apoyo para la ejecución de la propuesta modelo de regionalización.</w:t>
            </w:r>
          </w:p>
        </w:tc>
        <w:tc>
          <w:tcPr>
            <w:tcW w:w="1895" w:type="dxa"/>
          </w:tcPr>
          <w:p w14:paraId="2D2618FF" w14:textId="3FCB7B2F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Acuerdo Cooperativo Salud Global y la SE-COMISCA</w:t>
            </w:r>
          </w:p>
        </w:tc>
        <w:tc>
          <w:tcPr>
            <w:tcW w:w="1490" w:type="dxa"/>
          </w:tcPr>
          <w:p w14:paraId="2999C242" w14:textId="68E14F16" w:rsidR="00F20ADC" w:rsidRPr="00D63D83" w:rsidRDefault="00BB1BAA" w:rsidP="00BB1BAA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sz w:val="20"/>
                <w:szCs w:val="20"/>
                <w:lang w:val="es-CR" w:eastAsia="es-CR"/>
              </w:rPr>
              <w:t>No</w:t>
            </w:r>
            <w:r w:rsidR="00F20ADC"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 se dan viáticos institucionales. </w:t>
            </w:r>
          </w:p>
        </w:tc>
        <w:tc>
          <w:tcPr>
            <w:tcW w:w="1578" w:type="dxa"/>
          </w:tcPr>
          <w:p w14:paraId="0ABE2CBB" w14:textId="77777777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BB1BAA" w:rsidRPr="00D63D83" w14:paraId="523E85EC" w14:textId="77777777" w:rsidTr="00D63D83">
        <w:trPr>
          <w:gridAfter w:val="1"/>
          <w:wAfter w:w="12" w:type="dxa"/>
          <w:trHeight w:val="50"/>
          <w:jc w:val="center"/>
        </w:trPr>
        <w:tc>
          <w:tcPr>
            <w:tcW w:w="1202" w:type="dxa"/>
          </w:tcPr>
          <w:p w14:paraId="2D9D7528" w14:textId="797E3911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Mariela Marín Mena</w:t>
            </w:r>
          </w:p>
        </w:tc>
        <w:tc>
          <w:tcPr>
            <w:tcW w:w="1496" w:type="dxa"/>
          </w:tcPr>
          <w:p w14:paraId="0CA43CAD" w14:textId="7A6038AF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Despacho Ministerial</w:t>
            </w:r>
          </w:p>
        </w:tc>
        <w:tc>
          <w:tcPr>
            <w:tcW w:w="956" w:type="dxa"/>
          </w:tcPr>
          <w:p w14:paraId="13B874B8" w14:textId="19C72AB3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29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de setiembre de 2025</w:t>
            </w:r>
          </w:p>
        </w:tc>
        <w:tc>
          <w:tcPr>
            <w:tcW w:w="1230" w:type="dxa"/>
          </w:tcPr>
          <w:p w14:paraId="26626F57" w14:textId="3D6867DC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4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 xml:space="preserve"> </w:t>
            </w:r>
            <w:r w:rsidR="00BB1BAA">
              <w:rPr>
                <w:rFonts w:eastAsia="Times New Roman"/>
                <w:sz w:val="20"/>
                <w:szCs w:val="20"/>
                <w:lang w:val="es-CR" w:eastAsia="es-CR"/>
              </w:rPr>
              <w:t>de octubre de 2025</w:t>
            </w:r>
          </w:p>
        </w:tc>
        <w:tc>
          <w:tcPr>
            <w:tcW w:w="1119" w:type="dxa"/>
          </w:tcPr>
          <w:p w14:paraId="295634CC" w14:textId="4BCA3CBC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EE.UU.</w:t>
            </w:r>
          </w:p>
        </w:tc>
        <w:tc>
          <w:tcPr>
            <w:tcW w:w="1857" w:type="dxa"/>
          </w:tcPr>
          <w:p w14:paraId="6B3447EE" w14:textId="2888D92E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 xml:space="preserve">62º Consejo Directivo de la Organización Panamericana de la Salud 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br/>
              <w:t xml:space="preserve">77° sesión del Comité Regional </w:t>
            </w: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de la Organización Mundial de la Salud para las Américas</w:t>
            </w:r>
          </w:p>
        </w:tc>
        <w:tc>
          <w:tcPr>
            <w:tcW w:w="1975" w:type="dxa"/>
          </w:tcPr>
          <w:p w14:paraId="4FB85CC9" w14:textId="423C5BB5" w:rsidR="00F20ADC" w:rsidRPr="00D63D83" w:rsidRDefault="00F20ADC" w:rsidP="00F20ADC">
            <w:pPr>
              <w:spacing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lastRenderedPageBreak/>
              <w:t>--</w:t>
            </w:r>
          </w:p>
        </w:tc>
        <w:tc>
          <w:tcPr>
            <w:tcW w:w="1895" w:type="dxa"/>
          </w:tcPr>
          <w:p w14:paraId="6ECC7770" w14:textId="215D4314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Ministerio de Salud de Costa Rica</w:t>
            </w:r>
          </w:p>
        </w:tc>
        <w:tc>
          <w:tcPr>
            <w:tcW w:w="1490" w:type="dxa"/>
          </w:tcPr>
          <w:p w14:paraId="350EFD86" w14:textId="6D8DB112" w:rsidR="00F20ADC" w:rsidRPr="00BB1BAA" w:rsidRDefault="00F20ADC" w:rsidP="00BB1BAA">
            <w:pPr>
              <w:spacing w:line="240" w:lineRule="auto"/>
              <w:jc w:val="right"/>
              <w:rPr>
                <w:rFonts w:eastAsia="Times New Roman"/>
                <w:sz w:val="19"/>
                <w:szCs w:val="19"/>
                <w:lang w:val="es-CR" w:eastAsia="es-CR"/>
              </w:rPr>
            </w:pPr>
            <w:r w:rsidRPr="00D63D83">
              <w:rPr>
                <w:rFonts w:eastAsia="Times New Roman"/>
                <w:sz w:val="19"/>
                <w:szCs w:val="19"/>
                <w:lang w:val="es-CR" w:eastAsia="es-CR"/>
              </w:rPr>
              <w:t xml:space="preserve">₡ 1 241 149,79 </w:t>
            </w:r>
          </w:p>
        </w:tc>
        <w:tc>
          <w:tcPr>
            <w:tcW w:w="1578" w:type="dxa"/>
          </w:tcPr>
          <w:p w14:paraId="1B20BEA5" w14:textId="518306F5" w:rsidR="00F20ADC" w:rsidRPr="00D63D83" w:rsidRDefault="00F20ADC" w:rsidP="00F20AD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D63D83">
              <w:rPr>
                <w:rFonts w:eastAsia="Times New Roman"/>
                <w:sz w:val="20"/>
                <w:szCs w:val="20"/>
                <w:lang w:val="es-CR" w:eastAsia="es-CR"/>
              </w:rPr>
              <w:t>Queda sin efecto por medio del oficio CARTA-MS-DM-5458-2025.</w:t>
            </w:r>
          </w:p>
        </w:tc>
      </w:tr>
      <w:tr w:rsidR="00F20ADC" w:rsidRPr="00D63D83" w14:paraId="010CFC3B" w14:textId="77777777" w:rsidTr="00D36F15">
        <w:trPr>
          <w:trHeight w:val="50"/>
          <w:jc w:val="center"/>
        </w:trPr>
        <w:tc>
          <w:tcPr>
            <w:tcW w:w="14810" w:type="dxa"/>
            <w:gridSpan w:val="11"/>
            <w:shd w:val="clear" w:color="auto" w:fill="0F4761" w:themeFill="accent1" w:themeFillShade="BF"/>
          </w:tcPr>
          <w:p w14:paraId="439D3527" w14:textId="77777777" w:rsidR="00F20ADC" w:rsidRPr="00D63D83" w:rsidRDefault="00F20ADC" w:rsidP="00F20ADC">
            <w:pPr>
              <w:spacing w:line="240" w:lineRule="auto"/>
              <w:jc w:val="center"/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D63D83"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6A3503E0" w14:textId="77777777" w:rsidR="00C37070" w:rsidRPr="00D63D83" w:rsidRDefault="00C37070" w:rsidP="00C37070">
      <w:pPr>
        <w:spacing w:line="240" w:lineRule="auto"/>
        <w:rPr>
          <w:sz w:val="20"/>
          <w:szCs w:val="20"/>
          <w:lang w:val="es-ES_tradnl"/>
        </w:rPr>
      </w:pPr>
    </w:p>
    <w:p w14:paraId="0EE29B2B" w14:textId="7BB2FC25" w:rsidR="00C37070" w:rsidRPr="00D63D83" w:rsidRDefault="00C37070" w:rsidP="00C37070">
      <w:pPr>
        <w:spacing w:line="240" w:lineRule="auto"/>
      </w:pPr>
      <w:r w:rsidRPr="00D63D83">
        <w:rPr>
          <w:sz w:val="20"/>
          <w:szCs w:val="20"/>
          <w:lang w:val="es-ES_tradnl"/>
        </w:rPr>
        <w:t xml:space="preserve">Actualizado: 11 </w:t>
      </w:r>
      <w:proofErr w:type="spellStart"/>
      <w:r w:rsidRPr="00D63D83">
        <w:rPr>
          <w:sz w:val="20"/>
          <w:szCs w:val="20"/>
          <w:lang w:val="es-ES_tradnl"/>
        </w:rPr>
        <w:t>de</w:t>
      </w:r>
      <w:r w:rsidR="00BB1BAA">
        <w:rPr>
          <w:sz w:val="20"/>
          <w:szCs w:val="20"/>
          <w:lang w:val="es-ES_tradnl"/>
        </w:rPr>
        <w:t>No</w:t>
      </w:r>
      <w:r w:rsidRPr="00D63D83">
        <w:rPr>
          <w:sz w:val="20"/>
          <w:szCs w:val="20"/>
          <w:lang w:val="es-ES_tradnl"/>
        </w:rPr>
        <w:t>viembre</w:t>
      </w:r>
      <w:proofErr w:type="spellEnd"/>
      <w:r w:rsidRPr="00D63D83">
        <w:rPr>
          <w:sz w:val="20"/>
          <w:szCs w:val="20"/>
          <w:lang w:val="es-ES_tradnl"/>
        </w:rPr>
        <w:t xml:space="preserve"> de 2025.</w:t>
      </w:r>
    </w:p>
    <w:p w14:paraId="34C6D9EF" w14:textId="77777777" w:rsidR="00F36391" w:rsidRPr="00D63D83" w:rsidRDefault="00F36391">
      <w:pPr>
        <w:rPr>
          <w:lang w:val="es-CR"/>
        </w:rPr>
      </w:pPr>
    </w:p>
    <w:p w14:paraId="2097151C" w14:textId="77777777" w:rsidR="00D63D83" w:rsidRPr="00D63D83" w:rsidRDefault="00D63D83"/>
    <w:sectPr w:rsidR="00D63D83" w:rsidRPr="00D63D83" w:rsidSect="00C37070">
      <w:headerReference w:type="default" r:id="rId4"/>
      <w:footerReference w:type="default" r:id="rId5"/>
      <w:pgSz w:w="15840" w:h="12240" w:orient="landscape"/>
      <w:pgMar w:top="1440" w:right="1276" w:bottom="1440" w:left="1701" w:header="703" w:footer="95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973C5A" w14:textId="77777777" w:rsidR="00C37070" w:rsidRDefault="00C37070" w:rsidP="004D61A4">
    <w:pPr>
      <w:spacing w:line="240" w:lineRule="auto"/>
      <w:ind w:right="-40"/>
      <w:jc w:val="center"/>
      <w:rPr>
        <w:b/>
        <w:color w:val="004691"/>
        <w:sz w:val="18"/>
        <w:szCs w:val="18"/>
      </w:rPr>
    </w:pPr>
  </w:p>
  <w:p w14:paraId="70F303A9" w14:textId="77777777" w:rsidR="00C37070" w:rsidRPr="00976BED" w:rsidRDefault="00C37070" w:rsidP="004D61A4">
    <w:pPr>
      <w:spacing w:line="240" w:lineRule="auto"/>
      <w:jc w:val="center"/>
      <w:rPr>
        <w:rFonts w:eastAsia="Calibri"/>
        <w:b/>
        <w:color w:val="0E2841" w:themeColor="text2"/>
        <w:sz w:val="15"/>
        <w:szCs w:val="15"/>
      </w:rPr>
    </w:pPr>
    <w:r>
      <w:rPr>
        <w:rFonts w:eastAsia="Calibri"/>
        <w:b/>
        <w:color w:val="0E2841" w:themeColor="text2"/>
        <w:sz w:val="15"/>
        <w:szCs w:val="15"/>
      </w:rPr>
      <w:t xml:space="preserve">Unidad de Relaciones Internacionales </w:t>
    </w:r>
  </w:p>
  <w:p w14:paraId="35E068B9" w14:textId="77777777" w:rsidR="00C37070" w:rsidRPr="00976BED" w:rsidRDefault="00C37070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hyperlink r:id="rId1" w:history="1">
      <w:r w:rsidRPr="00A83DCD">
        <w:rPr>
          <w:rStyle w:val="Hipervnculo"/>
          <w:rFonts w:eastAsia="Calibri"/>
          <w:sz w:val="15"/>
          <w:szCs w:val="15"/>
        </w:rPr>
        <w:t>internacionales@misalud.go.cr</w:t>
      </w:r>
    </w:hyperlink>
  </w:p>
  <w:p w14:paraId="7D1E64A2" w14:textId="77777777" w:rsidR="00C37070" w:rsidRDefault="00C37070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 w:rsidRPr="00976BED">
      <w:rPr>
        <w:rFonts w:eastAsia="Calibri"/>
        <w:color w:val="0E2841" w:themeColor="text2"/>
        <w:sz w:val="15"/>
        <w:szCs w:val="15"/>
      </w:rPr>
      <w:t xml:space="preserve">Tel. </w:t>
    </w:r>
    <w:r>
      <w:rPr>
        <w:rFonts w:eastAsia="Calibri"/>
        <w:color w:val="0E2841" w:themeColor="text2"/>
        <w:sz w:val="15"/>
        <w:szCs w:val="15"/>
      </w:rPr>
      <w:t>4003-5182</w:t>
    </w:r>
  </w:p>
  <w:p w14:paraId="12079C7B" w14:textId="77777777" w:rsidR="00C37070" w:rsidRDefault="00C37070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3FF83C88" wp14:editId="3136FA82">
          <wp:simplePos x="0" y="0"/>
          <wp:positionH relativeFrom="page">
            <wp:align>left</wp:align>
          </wp:positionH>
          <wp:positionV relativeFrom="paragraph">
            <wp:posOffset>229870</wp:posOffset>
          </wp:positionV>
          <wp:extent cx="10052685" cy="545465"/>
          <wp:effectExtent l="0" t="0" r="5715" b="6985"/>
          <wp:wrapSquare wrapText="bothSides"/>
          <wp:docPr id="103425792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2535238C" wp14:editId="02A16EEE">
          <wp:simplePos x="0" y="0"/>
          <wp:positionH relativeFrom="page">
            <wp:align>right</wp:align>
          </wp:positionH>
          <wp:positionV relativeFrom="paragraph">
            <wp:posOffset>1120140</wp:posOffset>
          </wp:positionV>
          <wp:extent cx="7766685" cy="545465"/>
          <wp:effectExtent l="0" t="0" r="5715" b="6985"/>
          <wp:wrapNone/>
          <wp:docPr id="936501021" name="Imagen 9365010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035B78" w14:textId="77777777" w:rsidR="00C37070" w:rsidRPr="00C617CA" w:rsidRDefault="00C37070" w:rsidP="00A343F7">
    <w:pPr>
      <w:pStyle w:val="Encabezado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183C64F8" wp14:editId="5FFA3384">
          <wp:simplePos x="0" y="0"/>
          <wp:positionH relativeFrom="page">
            <wp:align>left</wp:align>
          </wp:positionH>
          <wp:positionV relativeFrom="paragraph">
            <wp:posOffset>-436880</wp:posOffset>
          </wp:positionV>
          <wp:extent cx="10052685" cy="1269365"/>
          <wp:effectExtent l="0" t="0" r="5715" b="6985"/>
          <wp:wrapSquare wrapText="bothSides"/>
          <wp:docPr id="1259221905" name="Imagen 1259221905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7070"/>
    <w:rsid w:val="001351F6"/>
    <w:rsid w:val="0065321F"/>
    <w:rsid w:val="00A9784E"/>
    <w:rsid w:val="00B01A41"/>
    <w:rsid w:val="00BB1BAA"/>
    <w:rsid w:val="00C37070"/>
    <w:rsid w:val="00D63D83"/>
    <w:rsid w:val="00E2018C"/>
    <w:rsid w:val="00E612CE"/>
    <w:rsid w:val="00F20ADC"/>
    <w:rsid w:val="00F36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8B8F6"/>
  <w15:chartTrackingRefBased/>
  <w15:docId w15:val="{1E8CCB84-D914-4D13-9960-11CC78A03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7070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C37070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37070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37070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37070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37070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37070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37070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37070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37070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370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370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370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3707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3707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3707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3707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3707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3707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370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C370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37070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C370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37070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C3707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C3707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C3707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370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3707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37070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C37070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37070"/>
    <w:rPr>
      <w:rFonts w:ascii="Arial" w:eastAsia="Arial" w:hAnsi="Arial" w:cs="Arial"/>
      <w:kern w:val="0"/>
      <w:lang w:val="es-419" w:eastAsia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C37070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10</Pages>
  <Words>1548</Words>
  <Characters>9662</Characters>
  <Application>Microsoft Office Word</Application>
  <DocSecurity>0</DocSecurity>
  <Lines>9662</Lines>
  <Paragraphs>659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6</cp:revision>
  <dcterms:created xsi:type="dcterms:W3CDTF">2025-11-11T17:31:00Z</dcterms:created>
  <dcterms:modified xsi:type="dcterms:W3CDTF">2025-11-11T18:10:00Z</dcterms:modified>
</cp:coreProperties>
</file>