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E75BE" w14:textId="77777777" w:rsidR="006C00AE" w:rsidRPr="004D61A4" w:rsidRDefault="006C00AE" w:rsidP="006C00AE">
      <w:pPr>
        <w:spacing w:line="240" w:lineRule="auto"/>
        <w:jc w:val="center"/>
        <w:rPr>
          <w:b/>
          <w:bCs/>
          <w:sz w:val="24"/>
          <w:szCs w:val="24"/>
          <w:lang w:val="es-ES_tradnl"/>
        </w:rPr>
      </w:pPr>
      <w:r w:rsidRPr="004D61A4">
        <w:rPr>
          <w:b/>
          <w:bCs/>
          <w:sz w:val="24"/>
          <w:szCs w:val="24"/>
          <w:lang w:val="es-ES_tradnl"/>
        </w:rPr>
        <w:t>Participación de funcionarios del Ministerio de Salud en actividades fuera del país</w:t>
      </w:r>
    </w:p>
    <w:p w14:paraId="43D7E3AC" w14:textId="12ED7A20" w:rsidR="006C00AE" w:rsidRPr="004D61A4" w:rsidRDefault="006C00AE" w:rsidP="006C00AE">
      <w:pPr>
        <w:spacing w:line="240" w:lineRule="auto"/>
        <w:jc w:val="center"/>
        <w:rPr>
          <w:b/>
          <w:bCs/>
          <w:sz w:val="24"/>
          <w:szCs w:val="24"/>
          <w:lang w:val="es-ES_tradnl"/>
        </w:rPr>
      </w:pPr>
      <w:r>
        <w:rPr>
          <w:b/>
          <w:bCs/>
          <w:sz w:val="24"/>
          <w:szCs w:val="24"/>
          <w:lang w:val="es-ES_tradnl"/>
        </w:rPr>
        <w:t xml:space="preserve">Agosto </w:t>
      </w:r>
      <w:r>
        <w:rPr>
          <w:b/>
          <w:bCs/>
          <w:sz w:val="24"/>
          <w:szCs w:val="24"/>
          <w:lang w:val="es-ES_tradnl"/>
        </w:rPr>
        <w:t>2025</w:t>
      </w:r>
    </w:p>
    <w:p w14:paraId="4C461BD2" w14:textId="77777777" w:rsidR="006C00AE" w:rsidRPr="004D61A4" w:rsidRDefault="006C00AE" w:rsidP="006C00AE">
      <w:pPr>
        <w:spacing w:line="240" w:lineRule="auto"/>
        <w:jc w:val="center"/>
        <w:rPr>
          <w:b/>
          <w:bCs/>
          <w:sz w:val="20"/>
          <w:szCs w:val="20"/>
          <w:lang w:val="es-ES_tradnl"/>
        </w:rPr>
      </w:pPr>
    </w:p>
    <w:tbl>
      <w:tblPr>
        <w:tblW w:w="15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08"/>
        <w:gridCol w:w="1455"/>
        <w:gridCol w:w="806"/>
        <w:gridCol w:w="1230"/>
        <w:gridCol w:w="1089"/>
        <w:gridCol w:w="1779"/>
        <w:gridCol w:w="2741"/>
        <w:gridCol w:w="1779"/>
        <w:gridCol w:w="1387"/>
        <w:gridCol w:w="1575"/>
        <w:gridCol w:w="16"/>
      </w:tblGrid>
      <w:tr w:rsidR="00C25A03" w:rsidRPr="00BF27B4" w14:paraId="5383008F" w14:textId="77777777" w:rsidTr="00BF27B4">
        <w:trPr>
          <w:gridAfter w:val="1"/>
          <w:wAfter w:w="28" w:type="dxa"/>
          <w:trHeight w:val="697"/>
          <w:tblHeader/>
          <w:jc w:val="center"/>
        </w:trPr>
        <w:tc>
          <w:tcPr>
            <w:tcW w:w="1230" w:type="dxa"/>
            <w:shd w:val="clear" w:color="000000" w:fill="B4C6E7"/>
            <w:vAlign w:val="center"/>
            <w:hideMark/>
          </w:tcPr>
          <w:p w14:paraId="38A61511" w14:textId="77777777" w:rsidR="006C00AE" w:rsidRPr="00BF27B4" w:rsidRDefault="006C00AE" w:rsidP="00D36F15">
            <w:pPr>
              <w:spacing w:line="240" w:lineRule="auto"/>
              <w:jc w:val="center"/>
              <w:rPr>
                <w:rFonts w:eastAsia="Times New Roman"/>
                <w:b/>
                <w:bCs/>
                <w:sz w:val="20"/>
                <w:szCs w:val="20"/>
                <w:lang w:val="es-ES_tradnl" w:eastAsia="es-CR"/>
              </w:rPr>
            </w:pPr>
            <w:r w:rsidRPr="00BF27B4">
              <w:rPr>
                <w:rFonts w:eastAsia="Times New Roman"/>
                <w:b/>
                <w:bCs/>
                <w:sz w:val="20"/>
                <w:szCs w:val="20"/>
                <w:lang w:val="es-ES_tradnl" w:eastAsia="es-CR"/>
              </w:rPr>
              <w:t>Nombre</w:t>
            </w:r>
          </w:p>
        </w:tc>
        <w:tc>
          <w:tcPr>
            <w:tcW w:w="1482" w:type="dxa"/>
            <w:shd w:val="clear" w:color="000000" w:fill="B4C6E7"/>
            <w:vAlign w:val="center"/>
            <w:hideMark/>
          </w:tcPr>
          <w:p w14:paraId="5682F57B" w14:textId="77777777" w:rsidR="006C00AE" w:rsidRPr="00BF27B4" w:rsidRDefault="006C00AE" w:rsidP="00D36F15">
            <w:pPr>
              <w:spacing w:line="240" w:lineRule="auto"/>
              <w:jc w:val="center"/>
              <w:rPr>
                <w:rFonts w:eastAsia="Times New Roman"/>
                <w:b/>
                <w:bCs/>
                <w:sz w:val="20"/>
                <w:szCs w:val="20"/>
                <w:lang w:val="es-ES_tradnl" w:eastAsia="es-CR"/>
              </w:rPr>
            </w:pPr>
            <w:r w:rsidRPr="00BF27B4">
              <w:rPr>
                <w:rFonts w:eastAsia="Times New Roman"/>
                <w:b/>
                <w:bCs/>
                <w:sz w:val="20"/>
                <w:szCs w:val="20"/>
                <w:lang w:val="es-ES_tradnl" w:eastAsia="es-CR"/>
              </w:rPr>
              <w:t>Dirección</w:t>
            </w:r>
          </w:p>
        </w:tc>
        <w:tc>
          <w:tcPr>
            <w:tcW w:w="895" w:type="dxa"/>
            <w:shd w:val="clear" w:color="000000" w:fill="B4C6E7"/>
            <w:vAlign w:val="center"/>
            <w:hideMark/>
          </w:tcPr>
          <w:p w14:paraId="79105462" w14:textId="77777777" w:rsidR="006C00AE" w:rsidRPr="00BF27B4" w:rsidRDefault="006C00AE" w:rsidP="00D36F15">
            <w:pPr>
              <w:spacing w:line="240" w:lineRule="auto"/>
              <w:jc w:val="center"/>
              <w:rPr>
                <w:rFonts w:eastAsia="Times New Roman"/>
                <w:b/>
                <w:bCs/>
                <w:sz w:val="20"/>
                <w:szCs w:val="20"/>
                <w:lang w:val="es-ES_tradnl" w:eastAsia="es-CR"/>
              </w:rPr>
            </w:pPr>
            <w:r w:rsidRPr="00BF27B4">
              <w:rPr>
                <w:rFonts w:eastAsia="Times New Roman"/>
                <w:b/>
                <w:bCs/>
                <w:sz w:val="20"/>
                <w:szCs w:val="20"/>
                <w:lang w:val="es-ES_tradnl" w:eastAsia="es-CR"/>
              </w:rPr>
              <w:t>Fecha de inicio</w:t>
            </w:r>
          </w:p>
        </w:tc>
        <w:tc>
          <w:tcPr>
            <w:tcW w:w="1230" w:type="dxa"/>
            <w:shd w:val="clear" w:color="000000" w:fill="B4C6E7"/>
            <w:vAlign w:val="center"/>
            <w:hideMark/>
          </w:tcPr>
          <w:p w14:paraId="0282389A" w14:textId="77777777" w:rsidR="006C00AE" w:rsidRPr="00BF27B4" w:rsidRDefault="006C00AE" w:rsidP="00D36F15">
            <w:pPr>
              <w:spacing w:line="240" w:lineRule="auto"/>
              <w:jc w:val="center"/>
              <w:rPr>
                <w:rFonts w:eastAsia="Times New Roman"/>
                <w:b/>
                <w:bCs/>
                <w:sz w:val="20"/>
                <w:szCs w:val="20"/>
                <w:lang w:val="es-ES_tradnl" w:eastAsia="es-CR"/>
              </w:rPr>
            </w:pPr>
            <w:r w:rsidRPr="00BF27B4">
              <w:rPr>
                <w:rFonts w:eastAsia="Times New Roman"/>
                <w:b/>
                <w:bCs/>
                <w:sz w:val="20"/>
                <w:szCs w:val="20"/>
                <w:lang w:val="es-ES_tradnl" w:eastAsia="es-CR"/>
              </w:rPr>
              <w:t>Fecha de finalización</w:t>
            </w:r>
          </w:p>
        </w:tc>
        <w:tc>
          <w:tcPr>
            <w:tcW w:w="1108" w:type="dxa"/>
            <w:shd w:val="clear" w:color="000000" w:fill="B4C6E7"/>
            <w:vAlign w:val="center"/>
            <w:hideMark/>
          </w:tcPr>
          <w:p w14:paraId="58C22F4E" w14:textId="77777777" w:rsidR="006C00AE" w:rsidRPr="00BF27B4" w:rsidRDefault="006C00AE" w:rsidP="00D36F15">
            <w:pPr>
              <w:spacing w:line="240" w:lineRule="auto"/>
              <w:jc w:val="center"/>
              <w:rPr>
                <w:rFonts w:eastAsia="Times New Roman"/>
                <w:b/>
                <w:bCs/>
                <w:sz w:val="20"/>
                <w:szCs w:val="20"/>
                <w:lang w:val="es-ES_tradnl" w:eastAsia="es-CR"/>
              </w:rPr>
            </w:pPr>
            <w:r w:rsidRPr="00BF27B4">
              <w:rPr>
                <w:rFonts w:eastAsia="Times New Roman"/>
                <w:b/>
                <w:bCs/>
                <w:sz w:val="20"/>
                <w:szCs w:val="20"/>
                <w:lang w:val="es-ES_tradnl" w:eastAsia="es-CR"/>
              </w:rPr>
              <w:t>Lugar</w:t>
            </w:r>
          </w:p>
        </w:tc>
        <w:tc>
          <w:tcPr>
            <w:tcW w:w="1812" w:type="dxa"/>
            <w:shd w:val="clear" w:color="000000" w:fill="B4C6E7"/>
            <w:vAlign w:val="center"/>
            <w:hideMark/>
          </w:tcPr>
          <w:p w14:paraId="2C9DA87E" w14:textId="77777777" w:rsidR="006C00AE" w:rsidRPr="00BF27B4" w:rsidRDefault="006C00AE" w:rsidP="00D36F15">
            <w:pPr>
              <w:spacing w:line="240" w:lineRule="auto"/>
              <w:jc w:val="center"/>
              <w:rPr>
                <w:rFonts w:eastAsia="Times New Roman"/>
                <w:b/>
                <w:bCs/>
                <w:sz w:val="20"/>
                <w:szCs w:val="20"/>
                <w:lang w:val="es-ES_tradnl" w:eastAsia="es-CR"/>
              </w:rPr>
            </w:pPr>
            <w:r w:rsidRPr="00BF27B4">
              <w:rPr>
                <w:rFonts w:eastAsia="Times New Roman"/>
                <w:b/>
                <w:bCs/>
                <w:sz w:val="20"/>
                <w:szCs w:val="20"/>
                <w:lang w:val="es-ES_tradnl" w:eastAsia="es-CR"/>
              </w:rPr>
              <w:t>Actividad</w:t>
            </w:r>
          </w:p>
        </w:tc>
        <w:tc>
          <w:tcPr>
            <w:tcW w:w="2741" w:type="dxa"/>
            <w:shd w:val="clear" w:color="000000" w:fill="B4C6E7"/>
            <w:vAlign w:val="center"/>
            <w:hideMark/>
          </w:tcPr>
          <w:p w14:paraId="3755BC7F" w14:textId="77777777" w:rsidR="006C00AE" w:rsidRPr="00BF27B4" w:rsidRDefault="006C00AE" w:rsidP="00D36F15">
            <w:pPr>
              <w:spacing w:line="240" w:lineRule="auto"/>
              <w:jc w:val="center"/>
              <w:rPr>
                <w:rFonts w:eastAsia="Times New Roman"/>
                <w:b/>
                <w:bCs/>
                <w:sz w:val="20"/>
                <w:szCs w:val="20"/>
                <w:lang w:val="es-ES_tradnl" w:eastAsia="es-CR"/>
              </w:rPr>
            </w:pPr>
            <w:r w:rsidRPr="00BF27B4">
              <w:rPr>
                <w:rFonts w:eastAsia="Times New Roman"/>
                <w:b/>
                <w:bCs/>
                <w:sz w:val="20"/>
                <w:szCs w:val="20"/>
                <w:lang w:val="es-ES_tradnl" w:eastAsia="es-CR"/>
              </w:rPr>
              <w:t>Compromisos</w:t>
            </w:r>
          </w:p>
        </w:tc>
        <w:tc>
          <w:tcPr>
            <w:tcW w:w="1812" w:type="dxa"/>
            <w:shd w:val="clear" w:color="000000" w:fill="B4C6E7"/>
            <w:vAlign w:val="center"/>
            <w:hideMark/>
          </w:tcPr>
          <w:p w14:paraId="6F2D1BFE" w14:textId="77777777" w:rsidR="006C00AE" w:rsidRPr="00BF27B4" w:rsidRDefault="006C00AE" w:rsidP="00D36F15">
            <w:pPr>
              <w:spacing w:line="240" w:lineRule="auto"/>
              <w:jc w:val="center"/>
              <w:rPr>
                <w:rFonts w:eastAsia="Times New Roman"/>
                <w:b/>
                <w:bCs/>
                <w:sz w:val="20"/>
                <w:szCs w:val="20"/>
                <w:lang w:val="es-ES_tradnl" w:eastAsia="es-CR"/>
              </w:rPr>
            </w:pPr>
            <w:r w:rsidRPr="00BF27B4">
              <w:rPr>
                <w:rFonts w:eastAsia="Times New Roman"/>
                <w:b/>
                <w:bCs/>
                <w:sz w:val="20"/>
                <w:szCs w:val="20"/>
                <w:lang w:val="es-ES_tradnl" w:eastAsia="es-CR"/>
              </w:rPr>
              <w:t>Financiado por</w:t>
            </w:r>
          </w:p>
        </w:tc>
        <w:tc>
          <w:tcPr>
            <w:tcW w:w="1152" w:type="dxa"/>
            <w:shd w:val="clear" w:color="000000" w:fill="B4C6E7"/>
            <w:vAlign w:val="center"/>
            <w:hideMark/>
          </w:tcPr>
          <w:p w14:paraId="3097C088" w14:textId="77777777" w:rsidR="006C00AE" w:rsidRPr="00BF27B4" w:rsidRDefault="006C00AE" w:rsidP="00D36F15">
            <w:pPr>
              <w:spacing w:line="240" w:lineRule="auto"/>
              <w:jc w:val="center"/>
              <w:rPr>
                <w:rFonts w:eastAsia="Times New Roman"/>
                <w:b/>
                <w:bCs/>
                <w:sz w:val="20"/>
                <w:szCs w:val="20"/>
                <w:lang w:val="es-ES_tradnl" w:eastAsia="es-CR"/>
              </w:rPr>
            </w:pPr>
            <w:r w:rsidRPr="00BF27B4">
              <w:rPr>
                <w:rFonts w:eastAsia="Times New Roman"/>
                <w:b/>
                <w:bCs/>
                <w:sz w:val="20"/>
                <w:szCs w:val="20"/>
                <w:lang w:val="es-ES_tradnl" w:eastAsia="es-CR"/>
              </w:rPr>
              <w:t>Viáticos</w:t>
            </w:r>
          </w:p>
        </w:tc>
        <w:tc>
          <w:tcPr>
            <w:tcW w:w="1575" w:type="dxa"/>
            <w:shd w:val="clear" w:color="000000" w:fill="B4C6E7"/>
            <w:vAlign w:val="center"/>
            <w:hideMark/>
          </w:tcPr>
          <w:p w14:paraId="48C1F28E" w14:textId="77777777" w:rsidR="006C00AE" w:rsidRPr="00BF27B4" w:rsidRDefault="006C00AE" w:rsidP="00D36F15">
            <w:pPr>
              <w:spacing w:line="240" w:lineRule="auto"/>
              <w:jc w:val="center"/>
              <w:rPr>
                <w:rFonts w:eastAsia="Times New Roman"/>
                <w:b/>
                <w:bCs/>
                <w:sz w:val="20"/>
                <w:szCs w:val="20"/>
                <w:lang w:val="es-ES_tradnl" w:eastAsia="es-CR"/>
              </w:rPr>
            </w:pPr>
            <w:r w:rsidRPr="00BF27B4">
              <w:rPr>
                <w:rFonts w:eastAsia="Times New Roman"/>
                <w:b/>
                <w:bCs/>
                <w:sz w:val="20"/>
                <w:szCs w:val="20"/>
                <w:lang w:val="es-ES_tradnl" w:eastAsia="es-CR"/>
              </w:rPr>
              <w:t>Observaciones</w:t>
            </w:r>
          </w:p>
        </w:tc>
      </w:tr>
      <w:tr w:rsidR="00C25A03" w:rsidRPr="00BF27B4" w14:paraId="46D9248E" w14:textId="77777777" w:rsidTr="00BF27B4">
        <w:trPr>
          <w:gridAfter w:val="1"/>
          <w:wAfter w:w="28" w:type="dxa"/>
          <w:trHeight w:val="50"/>
          <w:jc w:val="center"/>
        </w:trPr>
        <w:tc>
          <w:tcPr>
            <w:tcW w:w="1230" w:type="dxa"/>
          </w:tcPr>
          <w:p w14:paraId="63B95905" w14:textId="5B28C763" w:rsidR="00D23A75" w:rsidRPr="00BF27B4" w:rsidRDefault="00D23A75" w:rsidP="00D23A75">
            <w:pPr>
              <w:spacing w:line="240" w:lineRule="auto"/>
              <w:rPr>
                <w:rFonts w:eastAsia="Times New Roman"/>
                <w:sz w:val="19"/>
                <w:szCs w:val="19"/>
                <w:lang w:val="es-CR" w:eastAsia="es-CR"/>
              </w:rPr>
            </w:pPr>
            <w:r w:rsidRPr="00D23A75">
              <w:rPr>
                <w:rFonts w:eastAsia="Times New Roman"/>
                <w:sz w:val="19"/>
                <w:szCs w:val="19"/>
                <w:lang w:val="es-CR" w:eastAsia="es-CR"/>
              </w:rPr>
              <w:t>María José Lafuente González</w:t>
            </w:r>
          </w:p>
        </w:tc>
        <w:tc>
          <w:tcPr>
            <w:tcW w:w="1482" w:type="dxa"/>
          </w:tcPr>
          <w:p w14:paraId="5899044F" w14:textId="46760A77" w:rsidR="00D23A75" w:rsidRPr="00BF27B4" w:rsidRDefault="00D23A75" w:rsidP="00D23A75">
            <w:pPr>
              <w:spacing w:line="240" w:lineRule="auto"/>
              <w:rPr>
                <w:rFonts w:eastAsia="Times New Roman"/>
                <w:sz w:val="19"/>
                <w:szCs w:val="19"/>
                <w:lang w:val="es-CR" w:eastAsia="es-CR"/>
              </w:rPr>
            </w:pPr>
            <w:r w:rsidRPr="00D23A75">
              <w:rPr>
                <w:rFonts w:eastAsia="Times New Roman"/>
                <w:sz w:val="19"/>
                <w:szCs w:val="19"/>
                <w:lang w:val="es-CR" w:eastAsia="es-CR"/>
              </w:rPr>
              <w:t xml:space="preserve">Dirección de Vigilancia de la Salud </w:t>
            </w:r>
          </w:p>
        </w:tc>
        <w:tc>
          <w:tcPr>
            <w:tcW w:w="895" w:type="dxa"/>
          </w:tcPr>
          <w:p w14:paraId="01472F55" w14:textId="3A7D4CF9" w:rsidR="00D23A75" w:rsidRPr="00BF27B4" w:rsidRDefault="00D23A75" w:rsidP="00D23A75">
            <w:pPr>
              <w:spacing w:line="240" w:lineRule="auto"/>
              <w:rPr>
                <w:rFonts w:eastAsia="Times New Roman"/>
                <w:sz w:val="19"/>
                <w:szCs w:val="19"/>
                <w:lang w:val="es-CR" w:eastAsia="es-CR"/>
              </w:rPr>
            </w:pPr>
            <w:r w:rsidRPr="00D23A75">
              <w:rPr>
                <w:rFonts w:eastAsia="Times New Roman"/>
                <w:sz w:val="19"/>
                <w:szCs w:val="19"/>
                <w:lang w:val="es-CR" w:eastAsia="es-CR"/>
              </w:rPr>
              <w:t>4</w:t>
            </w:r>
            <w:r w:rsidR="00B6388F" w:rsidRPr="00BF27B4">
              <w:rPr>
                <w:rFonts w:eastAsia="Times New Roman"/>
                <w:sz w:val="19"/>
                <w:szCs w:val="19"/>
                <w:lang w:val="es-CR" w:eastAsia="es-CR"/>
              </w:rPr>
              <w:t xml:space="preserve"> de agosto de 2025</w:t>
            </w:r>
          </w:p>
        </w:tc>
        <w:tc>
          <w:tcPr>
            <w:tcW w:w="1230" w:type="dxa"/>
          </w:tcPr>
          <w:p w14:paraId="22EF812F" w14:textId="0F100E89" w:rsidR="00D23A75" w:rsidRPr="00BF27B4" w:rsidRDefault="00D23A75" w:rsidP="00D23A75">
            <w:pPr>
              <w:spacing w:line="240" w:lineRule="auto"/>
              <w:rPr>
                <w:rFonts w:eastAsia="Times New Roman"/>
                <w:sz w:val="19"/>
                <w:szCs w:val="19"/>
                <w:lang w:val="es-CR" w:eastAsia="es-CR"/>
              </w:rPr>
            </w:pPr>
            <w:r w:rsidRPr="00D23A75">
              <w:rPr>
                <w:rFonts w:eastAsia="Times New Roman"/>
                <w:sz w:val="19"/>
                <w:szCs w:val="19"/>
                <w:lang w:val="es-CR" w:eastAsia="es-CR"/>
              </w:rPr>
              <w:t>7</w:t>
            </w:r>
            <w:r w:rsidR="00B6388F" w:rsidRPr="00BF27B4">
              <w:rPr>
                <w:rFonts w:eastAsia="Times New Roman"/>
                <w:sz w:val="19"/>
                <w:szCs w:val="19"/>
                <w:lang w:val="es-CR" w:eastAsia="es-CR"/>
              </w:rPr>
              <w:t xml:space="preserve"> de agosto de 2025</w:t>
            </w:r>
          </w:p>
        </w:tc>
        <w:tc>
          <w:tcPr>
            <w:tcW w:w="1108" w:type="dxa"/>
          </w:tcPr>
          <w:p w14:paraId="593BAF7B" w14:textId="73838C00" w:rsidR="00D23A75" w:rsidRPr="00BF27B4" w:rsidRDefault="00D23A75" w:rsidP="00D23A75">
            <w:pPr>
              <w:spacing w:line="240" w:lineRule="auto"/>
              <w:rPr>
                <w:rFonts w:eastAsia="Times New Roman"/>
                <w:sz w:val="19"/>
                <w:szCs w:val="19"/>
                <w:lang w:val="es-CR" w:eastAsia="es-CR"/>
              </w:rPr>
            </w:pPr>
            <w:r w:rsidRPr="00D23A75">
              <w:rPr>
                <w:rFonts w:eastAsia="Times New Roman"/>
                <w:sz w:val="19"/>
                <w:szCs w:val="19"/>
                <w:lang w:val="es-CR" w:eastAsia="es-CR"/>
              </w:rPr>
              <w:t>Panamá</w:t>
            </w:r>
          </w:p>
        </w:tc>
        <w:tc>
          <w:tcPr>
            <w:tcW w:w="1812" w:type="dxa"/>
          </w:tcPr>
          <w:p w14:paraId="61C7EAFE" w14:textId="189EC713" w:rsidR="00D23A75" w:rsidRPr="00BF27B4" w:rsidRDefault="00D23A75" w:rsidP="00D23A75">
            <w:pPr>
              <w:spacing w:line="240" w:lineRule="auto"/>
              <w:rPr>
                <w:rFonts w:eastAsia="Times New Roman"/>
                <w:sz w:val="19"/>
                <w:szCs w:val="19"/>
                <w:lang w:val="es-CR" w:eastAsia="es-CR"/>
              </w:rPr>
            </w:pPr>
            <w:r w:rsidRPr="00D23A75">
              <w:rPr>
                <w:rFonts w:eastAsia="Times New Roman"/>
                <w:sz w:val="19"/>
                <w:szCs w:val="19"/>
                <w:lang w:val="es-CR" w:eastAsia="es-CR"/>
              </w:rPr>
              <w:t>Taller regional Formación de Formadores en Gusano Barrenado del Ganado (</w:t>
            </w:r>
            <w:proofErr w:type="spellStart"/>
            <w:r w:rsidRPr="00D23A75">
              <w:rPr>
                <w:rFonts w:eastAsia="Times New Roman"/>
                <w:sz w:val="19"/>
                <w:szCs w:val="19"/>
                <w:lang w:val="es-CR" w:eastAsia="es-CR"/>
              </w:rPr>
              <w:t>GBG</w:t>
            </w:r>
            <w:proofErr w:type="spellEnd"/>
            <w:r w:rsidRPr="00D23A75">
              <w:rPr>
                <w:rFonts w:eastAsia="Times New Roman"/>
                <w:sz w:val="19"/>
                <w:szCs w:val="19"/>
                <w:lang w:val="es-CR" w:eastAsia="es-CR"/>
              </w:rPr>
              <w:t>)</w:t>
            </w:r>
          </w:p>
        </w:tc>
        <w:tc>
          <w:tcPr>
            <w:tcW w:w="2741" w:type="dxa"/>
          </w:tcPr>
          <w:p w14:paraId="4D8F0A9C" w14:textId="1E47ED1C" w:rsidR="00D23A75" w:rsidRPr="00BF27B4" w:rsidRDefault="00D23A75" w:rsidP="00D23A75">
            <w:pPr>
              <w:spacing w:line="240" w:lineRule="auto"/>
              <w:rPr>
                <w:rFonts w:eastAsia="Times New Roman"/>
                <w:i/>
                <w:iCs/>
                <w:sz w:val="19"/>
                <w:szCs w:val="19"/>
                <w:lang w:val="es-CR" w:eastAsia="es-CR"/>
              </w:rPr>
            </w:pPr>
            <w:r w:rsidRPr="00D23A75">
              <w:rPr>
                <w:rFonts w:eastAsia="Times New Roman"/>
                <w:sz w:val="19"/>
                <w:szCs w:val="19"/>
                <w:lang w:val="es-CR" w:eastAsia="es-CR"/>
              </w:rPr>
              <w:t xml:space="preserve">Desarrollo de capacitaciones a personal de salud humana animal-ambiental con relación Gusano Barrenador del Ganado, coordinado por parte del </w:t>
            </w:r>
            <w:proofErr w:type="spellStart"/>
            <w:r w:rsidRPr="00D23A75">
              <w:rPr>
                <w:rFonts w:eastAsia="Times New Roman"/>
                <w:sz w:val="19"/>
                <w:szCs w:val="19"/>
                <w:lang w:val="es-CR" w:eastAsia="es-CR"/>
              </w:rPr>
              <w:t>IICA</w:t>
            </w:r>
            <w:proofErr w:type="spellEnd"/>
            <w:r w:rsidRPr="00D23A75">
              <w:rPr>
                <w:rFonts w:eastAsia="Times New Roman"/>
                <w:sz w:val="19"/>
                <w:szCs w:val="19"/>
                <w:lang w:val="es-CR" w:eastAsia="es-CR"/>
              </w:rPr>
              <w:t xml:space="preserve">, con participación de las personas capacitadas en Costa Rica para la formación del personal con representación del Ministerio de Salud, del Servicio Nacional de Salud Animal, la Corporación Ganadera </w:t>
            </w:r>
            <w:proofErr w:type="spellStart"/>
            <w:r w:rsidRPr="00D23A75">
              <w:rPr>
                <w:rFonts w:eastAsia="Times New Roman"/>
                <w:sz w:val="19"/>
                <w:szCs w:val="19"/>
                <w:lang w:val="es-CR" w:eastAsia="es-CR"/>
              </w:rPr>
              <w:t>CORFOGA</w:t>
            </w:r>
            <w:proofErr w:type="spellEnd"/>
            <w:r w:rsidRPr="00D23A75">
              <w:rPr>
                <w:rFonts w:eastAsia="Times New Roman"/>
                <w:sz w:val="19"/>
                <w:szCs w:val="19"/>
                <w:lang w:val="es-CR" w:eastAsia="es-CR"/>
              </w:rPr>
              <w:t xml:space="preserve"> y el </w:t>
            </w:r>
            <w:proofErr w:type="spellStart"/>
            <w:r w:rsidRPr="00D23A75">
              <w:rPr>
                <w:rFonts w:eastAsia="Times New Roman"/>
                <w:sz w:val="19"/>
                <w:szCs w:val="19"/>
                <w:lang w:val="es-CR" w:eastAsia="es-CR"/>
              </w:rPr>
              <w:t>IICA</w:t>
            </w:r>
            <w:proofErr w:type="spellEnd"/>
            <w:r w:rsidRPr="00D23A75">
              <w:rPr>
                <w:rFonts w:eastAsia="Times New Roman"/>
                <w:sz w:val="19"/>
                <w:szCs w:val="19"/>
                <w:lang w:val="es-CR" w:eastAsia="es-CR"/>
              </w:rPr>
              <w:t>.</w:t>
            </w:r>
          </w:p>
        </w:tc>
        <w:tc>
          <w:tcPr>
            <w:tcW w:w="1812" w:type="dxa"/>
          </w:tcPr>
          <w:p w14:paraId="0396D193" w14:textId="48601068" w:rsidR="00D23A75" w:rsidRPr="00BF27B4" w:rsidRDefault="00D23A75" w:rsidP="00D23A75">
            <w:pPr>
              <w:spacing w:line="240" w:lineRule="auto"/>
              <w:rPr>
                <w:rFonts w:eastAsia="Times New Roman"/>
                <w:sz w:val="19"/>
                <w:szCs w:val="19"/>
                <w:lang w:val="es-CR" w:eastAsia="es-CR"/>
              </w:rPr>
            </w:pPr>
            <w:r w:rsidRPr="00D23A75">
              <w:rPr>
                <w:rFonts w:eastAsia="Times New Roman"/>
                <w:sz w:val="19"/>
                <w:szCs w:val="19"/>
                <w:lang w:val="es-CR" w:eastAsia="es-CR"/>
              </w:rPr>
              <w:t>Instituto Interamericano de Cooperación para la Agricultura (</w:t>
            </w:r>
            <w:proofErr w:type="spellStart"/>
            <w:r w:rsidRPr="00D23A75">
              <w:rPr>
                <w:rFonts w:eastAsia="Times New Roman"/>
                <w:sz w:val="19"/>
                <w:szCs w:val="19"/>
                <w:lang w:val="es-CR" w:eastAsia="es-CR"/>
              </w:rPr>
              <w:t>IICA</w:t>
            </w:r>
            <w:proofErr w:type="spellEnd"/>
            <w:r w:rsidRPr="00D23A75">
              <w:rPr>
                <w:rFonts w:eastAsia="Times New Roman"/>
                <w:sz w:val="19"/>
                <w:szCs w:val="19"/>
                <w:lang w:val="es-CR" w:eastAsia="es-CR"/>
              </w:rPr>
              <w:t>)</w:t>
            </w:r>
          </w:p>
        </w:tc>
        <w:tc>
          <w:tcPr>
            <w:tcW w:w="1152" w:type="dxa"/>
          </w:tcPr>
          <w:p w14:paraId="4BF2B225" w14:textId="2A58BC2B" w:rsidR="00D23A75" w:rsidRPr="00BF27B4" w:rsidRDefault="00BF27B4" w:rsidP="00D23A75">
            <w:pPr>
              <w:spacing w:line="240" w:lineRule="auto"/>
              <w:rPr>
                <w:rFonts w:eastAsia="Times New Roman"/>
                <w:sz w:val="19"/>
                <w:szCs w:val="19"/>
                <w:lang w:val="es-CR" w:eastAsia="es-CR"/>
              </w:rPr>
            </w:pPr>
            <w:r w:rsidRPr="00BF27B4">
              <w:rPr>
                <w:rFonts w:eastAsia="Times New Roman"/>
                <w:sz w:val="19"/>
                <w:szCs w:val="19"/>
                <w:lang w:val="es-CR" w:eastAsia="es-CR"/>
              </w:rPr>
              <w:t>No</w:t>
            </w:r>
            <w:r w:rsidR="00D23A75" w:rsidRPr="00D23A75">
              <w:rPr>
                <w:rFonts w:eastAsia="Times New Roman"/>
                <w:sz w:val="19"/>
                <w:szCs w:val="19"/>
                <w:lang w:val="es-CR" w:eastAsia="es-CR"/>
              </w:rPr>
              <w:t xml:space="preserve"> se giran viáticos institucionales. </w:t>
            </w:r>
          </w:p>
        </w:tc>
        <w:tc>
          <w:tcPr>
            <w:tcW w:w="1575" w:type="dxa"/>
          </w:tcPr>
          <w:p w14:paraId="38A902B1" w14:textId="77777777" w:rsidR="00D23A75" w:rsidRPr="00BF27B4" w:rsidRDefault="00D23A75" w:rsidP="00D23A75">
            <w:pPr>
              <w:spacing w:line="240" w:lineRule="auto"/>
              <w:rPr>
                <w:rFonts w:eastAsia="Times New Roman"/>
                <w:sz w:val="19"/>
                <w:szCs w:val="19"/>
                <w:lang w:val="es-CR" w:eastAsia="es-CR"/>
              </w:rPr>
            </w:pPr>
          </w:p>
        </w:tc>
      </w:tr>
      <w:tr w:rsidR="00C25A03" w:rsidRPr="00BF27B4" w14:paraId="397FEDA8" w14:textId="77777777" w:rsidTr="00BF27B4">
        <w:trPr>
          <w:gridAfter w:val="1"/>
          <w:wAfter w:w="28" w:type="dxa"/>
          <w:trHeight w:val="50"/>
          <w:jc w:val="center"/>
        </w:trPr>
        <w:tc>
          <w:tcPr>
            <w:tcW w:w="1230" w:type="dxa"/>
          </w:tcPr>
          <w:p w14:paraId="135C36C7" w14:textId="5B3E134C" w:rsidR="00D23A75" w:rsidRPr="00BF27B4" w:rsidRDefault="00D23A75" w:rsidP="00D23A75">
            <w:pPr>
              <w:spacing w:line="240" w:lineRule="auto"/>
              <w:rPr>
                <w:rFonts w:eastAsia="Times New Roman"/>
                <w:sz w:val="19"/>
                <w:szCs w:val="19"/>
                <w:lang w:val="es-CR" w:eastAsia="es-CR"/>
              </w:rPr>
            </w:pPr>
            <w:proofErr w:type="spellStart"/>
            <w:r w:rsidRPr="00D23A75">
              <w:rPr>
                <w:rFonts w:eastAsia="Times New Roman"/>
                <w:sz w:val="19"/>
                <w:szCs w:val="19"/>
                <w:lang w:val="es-CR" w:eastAsia="es-CR"/>
              </w:rPr>
              <w:t>Karol</w:t>
            </w:r>
            <w:proofErr w:type="spellEnd"/>
            <w:r w:rsidRPr="00D23A75">
              <w:rPr>
                <w:rFonts w:eastAsia="Times New Roman"/>
                <w:sz w:val="19"/>
                <w:szCs w:val="19"/>
                <w:lang w:val="es-CR" w:eastAsia="es-CR"/>
              </w:rPr>
              <w:t xml:space="preserve"> Masís Díaz</w:t>
            </w:r>
          </w:p>
        </w:tc>
        <w:tc>
          <w:tcPr>
            <w:tcW w:w="1482" w:type="dxa"/>
          </w:tcPr>
          <w:p w14:paraId="53AE25F1" w14:textId="777724E5" w:rsidR="00D23A75" w:rsidRPr="00BF27B4" w:rsidRDefault="00D23A75" w:rsidP="00D23A75">
            <w:pPr>
              <w:spacing w:line="240" w:lineRule="auto"/>
              <w:rPr>
                <w:rFonts w:eastAsia="Times New Roman"/>
                <w:sz w:val="19"/>
                <w:szCs w:val="19"/>
                <w:lang w:val="es-CR" w:eastAsia="es-CR"/>
              </w:rPr>
            </w:pPr>
            <w:r w:rsidRPr="00D23A75">
              <w:rPr>
                <w:rFonts w:eastAsia="Times New Roman"/>
                <w:sz w:val="19"/>
                <w:szCs w:val="19"/>
                <w:lang w:val="es-CR" w:eastAsia="es-CR"/>
              </w:rPr>
              <w:t xml:space="preserve">Dirección de Regulación de Productos de Interés Sanitario </w:t>
            </w:r>
          </w:p>
        </w:tc>
        <w:tc>
          <w:tcPr>
            <w:tcW w:w="895" w:type="dxa"/>
          </w:tcPr>
          <w:p w14:paraId="5AF26A7D" w14:textId="06CA1951" w:rsidR="00D23A75" w:rsidRPr="00BF27B4" w:rsidRDefault="00D23A75" w:rsidP="00D23A75">
            <w:pPr>
              <w:spacing w:line="240" w:lineRule="auto"/>
              <w:rPr>
                <w:rFonts w:eastAsia="Times New Roman"/>
                <w:sz w:val="19"/>
                <w:szCs w:val="19"/>
                <w:lang w:val="es-CR" w:eastAsia="es-CR"/>
              </w:rPr>
            </w:pPr>
            <w:r w:rsidRPr="00D23A75">
              <w:rPr>
                <w:rFonts w:eastAsia="Times New Roman"/>
                <w:sz w:val="19"/>
                <w:szCs w:val="19"/>
                <w:lang w:val="es-CR" w:eastAsia="es-CR"/>
              </w:rPr>
              <w:t>5</w:t>
            </w:r>
            <w:r w:rsidR="00B6388F" w:rsidRPr="00BF27B4">
              <w:rPr>
                <w:rFonts w:eastAsia="Times New Roman"/>
                <w:sz w:val="19"/>
                <w:szCs w:val="19"/>
                <w:lang w:val="es-CR" w:eastAsia="es-CR"/>
              </w:rPr>
              <w:t xml:space="preserve"> de agosto de 2025</w:t>
            </w:r>
          </w:p>
        </w:tc>
        <w:tc>
          <w:tcPr>
            <w:tcW w:w="1230" w:type="dxa"/>
          </w:tcPr>
          <w:p w14:paraId="20EC1262" w14:textId="5612AC72" w:rsidR="00D23A75" w:rsidRPr="00BF27B4" w:rsidRDefault="00D23A75" w:rsidP="00D23A75">
            <w:pPr>
              <w:spacing w:line="240" w:lineRule="auto"/>
              <w:rPr>
                <w:rFonts w:eastAsia="Times New Roman"/>
                <w:sz w:val="19"/>
                <w:szCs w:val="19"/>
                <w:lang w:val="es-CR" w:eastAsia="es-CR"/>
              </w:rPr>
            </w:pPr>
            <w:r w:rsidRPr="00D23A75">
              <w:rPr>
                <w:rFonts w:eastAsia="Times New Roman"/>
                <w:sz w:val="19"/>
                <w:szCs w:val="19"/>
                <w:lang w:val="es-CR" w:eastAsia="es-CR"/>
              </w:rPr>
              <w:t>7</w:t>
            </w:r>
            <w:r w:rsidR="00B6388F" w:rsidRPr="00BF27B4">
              <w:rPr>
                <w:rFonts w:eastAsia="Times New Roman"/>
                <w:sz w:val="19"/>
                <w:szCs w:val="19"/>
                <w:lang w:val="es-CR" w:eastAsia="es-CR"/>
              </w:rPr>
              <w:t xml:space="preserve"> de agosto de 2025</w:t>
            </w:r>
          </w:p>
        </w:tc>
        <w:tc>
          <w:tcPr>
            <w:tcW w:w="1108" w:type="dxa"/>
          </w:tcPr>
          <w:p w14:paraId="1B89EC55" w14:textId="428DAB10" w:rsidR="00D23A75" w:rsidRPr="00BF27B4" w:rsidRDefault="00D23A75" w:rsidP="00D23A75">
            <w:pPr>
              <w:spacing w:line="240" w:lineRule="auto"/>
              <w:rPr>
                <w:rFonts w:eastAsia="Times New Roman"/>
                <w:sz w:val="19"/>
                <w:szCs w:val="19"/>
                <w:lang w:val="es-CR" w:eastAsia="es-CR"/>
              </w:rPr>
            </w:pPr>
            <w:r w:rsidRPr="00D23A75">
              <w:rPr>
                <w:rFonts w:eastAsia="Times New Roman"/>
                <w:sz w:val="19"/>
                <w:szCs w:val="19"/>
                <w:lang w:val="es-CR" w:eastAsia="es-CR"/>
              </w:rPr>
              <w:t>Argentina</w:t>
            </w:r>
          </w:p>
        </w:tc>
        <w:tc>
          <w:tcPr>
            <w:tcW w:w="1812" w:type="dxa"/>
          </w:tcPr>
          <w:p w14:paraId="153C2B3C" w14:textId="4FE861CC" w:rsidR="00D23A75" w:rsidRPr="00BF27B4" w:rsidRDefault="00D23A75" w:rsidP="00D23A75">
            <w:pPr>
              <w:spacing w:line="240" w:lineRule="auto"/>
              <w:rPr>
                <w:rFonts w:eastAsia="Times New Roman"/>
                <w:sz w:val="19"/>
                <w:szCs w:val="19"/>
                <w:lang w:val="en-US" w:eastAsia="es-CR"/>
              </w:rPr>
            </w:pPr>
            <w:r w:rsidRPr="00D23A75">
              <w:rPr>
                <w:rFonts w:eastAsia="Times New Roman"/>
                <w:sz w:val="19"/>
                <w:szCs w:val="19"/>
                <w:lang w:val="en-US" w:eastAsia="es-CR"/>
              </w:rPr>
              <w:t>Strychnos - a Chemical Terrorism Workshop</w:t>
            </w:r>
          </w:p>
        </w:tc>
        <w:tc>
          <w:tcPr>
            <w:tcW w:w="2741" w:type="dxa"/>
          </w:tcPr>
          <w:p w14:paraId="405352AC" w14:textId="20FCB8E9" w:rsidR="00D23A75" w:rsidRPr="00BF27B4" w:rsidRDefault="00D23A75" w:rsidP="00D23A75">
            <w:pPr>
              <w:spacing w:line="240" w:lineRule="auto"/>
              <w:rPr>
                <w:rFonts w:eastAsia="Times New Roman"/>
                <w:sz w:val="19"/>
                <w:szCs w:val="19"/>
                <w:lang w:val="es-CR" w:eastAsia="es-CR"/>
              </w:rPr>
            </w:pPr>
            <w:r w:rsidRPr="00D23A75">
              <w:rPr>
                <w:rFonts w:eastAsia="Times New Roman"/>
                <w:sz w:val="19"/>
                <w:szCs w:val="19"/>
                <w:lang w:val="es-CR" w:eastAsia="es-CR"/>
              </w:rPr>
              <w:t xml:space="preserve">No se asumen compromisos. </w:t>
            </w:r>
          </w:p>
        </w:tc>
        <w:tc>
          <w:tcPr>
            <w:tcW w:w="1812" w:type="dxa"/>
          </w:tcPr>
          <w:p w14:paraId="57975AF6" w14:textId="1A4E8868" w:rsidR="00D23A75" w:rsidRPr="00BF27B4" w:rsidRDefault="00D23A75" w:rsidP="00D23A75">
            <w:pPr>
              <w:spacing w:line="240" w:lineRule="auto"/>
              <w:rPr>
                <w:rFonts w:eastAsia="Times New Roman"/>
                <w:sz w:val="19"/>
                <w:szCs w:val="19"/>
                <w:lang w:val="es-CR" w:eastAsia="es-CR"/>
              </w:rPr>
            </w:pPr>
            <w:r w:rsidRPr="00D23A75">
              <w:rPr>
                <w:rFonts w:eastAsia="Times New Roman"/>
                <w:sz w:val="19"/>
                <w:szCs w:val="19"/>
                <w:lang w:val="es-CR" w:eastAsia="es-CR"/>
              </w:rPr>
              <w:t>Gobierno de Estados Unidos de América</w:t>
            </w:r>
          </w:p>
        </w:tc>
        <w:tc>
          <w:tcPr>
            <w:tcW w:w="1152" w:type="dxa"/>
          </w:tcPr>
          <w:p w14:paraId="64897E56" w14:textId="53A947D3" w:rsidR="00D23A75" w:rsidRPr="00BF27B4" w:rsidRDefault="00BF27B4" w:rsidP="00D23A75">
            <w:pPr>
              <w:spacing w:line="240" w:lineRule="auto"/>
              <w:rPr>
                <w:rFonts w:eastAsia="Times New Roman"/>
                <w:sz w:val="19"/>
                <w:szCs w:val="19"/>
                <w:lang w:val="es-CR" w:eastAsia="es-CR"/>
              </w:rPr>
            </w:pPr>
            <w:r w:rsidRPr="00BF27B4">
              <w:rPr>
                <w:rFonts w:eastAsia="Times New Roman"/>
                <w:sz w:val="19"/>
                <w:szCs w:val="19"/>
                <w:lang w:val="es-CR" w:eastAsia="es-CR"/>
              </w:rPr>
              <w:t>No</w:t>
            </w:r>
            <w:r w:rsidR="00D23A75" w:rsidRPr="00D23A75">
              <w:rPr>
                <w:rFonts w:eastAsia="Times New Roman"/>
                <w:sz w:val="19"/>
                <w:szCs w:val="19"/>
                <w:lang w:val="es-CR" w:eastAsia="es-CR"/>
              </w:rPr>
              <w:t xml:space="preserve"> se giran viáticos institucionales. </w:t>
            </w:r>
          </w:p>
        </w:tc>
        <w:tc>
          <w:tcPr>
            <w:tcW w:w="1575" w:type="dxa"/>
          </w:tcPr>
          <w:p w14:paraId="09C08376" w14:textId="77777777" w:rsidR="00D23A75" w:rsidRPr="00BF27B4" w:rsidRDefault="00D23A75" w:rsidP="00D23A75">
            <w:pPr>
              <w:spacing w:line="240" w:lineRule="auto"/>
              <w:rPr>
                <w:rFonts w:eastAsia="Times New Roman"/>
                <w:sz w:val="19"/>
                <w:szCs w:val="19"/>
                <w:lang w:val="es-CR" w:eastAsia="es-CR"/>
              </w:rPr>
            </w:pPr>
          </w:p>
        </w:tc>
      </w:tr>
      <w:tr w:rsidR="00C25A03" w:rsidRPr="00BF27B4" w14:paraId="42BA8D94" w14:textId="77777777" w:rsidTr="00BF27B4">
        <w:trPr>
          <w:gridAfter w:val="1"/>
          <w:wAfter w:w="28" w:type="dxa"/>
          <w:trHeight w:val="50"/>
          <w:jc w:val="center"/>
        </w:trPr>
        <w:tc>
          <w:tcPr>
            <w:tcW w:w="1230" w:type="dxa"/>
          </w:tcPr>
          <w:p w14:paraId="7BCD0AD0" w14:textId="41E21B89" w:rsidR="00D23A75" w:rsidRPr="00BF27B4" w:rsidRDefault="00D23A75" w:rsidP="00D23A75">
            <w:pPr>
              <w:spacing w:line="240" w:lineRule="auto"/>
              <w:rPr>
                <w:rFonts w:eastAsia="Times New Roman"/>
                <w:sz w:val="19"/>
                <w:szCs w:val="19"/>
                <w:lang w:val="es-CR" w:eastAsia="es-CR"/>
              </w:rPr>
            </w:pPr>
            <w:r w:rsidRPr="00D23A75">
              <w:rPr>
                <w:rFonts w:eastAsia="Times New Roman"/>
                <w:sz w:val="19"/>
                <w:szCs w:val="19"/>
                <w:lang w:val="es-CR" w:eastAsia="es-CR"/>
              </w:rPr>
              <w:t>Melissa Orozco Flores</w:t>
            </w:r>
          </w:p>
        </w:tc>
        <w:tc>
          <w:tcPr>
            <w:tcW w:w="1482" w:type="dxa"/>
          </w:tcPr>
          <w:p w14:paraId="0424C407" w14:textId="1A4733AF" w:rsidR="00D23A75" w:rsidRPr="00BF27B4" w:rsidRDefault="00D23A75" w:rsidP="00D23A75">
            <w:pPr>
              <w:spacing w:line="240" w:lineRule="auto"/>
              <w:rPr>
                <w:rFonts w:eastAsia="Times New Roman"/>
                <w:sz w:val="19"/>
                <w:szCs w:val="19"/>
                <w:lang w:val="es-CR" w:eastAsia="es-CR"/>
              </w:rPr>
            </w:pPr>
            <w:r w:rsidRPr="00D23A75">
              <w:rPr>
                <w:rFonts w:eastAsia="Times New Roman"/>
                <w:sz w:val="19"/>
                <w:szCs w:val="19"/>
                <w:lang w:val="es-CR" w:eastAsia="es-CR"/>
              </w:rPr>
              <w:t xml:space="preserve">Dirección de Planificación </w:t>
            </w:r>
          </w:p>
        </w:tc>
        <w:tc>
          <w:tcPr>
            <w:tcW w:w="895" w:type="dxa"/>
          </w:tcPr>
          <w:p w14:paraId="1180FAC4" w14:textId="1BB304A5" w:rsidR="00D23A75" w:rsidRPr="00BF27B4" w:rsidRDefault="00D23A75" w:rsidP="00D23A75">
            <w:pPr>
              <w:spacing w:line="240" w:lineRule="auto"/>
              <w:rPr>
                <w:rFonts w:eastAsia="Times New Roman"/>
                <w:sz w:val="19"/>
                <w:szCs w:val="19"/>
                <w:lang w:val="es-CR" w:eastAsia="es-CR"/>
              </w:rPr>
            </w:pPr>
            <w:r w:rsidRPr="00D23A75">
              <w:rPr>
                <w:rFonts w:eastAsia="Times New Roman"/>
                <w:sz w:val="19"/>
                <w:szCs w:val="19"/>
                <w:lang w:val="es-CR" w:eastAsia="es-CR"/>
              </w:rPr>
              <w:t>18</w:t>
            </w:r>
            <w:r w:rsidR="00B6388F" w:rsidRPr="00BF27B4">
              <w:rPr>
                <w:rFonts w:eastAsia="Times New Roman"/>
                <w:sz w:val="19"/>
                <w:szCs w:val="19"/>
                <w:lang w:val="es-CR" w:eastAsia="es-CR"/>
              </w:rPr>
              <w:t xml:space="preserve"> de agosto de 2025</w:t>
            </w:r>
          </w:p>
        </w:tc>
        <w:tc>
          <w:tcPr>
            <w:tcW w:w="1230" w:type="dxa"/>
          </w:tcPr>
          <w:p w14:paraId="1C20E9DA" w14:textId="6DAFFD28" w:rsidR="00D23A75" w:rsidRPr="00BF27B4" w:rsidRDefault="00D23A75" w:rsidP="00D23A75">
            <w:pPr>
              <w:spacing w:line="240" w:lineRule="auto"/>
              <w:rPr>
                <w:rFonts w:eastAsia="Times New Roman"/>
                <w:sz w:val="19"/>
                <w:szCs w:val="19"/>
                <w:lang w:val="es-CR" w:eastAsia="es-CR"/>
              </w:rPr>
            </w:pPr>
            <w:r w:rsidRPr="00D23A75">
              <w:rPr>
                <w:rFonts w:eastAsia="Times New Roman"/>
                <w:sz w:val="19"/>
                <w:szCs w:val="19"/>
                <w:lang w:val="es-CR" w:eastAsia="es-CR"/>
              </w:rPr>
              <w:t>20</w:t>
            </w:r>
            <w:r w:rsidR="00B6388F" w:rsidRPr="00BF27B4">
              <w:rPr>
                <w:rFonts w:eastAsia="Times New Roman"/>
                <w:sz w:val="19"/>
                <w:szCs w:val="19"/>
                <w:lang w:val="es-CR" w:eastAsia="es-CR"/>
              </w:rPr>
              <w:t xml:space="preserve"> de agosto de 2025</w:t>
            </w:r>
          </w:p>
        </w:tc>
        <w:tc>
          <w:tcPr>
            <w:tcW w:w="1108" w:type="dxa"/>
          </w:tcPr>
          <w:p w14:paraId="35B80FF6" w14:textId="5F57E6F5" w:rsidR="00D23A75" w:rsidRPr="00BF27B4" w:rsidRDefault="00D23A75" w:rsidP="00D23A75">
            <w:pPr>
              <w:spacing w:line="240" w:lineRule="auto"/>
              <w:rPr>
                <w:rFonts w:eastAsia="Times New Roman"/>
                <w:sz w:val="19"/>
                <w:szCs w:val="19"/>
                <w:lang w:val="es-CR" w:eastAsia="es-CR"/>
              </w:rPr>
            </w:pPr>
            <w:r w:rsidRPr="00D23A75">
              <w:rPr>
                <w:rFonts w:eastAsia="Times New Roman"/>
                <w:sz w:val="19"/>
                <w:szCs w:val="19"/>
                <w:lang w:val="es-CR" w:eastAsia="es-CR"/>
              </w:rPr>
              <w:t>Chile</w:t>
            </w:r>
          </w:p>
        </w:tc>
        <w:tc>
          <w:tcPr>
            <w:tcW w:w="1812" w:type="dxa"/>
          </w:tcPr>
          <w:p w14:paraId="714919F2" w14:textId="4A444030" w:rsidR="00D23A75" w:rsidRPr="00BF27B4" w:rsidRDefault="00D23A75" w:rsidP="00D23A75">
            <w:pPr>
              <w:spacing w:line="240" w:lineRule="auto"/>
              <w:rPr>
                <w:rFonts w:eastAsia="Times New Roman"/>
                <w:sz w:val="19"/>
                <w:szCs w:val="19"/>
                <w:lang w:val="es-CR" w:eastAsia="es-CR"/>
              </w:rPr>
            </w:pPr>
            <w:r w:rsidRPr="00D23A75">
              <w:rPr>
                <w:rFonts w:eastAsia="Times New Roman"/>
                <w:sz w:val="19"/>
                <w:szCs w:val="19"/>
                <w:lang w:val="es-CR" w:eastAsia="es-CR"/>
              </w:rPr>
              <w:t>Reunión regional de la iniciativa especial de abordaje de los determinantes sociales para la equidad en salud e iniciativa de gobernanza urbana para la salud y bienestar</w:t>
            </w:r>
          </w:p>
        </w:tc>
        <w:tc>
          <w:tcPr>
            <w:tcW w:w="2741" w:type="dxa"/>
          </w:tcPr>
          <w:p w14:paraId="1C7540FE" w14:textId="375F4AFA" w:rsidR="00D23A75" w:rsidRPr="00BF27B4" w:rsidRDefault="00D23A75" w:rsidP="00D23A75">
            <w:pPr>
              <w:spacing w:line="240" w:lineRule="auto"/>
              <w:rPr>
                <w:rFonts w:eastAsia="Times New Roman"/>
                <w:sz w:val="19"/>
                <w:szCs w:val="19"/>
                <w:lang w:val="es-CR" w:eastAsia="es-CR"/>
              </w:rPr>
            </w:pPr>
            <w:r w:rsidRPr="00D23A75">
              <w:rPr>
                <w:rFonts w:eastAsia="Times New Roman"/>
                <w:sz w:val="19"/>
                <w:szCs w:val="19"/>
                <w:lang w:val="es-CR" w:eastAsia="es-CR"/>
              </w:rPr>
              <w:t xml:space="preserve">Convocatoria a una reunión para la presentación de la iniciativa Especial de Abordaje de los Determinantes Sociales para la Equidad en Salud con la jefatura y equipo técnico de Promoción de la Salud de la Dirección de Planificación. Convocatoria a una reunión con los representantes del nivel Regional y nivel local de la Dirección Regional Brunca </w:t>
            </w:r>
            <w:r w:rsidRPr="00D23A75">
              <w:rPr>
                <w:rFonts w:eastAsia="Times New Roman"/>
                <w:sz w:val="19"/>
                <w:szCs w:val="19"/>
                <w:lang w:val="es-CR" w:eastAsia="es-CR"/>
              </w:rPr>
              <w:lastRenderedPageBreak/>
              <w:t xml:space="preserve">(Director Regional, jefatura de la Unidad de Planificación, y colaboradores de proceso de promoción de la salud) para presentación de los antecedentes y avances en la implementación de la iniciativa Especial de Abordaje de los Determinantes Sociales para la Equidad en Salud. Definición de lineamientos por parte del nivel central para la incorporación de los representantes regional y locales en los equipos de trabajo que conducen la Iniciativa Especial de Abordaje de los Determinantes Sociales para la Equidad en Salud, a través de los CCCI. </w:t>
            </w:r>
          </w:p>
        </w:tc>
        <w:tc>
          <w:tcPr>
            <w:tcW w:w="1812" w:type="dxa"/>
          </w:tcPr>
          <w:p w14:paraId="594B0F49" w14:textId="5DCC34FB" w:rsidR="00D23A75" w:rsidRPr="00BF27B4" w:rsidRDefault="00D23A75" w:rsidP="00D23A75">
            <w:pPr>
              <w:spacing w:line="240" w:lineRule="auto"/>
              <w:rPr>
                <w:rFonts w:eastAsia="Times New Roman"/>
                <w:sz w:val="19"/>
                <w:szCs w:val="19"/>
                <w:lang w:val="es-CR" w:eastAsia="es-CR"/>
              </w:rPr>
            </w:pPr>
            <w:r w:rsidRPr="00D23A75">
              <w:rPr>
                <w:rFonts w:eastAsia="Times New Roman"/>
                <w:sz w:val="19"/>
                <w:szCs w:val="19"/>
                <w:lang w:val="es-CR" w:eastAsia="es-CR"/>
              </w:rPr>
              <w:lastRenderedPageBreak/>
              <w:t>Organización Panamericana de la Salud (OPS)</w:t>
            </w:r>
          </w:p>
        </w:tc>
        <w:tc>
          <w:tcPr>
            <w:tcW w:w="1152" w:type="dxa"/>
          </w:tcPr>
          <w:p w14:paraId="2F965A82" w14:textId="37879DA5" w:rsidR="00D23A75" w:rsidRPr="00BF27B4" w:rsidRDefault="00BF27B4" w:rsidP="00D23A75">
            <w:pPr>
              <w:spacing w:line="240" w:lineRule="auto"/>
              <w:rPr>
                <w:rFonts w:eastAsia="Times New Roman"/>
                <w:sz w:val="19"/>
                <w:szCs w:val="19"/>
                <w:lang w:val="es-CR" w:eastAsia="es-CR"/>
              </w:rPr>
            </w:pPr>
            <w:r w:rsidRPr="00BF27B4">
              <w:rPr>
                <w:rFonts w:eastAsia="Times New Roman"/>
                <w:sz w:val="19"/>
                <w:szCs w:val="19"/>
                <w:lang w:val="es-CR" w:eastAsia="es-CR"/>
              </w:rPr>
              <w:t>No</w:t>
            </w:r>
            <w:r w:rsidR="00D23A75" w:rsidRPr="00D23A75">
              <w:rPr>
                <w:rFonts w:eastAsia="Times New Roman"/>
                <w:sz w:val="19"/>
                <w:szCs w:val="19"/>
                <w:lang w:val="es-CR" w:eastAsia="es-CR"/>
              </w:rPr>
              <w:t xml:space="preserve"> se giran viáticos institucionales. </w:t>
            </w:r>
          </w:p>
        </w:tc>
        <w:tc>
          <w:tcPr>
            <w:tcW w:w="1575" w:type="dxa"/>
          </w:tcPr>
          <w:p w14:paraId="361AF1C9" w14:textId="77777777" w:rsidR="00D23A75" w:rsidRPr="00BF27B4" w:rsidRDefault="00D23A75" w:rsidP="00D23A75">
            <w:pPr>
              <w:spacing w:line="240" w:lineRule="auto"/>
              <w:rPr>
                <w:rFonts w:eastAsia="Times New Roman"/>
                <w:sz w:val="19"/>
                <w:szCs w:val="19"/>
                <w:lang w:val="es-CR" w:eastAsia="es-CR"/>
              </w:rPr>
            </w:pPr>
          </w:p>
        </w:tc>
      </w:tr>
      <w:tr w:rsidR="00C25A03" w:rsidRPr="00BF27B4" w14:paraId="372EE4C0" w14:textId="77777777" w:rsidTr="00BF27B4">
        <w:trPr>
          <w:gridAfter w:val="1"/>
          <w:wAfter w:w="28" w:type="dxa"/>
          <w:trHeight w:val="50"/>
          <w:jc w:val="center"/>
        </w:trPr>
        <w:tc>
          <w:tcPr>
            <w:tcW w:w="1230" w:type="dxa"/>
          </w:tcPr>
          <w:p w14:paraId="09D62D47" w14:textId="302CEB2D" w:rsidR="00D23A75" w:rsidRPr="00BF27B4" w:rsidRDefault="00D23A75" w:rsidP="00D23A75">
            <w:pPr>
              <w:spacing w:line="240" w:lineRule="auto"/>
              <w:rPr>
                <w:rFonts w:eastAsia="Times New Roman"/>
                <w:sz w:val="19"/>
                <w:szCs w:val="19"/>
                <w:lang w:val="es-CR" w:eastAsia="es-CR"/>
              </w:rPr>
            </w:pPr>
            <w:r w:rsidRPr="00D23A75">
              <w:rPr>
                <w:rFonts w:eastAsia="Times New Roman"/>
                <w:sz w:val="19"/>
                <w:szCs w:val="19"/>
                <w:lang w:val="es-CR" w:eastAsia="es-CR"/>
              </w:rPr>
              <w:t xml:space="preserve">Isaac Vargas Roldán </w:t>
            </w:r>
          </w:p>
        </w:tc>
        <w:tc>
          <w:tcPr>
            <w:tcW w:w="1482" w:type="dxa"/>
          </w:tcPr>
          <w:p w14:paraId="7893AD58" w14:textId="4646F730" w:rsidR="00D23A75" w:rsidRPr="00BF27B4" w:rsidRDefault="00D23A75" w:rsidP="00D23A75">
            <w:pPr>
              <w:spacing w:line="240" w:lineRule="auto"/>
              <w:rPr>
                <w:rFonts w:eastAsia="Times New Roman"/>
                <w:sz w:val="19"/>
                <w:szCs w:val="19"/>
                <w:lang w:val="es-CR" w:eastAsia="es-CR"/>
              </w:rPr>
            </w:pPr>
            <w:r w:rsidRPr="00D23A75">
              <w:rPr>
                <w:rFonts w:eastAsia="Times New Roman"/>
                <w:sz w:val="19"/>
                <w:szCs w:val="19"/>
                <w:lang w:val="es-CR" w:eastAsia="es-CR"/>
              </w:rPr>
              <w:t xml:space="preserve">Dirección de Vigilancia de la Salud </w:t>
            </w:r>
          </w:p>
        </w:tc>
        <w:tc>
          <w:tcPr>
            <w:tcW w:w="895" w:type="dxa"/>
          </w:tcPr>
          <w:p w14:paraId="546DFDC8" w14:textId="13272422" w:rsidR="00D23A75" w:rsidRPr="00BF27B4" w:rsidRDefault="00D23A75" w:rsidP="00D23A75">
            <w:pPr>
              <w:spacing w:line="240" w:lineRule="auto"/>
              <w:rPr>
                <w:rFonts w:eastAsia="Times New Roman"/>
                <w:sz w:val="19"/>
                <w:szCs w:val="19"/>
                <w:lang w:val="es-CR" w:eastAsia="es-CR"/>
              </w:rPr>
            </w:pPr>
            <w:r w:rsidRPr="00D23A75">
              <w:rPr>
                <w:rFonts w:eastAsia="Times New Roman"/>
                <w:sz w:val="19"/>
                <w:szCs w:val="19"/>
                <w:lang w:val="es-CR" w:eastAsia="es-CR"/>
              </w:rPr>
              <w:t>19</w:t>
            </w:r>
            <w:r w:rsidR="00B6388F" w:rsidRPr="00BF27B4">
              <w:rPr>
                <w:rFonts w:eastAsia="Times New Roman"/>
                <w:sz w:val="19"/>
                <w:szCs w:val="19"/>
                <w:lang w:val="es-CR" w:eastAsia="es-CR"/>
              </w:rPr>
              <w:t xml:space="preserve"> de agosto de 2025</w:t>
            </w:r>
          </w:p>
        </w:tc>
        <w:tc>
          <w:tcPr>
            <w:tcW w:w="1230" w:type="dxa"/>
          </w:tcPr>
          <w:p w14:paraId="1AADC264" w14:textId="6095F3DE" w:rsidR="00D23A75" w:rsidRPr="00BF27B4" w:rsidRDefault="00D23A75" w:rsidP="00D23A75">
            <w:pPr>
              <w:spacing w:line="240" w:lineRule="auto"/>
              <w:rPr>
                <w:rFonts w:eastAsia="Times New Roman"/>
                <w:sz w:val="19"/>
                <w:szCs w:val="19"/>
                <w:lang w:val="es-CR" w:eastAsia="es-CR"/>
              </w:rPr>
            </w:pPr>
            <w:r w:rsidRPr="00D23A75">
              <w:rPr>
                <w:rFonts w:eastAsia="Times New Roman"/>
                <w:sz w:val="19"/>
                <w:szCs w:val="19"/>
                <w:lang w:val="es-CR" w:eastAsia="es-CR"/>
              </w:rPr>
              <w:t>19</w:t>
            </w:r>
            <w:r w:rsidR="00B6388F" w:rsidRPr="00BF27B4">
              <w:rPr>
                <w:rFonts w:eastAsia="Times New Roman"/>
                <w:sz w:val="19"/>
                <w:szCs w:val="19"/>
                <w:lang w:val="es-CR" w:eastAsia="es-CR"/>
              </w:rPr>
              <w:t xml:space="preserve"> de agosto de 2025</w:t>
            </w:r>
          </w:p>
        </w:tc>
        <w:tc>
          <w:tcPr>
            <w:tcW w:w="1108" w:type="dxa"/>
          </w:tcPr>
          <w:p w14:paraId="17073CEA" w14:textId="233D8F8A" w:rsidR="00D23A75" w:rsidRPr="00BF27B4" w:rsidRDefault="00D23A75" w:rsidP="00D23A75">
            <w:pPr>
              <w:spacing w:line="240" w:lineRule="auto"/>
              <w:rPr>
                <w:rFonts w:eastAsia="Times New Roman"/>
                <w:sz w:val="19"/>
                <w:szCs w:val="19"/>
                <w:lang w:val="es-CR" w:eastAsia="es-CR"/>
              </w:rPr>
            </w:pPr>
            <w:r w:rsidRPr="00D23A75">
              <w:rPr>
                <w:rFonts w:eastAsia="Times New Roman"/>
                <w:sz w:val="19"/>
                <w:szCs w:val="19"/>
                <w:lang w:val="es-CR" w:eastAsia="es-CR"/>
              </w:rPr>
              <w:t>Perú</w:t>
            </w:r>
          </w:p>
        </w:tc>
        <w:tc>
          <w:tcPr>
            <w:tcW w:w="1812" w:type="dxa"/>
          </w:tcPr>
          <w:p w14:paraId="0BB89488" w14:textId="0BB86CE4" w:rsidR="00D23A75" w:rsidRPr="00BF27B4" w:rsidRDefault="00D23A75" w:rsidP="00D23A75">
            <w:pPr>
              <w:spacing w:line="240" w:lineRule="auto"/>
              <w:rPr>
                <w:rFonts w:eastAsia="Times New Roman"/>
                <w:sz w:val="19"/>
                <w:szCs w:val="19"/>
                <w:lang w:val="es-CR" w:eastAsia="es-CR"/>
              </w:rPr>
            </w:pPr>
            <w:r w:rsidRPr="00D23A75">
              <w:rPr>
                <w:rFonts w:eastAsia="Times New Roman"/>
                <w:sz w:val="19"/>
                <w:szCs w:val="19"/>
                <w:lang w:val="es-CR" w:eastAsia="es-CR"/>
              </w:rPr>
              <w:t xml:space="preserve">6.ª Reunión Regional de la Alianza para la Eliminación del </w:t>
            </w:r>
            <w:proofErr w:type="spellStart"/>
            <w:r w:rsidRPr="00D23A75">
              <w:rPr>
                <w:rFonts w:eastAsia="Times New Roman"/>
                <w:sz w:val="19"/>
                <w:szCs w:val="19"/>
                <w:lang w:val="es-CR" w:eastAsia="es-CR"/>
              </w:rPr>
              <w:t>Vivax</w:t>
            </w:r>
            <w:proofErr w:type="spellEnd"/>
            <w:r w:rsidRPr="00D23A75">
              <w:rPr>
                <w:rFonts w:eastAsia="Times New Roman"/>
                <w:sz w:val="19"/>
                <w:szCs w:val="19"/>
                <w:lang w:val="es-CR" w:eastAsia="es-CR"/>
              </w:rPr>
              <w:t xml:space="preserve"> (PAVE) para</w:t>
            </w:r>
            <w:r w:rsidRPr="00D23A75">
              <w:rPr>
                <w:rFonts w:eastAsia="Times New Roman"/>
                <w:sz w:val="19"/>
                <w:szCs w:val="19"/>
                <w:lang w:val="es-CR" w:eastAsia="es-CR"/>
              </w:rPr>
              <w:br/>
              <w:t>América Latina</w:t>
            </w:r>
          </w:p>
        </w:tc>
        <w:tc>
          <w:tcPr>
            <w:tcW w:w="2741" w:type="dxa"/>
          </w:tcPr>
          <w:p w14:paraId="4326EFBC" w14:textId="3D360C71" w:rsidR="00D23A75" w:rsidRPr="00BF27B4" w:rsidRDefault="00D23A75" w:rsidP="00D23A75">
            <w:pPr>
              <w:spacing w:line="240" w:lineRule="auto"/>
              <w:rPr>
                <w:rFonts w:eastAsia="Times New Roman"/>
                <w:sz w:val="19"/>
                <w:szCs w:val="19"/>
                <w:lang w:val="es-CR" w:eastAsia="es-CR"/>
              </w:rPr>
            </w:pPr>
            <w:r w:rsidRPr="00D23A75">
              <w:rPr>
                <w:rFonts w:eastAsia="Times New Roman"/>
                <w:sz w:val="19"/>
                <w:szCs w:val="19"/>
                <w:lang w:val="es-CR" w:eastAsia="es-CR"/>
              </w:rPr>
              <w:t xml:space="preserve">No se asumen compromisos. </w:t>
            </w:r>
          </w:p>
        </w:tc>
        <w:tc>
          <w:tcPr>
            <w:tcW w:w="1812" w:type="dxa"/>
          </w:tcPr>
          <w:p w14:paraId="47C7E054" w14:textId="5D882BEE" w:rsidR="00D23A75" w:rsidRPr="00BF27B4" w:rsidRDefault="00D23A75" w:rsidP="00D23A75">
            <w:pPr>
              <w:spacing w:line="240" w:lineRule="auto"/>
              <w:rPr>
                <w:rFonts w:eastAsia="Times New Roman"/>
                <w:i/>
                <w:iCs/>
                <w:sz w:val="19"/>
                <w:szCs w:val="19"/>
                <w:lang w:val="es-CR" w:eastAsia="es-CR"/>
              </w:rPr>
            </w:pPr>
            <w:proofErr w:type="spellStart"/>
            <w:r w:rsidRPr="00D23A75">
              <w:rPr>
                <w:rFonts w:eastAsia="Times New Roman"/>
                <w:sz w:val="19"/>
                <w:szCs w:val="19"/>
                <w:lang w:val="es-CR" w:eastAsia="es-CR"/>
              </w:rPr>
              <w:t>United</w:t>
            </w:r>
            <w:proofErr w:type="spellEnd"/>
            <w:r w:rsidRPr="00D23A75">
              <w:rPr>
                <w:rFonts w:eastAsia="Times New Roman"/>
                <w:sz w:val="19"/>
                <w:szCs w:val="19"/>
                <w:lang w:val="es-CR" w:eastAsia="es-CR"/>
              </w:rPr>
              <w:t xml:space="preserve"> </w:t>
            </w:r>
            <w:proofErr w:type="spellStart"/>
            <w:r w:rsidRPr="00D23A75">
              <w:rPr>
                <w:rFonts w:eastAsia="Times New Roman"/>
                <w:sz w:val="19"/>
                <w:szCs w:val="19"/>
                <w:lang w:val="es-CR" w:eastAsia="es-CR"/>
              </w:rPr>
              <w:t>Nations</w:t>
            </w:r>
            <w:proofErr w:type="spellEnd"/>
            <w:r w:rsidRPr="00D23A75">
              <w:rPr>
                <w:rFonts w:eastAsia="Times New Roman"/>
                <w:sz w:val="19"/>
                <w:szCs w:val="19"/>
                <w:lang w:val="es-CR" w:eastAsia="es-CR"/>
              </w:rPr>
              <w:t xml:space="preserve"> </w:t>
            </w:r>
            <w:proofErr w:type="spellStart"/>
            <w:r w:rsidRPr="00D23A75">
              <w:rPr>
                <w:rFonts w:eastAsia="Times New Roman"/>
                <w:sz w:val="19"/>
                <w:szCs w:val="19"/>
                <w:lang w:val="es-CR" w:eastAsia="es-CR"/>
              </w:rPr>
              <w:t>Foundation</w:t>
            </w:r>
            <w:proofErr w:type="spellEnd"/>
          </w:p>
        </w:tc>
        <w:tc>
          <w:tcPr>
            <w:tcW w:w="1152" w:type="dxa"/>
          </w:tcPr>
          <w:p w14:paraId="59F5D8F8" w14:textId="634F0122" w:rsidR="00D23A75" w:rsidRPr="00BF27B4" w:rsidRDefault="00BF27B4" w:rsidP="00D23A75">
            <w:pPr>
              <w:spacing w:line="240" w:lineRule="auto"/>
              <w:rPr>
                <w:rFonts w:eastAsia="Times New Roman"/>
                <w:sz w:val="19"/>
                <w:szCs w:val="19"/>
                <w:lang w:val="es-CR" w:eastAsia="es-CR"/>
              </w:rPr>
            </w:pPr>
            <w:r w:rsidRPr="00BF27B4">
              <w:rPr>
                <w:rFonts w:eastAsia="Times New Roman"/>
                <w:sz w:val="19"/>
                <w:szCs w:val="19"/>
                <w:lang w:val="es-CR" w:eastAsia="es-CR"/>
              </w:rPr>
              <w:t>No</w:t>
            </w:r>
            <w:r w:rsidR="00D23A75" w:rsidRPr="00D23A75">
              <w:rPr>
                <w:rFonts w:eastAsia="Times New Roman"/>
                <w:sz w:val="19"/>
                <w:szCs w:val="19"/>
                <w:lang w:val="es-CR" w:eastAsia="es-CR"/>
              </w:rPr>
              <w:t xml:space="preserve"> se giran viáticos institucionales. </w:t>
            </w:r>
          </w:p>
        </w:tc>
        <w:tc>
          <w:tcPr>
            <w:tcW w:w="1575" w:type="dxa"/>
          </w:tcPr>
          <w:p w14:paraId="479195DC" w14:textId="77777777" w:rsidR="00D23A75" w:rsidRPr="00BF27B4" w:rsidRDefault="00D23A75" w:rsidP="00D23A75">
            <w:pPr>
              <w:spacing w:line="240" w:lineRule="auto"/>
              <w:rPr>
                <w:rFonts w:eastAsia="Times New Roman"/>
                <w:sz w:val="19"/>
                <w:szCs w:val="19"/>
                <w:lang w:val="es-CR" w:eastAsia="es-CR"/>
              </w:rPr>
            </w:pPr>
          </w:p>
        </w:tc>
      </w:tr>
      <w:tr w:rsidR="00C25A03" w:rsidRPr="00BF27B4" w14:paraId="2DDBEC14" w14:textId="77777777" w:rsidTr="00BF27B4">
        <w:trPr>
          <w:gridAfter w:val="1"/>
          <w:wAfter w:w="28" w:type="dxa"/>
          <w:trHeight w:val="50"/>
          <w:jc w:val="center"/>
        </w:trPr>
        <w:tc>
          <w:tcPr>
            <w:tcW w:w="1230" w:type="dxa"/>
          </w:tcPr>
          <w:p w14:paraId="1D0A6CB3" w14:textId="40ECB99D" w:rsidR="00D23A75" w:rsidRPr="00BF27B4" w:rsidRDefault="00D23A75" w:rsidP="00D23A75">
            <w:pPr>
              <w:spacing w:line="240" w:lineRule="auto"/>
              <w:rPr>
                <w:rFonts w:eastAsia="Times New Roman"/>
                <w:sz w:val="19"/>
                <w:szCs w:val="19"/>
                <w:lang w:val="es-CR" w:eastAsia="es-CR"/>
              </w:rPr>
            </w:pPr>
            <w:r w:rsidRPr="00D23A75">
              <w:rPr>
                <w:rFonts w:eastAsia="Times New Roman"/>
                <w:sz w:val="19"/>
                <w:szCs w:val="19"/>
                <w:lang w:val="es-CR" w:eastAsia="es-CR"/>
              </w:rPr>
              <w:t>Katherine Arroyo Herrera</w:t>
            </w:r>
          </w:p>
        </w:tc>
        <w:tc>
          <w:tcPr>
            <w:tcW w:w="1482" w:type="dxa"/>
          </w:tcPr>
          <w:p w14:paraId="33F8C56D" w14:textId="5499871D" w:rsidR="00D23A75" w:rsidRPr="00BF27B4" w:rsidRDefault="00D23A75" w:rsidP="00D23A75">
            <w:pPr>
              <w:spacing w:line="240" w:lineRule="auto"/>
              <w:rPr>
                <w:rFonts w:eastAsia="Times New Roman"/>
                <w:sz w:val="19"/>
                <w:szCs w:val="19"/>
                <w:lang w:val="es-CR" w:eastAsia="es-CR"/>
              </w:rPr>
            </w:pPr>
            <w:r w:rsidRPr="00D23A75">
              <w:rPr>
                <w:rFonts w:eastAsia="Times New Roman"/>
                <w:sz w:val="19"/>
                <w:szCs w:val="19"/>
                <w:lang w:val="es-CR" w:eastAsia="es-CR"/>
              </w:rPr>
              <w:t xml:space="preserve">Dirección de Protección Radiológica y Salud Ambiental </w:t>
            </w:r>
          </w:p>
        </w:tc>
        <w:tc>
          <w:tcPr>
            <w:tcW w:w="895" w:type="dxa"/>
          </w:tcPr>
          <w:p w14:paraId="69BABB7D" w14:textId="2B5A53DE" w:rsidR="00D23A75" w:rsidRPr="00BF27B4" w:rsidRDefault="00D23A75" w:rsidP="00D23A75">
            <w:pPr>
              <w:spacing w:line="240" w:lineRule="auto"/>
              <w:rPr>
                <w:rFonts w:eastAsia="Times New Roman"/>
                <w:sz w:val="19"/>
                <w:szCs w:val="19"/>
                <w:lang w:val="es-CR" w:eastAsia="es-CR"/>
              </w:rPr>
            </w:pPr>
            <w:r w:rsidRPr="00D23A75">
              <w:rPr>
                <w:rFonts w:eastAsia="Times New Roman"/>
                <w:sz w:val="19"/>
                <w:szCs w:val="19"/>
                <w:lang w:val="es-CR" w:eastAsia="es-CR"/>
              </w:rPr>
              <w:t>19</w:t>
            </w:r>
            <w:r w:rsidR="00B6388F" w:rsidRPr="00BF27B4">
              <w:rPr>
                <w:rFonts w:eastAsia="Times New Roman"/>
                <w:sz w:val="19"/>
                <w:szCs w:val="19"/>
                <w:lang w:val="es-CR" w:eastAsia="es-CR"/>
              </w:rPr>
              <w:t xml:space="preserve"> de agosto de 2025</w:t>
            </w:r>
          </w:p>
        </w:tc>
        <w:tc>
          <w:tcPr>
            <w:tcW w:w="1230" w:type="dxa"/>
          </w:tcPr>
          <w:p w14:paraId="3BB7A2E5" w14:textId="76AC7EEE" w:rsidR="00D23A75" w:rsidRPr="00BF27B4" w:rsidRDefault="00D23A75" w:rsidP="00D23A75">
            <w:pPr>
              <w:spacing w:line="240" w:lineRule="auto"/>
              <w:rPr>
                <w:rFonts w:eastAsia="Times New Roman"/>
                <w:sz w:val="19"/>
                <w:szCs w:val="19"/>
                <w:lang w:val="es-CR" w:eastAsia="es-CR"/>
              </w:rPr>
            </w:pPr>
            <w:r w:rsidRPr="00D23A75">
              <w:rPr>
                <w:rFonts w:eastAsia="Times New Roman"/>
                <w:sz w:val="19"/>
                <w:szCs w:val="19"/>
                <w:lang w:val="es-CR" w:eastAsia="es-CR"/>
              </w:rPr>
              <w:t>22</w:t>
            </w:r>
            <w:r w:rsidR="00B6388F" w:rsidRPr="00BF27B4">
              <w:rPr>
                <w:rFonts w:eastAsia="Times New Roman"/>
                <w:sz w:val="19"/>
                <w:szCs w:val="19"/>
                <w:lang w:val="es-CR" w:eastAsia="es-CR"/>
              </w:rPr>
              <w:t xml:space="preserve"> de agosto de 2025</w:t>
            </w:r>
          </w:p>
        </w:tc>
        <w:tc>
          <w:tcPr>
            <w:tcW w:w="1108" w:type="dxa"/>
          </w:tcPr>
          <w:p w14:paraId="0EF10808" w14:textId="782A7107" w:rsidR="00D23A75" w:rsidRPr="00BF27B4" w:rsidRDefault="00D23A75" w:rsidP="00D23A75">
            <w:pPr>
              <w:spacing w:line="240" w:lineRule="auto"/>
              <w:rPr>
                <w:rFonts w:eastAsia="Times New Roman"/>
                <w:sz w:val="19"/>
                <w:szCs w:val="19"/>
                <w:lang w:val="es-CR" w:eastAsia="es-CR"/>
              </w:rPr>
            </w:pPr>
            <w:r w:rsidRPr="00D23A75">
              <w:rPr>
                <w:rFonts w:eastAsia="Times New Roman"/>
                <w:sz w:val="19"/>
                <w:szCs w:val="19"/>
                <w:lang w:val="es-CR" w:eastAsia="es-CR"/>
              </w:rPr>
              <w:t>Colombia</w:t>
            </w:r>
          </w:p>
        </w:tc>
        <w:tc>
          <w:tcPr>
            <w:tcW w:w="1812" w:type="dxa"/>
          </w:tcPr>
          <w:p w14:paraId="4FCDD068" w14:textId="0F3F0EF5" w:rsidR="00D23A75" w:rsidRPr="00BF27B4" w:rsidRDefault="00D23A75" w:rsidP="00D23A75">
            <w:pPr>
              <w:spacing w:line="240" w:lineRule="auto"/>
              <w:rPr>
                <w:rFonts w:eastAsia="Times New Roman"/>
                <w:sz w:val="19"/>
                <w:szCs w:val="19"/>
                <w:lang w:val="es-CR" w:eastAsia="es-CR"/>
              </w:rPr>
            </w:pPr>
            <w:r w:rsidRPr="00D23A75">
              <w:rPr>
                <w:rFonts w:eastAsia="Times New Roman"/>
                <w:sz w:val="19"/>
                <w:szCs w:val="19"/>
                <w:lang w:val="es-CR" w:eastAsia="es-CR"/>
              </w:rPr>
              <w:t xml:space="preserve">Taller Regional sobre la Capacitación de Formadores para la Gestión Segura de Residuos Sólidos en </w:t>
            </w:r>
            <w:r w:rsidRPr="00D23A75">
              <w:rPr>
                <w:rFonts w:eastAsia="Times New Roman"/>
                <w:sz w:val="19"/>
                <w:szCs w:val="19"/>
                <w:lang w:val="es-CR" w:eastAsia="es-CR"/>
              </w:rPr>
              <w:lastRenderedPageBreak/>
              <w:t>Establecimientos de Salud</w:t>
            </w:r>
          </w:p>
        </w:tc>
        <w:tc>
          <w:tcPr>
            <w:tcW w:w="2741" w:type="dxa"/>
          </w:tcPr>
          <w:p w14:paraId="25C0F3C9" w14:textId="012D98C3" w:rsidR="00D23A75" w:rsidRPr="00BF27B4" w:rsidRDefault="00D23A75" w:rsidP="00D23A75">
            <w:pPr>
              <w:spacing w:line="240" w:lineRule="auto"/>
              <w:rPr>
                <w:rFonts w:eastAsia="Times New Roman"/>
                <w:sz w:val="19"/>
                <w:szCs w:val="19"/>
                <w:lang w:val="es-CR" w:eastAsia="es-CR"/>
              </w:rPr>
            </w:pPr>
            <w:r w:rsidRPr="00D23A75">
              <w:rPr>
                <w:rFonts w:eastAsia="Times New Roman"/>
                <w:sz w:val="19"/>
                <w:szCs w:val="19"/>
                <w:lang w:val="es-CR" w:eastAsia="es-CR"/>
              </w:rPr>
              <w:lastRenderedPageBreak/>
              <w:t xml:space="preserve">No se asumen compromisos. </w:t>
            </w:r>
          </w:p>
        </w:tc>
        <w:tc>
          <w:tcPr>
            <w:tcW w:w="1812" w:type="dxa"/>
          </w:tcPr>
          <w:p w14:paraId="76551CDD" w14:textId="4D4A1674" w:rsidR="00D23A75" w:rsidRPr="00BF27B4" w:rsidRDefault="00D23A75" w:rsidP="00D23A75">
            <w:pPr>
              <w:spacing w:line="240" w:lineRule="auto"/>
              <w:rPr>
                <w:rFonts w:eastAsia="Times New Roman"/>
                <w:sz w:val="19"/>
                <w:szCs w:val="19"/>
                <w:lang w:val="es-CR" w:eastAsia="es-CR"/>
              </w:rPr>
            </w:pPr>
            <w:r w:rsidRPr="00D23A75">
              <w:rPr>
                <w:rFonts w:eastAsia="Times New Roman"/>
                <w:sz w:val="19"/>
                <w:szCs w:val="19"/>
                <w:lang w:val="es-CR" w:eastAsia="es-CR"/>
              </w:rPr>
              <w:t>Organización Panamericana de la Salud (OPS)</w:t>
            </w:r>
          </w:p>
        </w:tc>
        <w:tc>
          <w:tcPr>
            <w:tcW w:w="1152" w:type="dxa"/>
          </w:tcPr>
          <w:p w14:paraId="3A4148FD" w14:textId="7B51A704" w:rsidR="00D23A75" w:rsidRPr="00BF27B4" w:rsidRDefault="00BF27B4" w:rsidP="00D23A75">
            <w:pPr>
              <w:spacing w:line="240" w:lineRule="auto"/>
              <w:rPr>
                <w:rFonts w:eastAsia="Times New Roman"/>
                <w:sz w:val="19"/>
                <w:szCs w:val="19"/>
                <w:lang w:val="es-CR" w:eastAsia="es-CR"/>
              </w:rPr>
            </w:pPr>
            <w:r w:rsidRPr="00BF27B4">
              <w:rPr>
                <w:rFonts w:eastAsia="Times New Roman"/>
                <w:sz w:val="19"/>
                <w:szCs w:val="19"/>
                <w:lang w:val="es-CR" w:eastAsia="es-CR"/>
              </w:rPr>
              <w:t>No</w:t>
            </w:r>
            <w:r w:rsidR="00D23A75" w:rsidRPr="00D23A75">
              <w:rPr>
                <w:rFonts w:eastAsia="Times New Roman"/>
                <w:sz w:val="19"/>
                <w:szCs w:val="19"/>
                <w:lang w:val="es-CR" w:eastAsia="es-CR"/>
              </w:rPr>
              <w:t xml:space="preserve"> se giran viáticos institucionales. </w:t>
            </w:r>
          </w:p>
        </w:tc>
        <w:tc>
          <w:tcPr>
            <w:tcW w:w="1575" w:type="dxa"/>
          </w:tcPr>
          <w:p w14:paraId="7599F1BE" w14:textId="77777777" w:rsidR="00D23A75" w:rsidRPr="00BF27B4" w:rsidRDefault="00D23A75" w:rsidP="00D23A75">
            <w:pPr>
              <w:spacing w:line="240" w:lineRule="auto"/>
              <w:rPr>
                <w:rFonts w:eastAsia="Times New Roman"/>
                <w:sz w:val="19"/>
                <w:szCs w:val="19"/>
                <w:lang w:val="es-CR" w:eastAsia="es-CR"/>
              </w:rPr>
            </w:pPr>
          </w:p>
        </w:tc>
      </w:tr>
      <w:tr w:rsidR="00C25A03" w:rsidRPr="00BF27B4" w14:paraId="5908DDE3" w14:textId="77777777" w:rsidTr="00BF27B4">
        <w:trPr>
          <w:gridAfter w:val="1"/>
          <w:wAfter w:w="28" w:type="dxa"/>
          <w:trHeight w:val="50"/>
          <w:jc w:val="center"/>
        </w:trPr>
        <w:tc>
          <w:tcPr>
            <w:tcW w:w="1230" w:type="dxa"/>
          </w:tcPr>
          <w:p w14:paraId="68FC7E06" w14:textId="3E67632A" w:rsidR="00D23A75" w:rsidRPr="00BF27B4" w:rsidRDefault="00D23A75" w:rsidP="00D23A75">
            <w:pPr>
              <w:spacing w:line="240" w:lineRule="auto"/>
              <w:rPr>
                <w:rFonts w:eastAsia="Times New Roman"/>
                <w:sz w:val="19"/>
                <w:szCs w:val="19"/>
                <w:lang w:val="es-CR" w:eastAsia="es-CR"/>
              </w:rPr>
            </w:pPr>
            <w:r w:rsidRPr="00D23A75">
              <w:rPr>
                <w:rFonts w:eastAsia="Times New Roman"/>
                <w:sz w:val="19"/>
                <w:szCs w:val="19"/>
                <w:lang w:val="es-CR" w:eastAsia="es-CR"/>
              </w:rPr>
              <w:t>Rosalyn Aguilar Hernández</w:t>
            </w:r>
          </w:p>
        </w:tc>
        <w:tc>
          <w:tcPr>
            <w:tcW w:w="1482" w:type="dxa"/>
          </w:tcPr>
          <w:p w14:paraId="397BA650" w14:textId="1F540FE3" w:rsidR="00D23A75" w:rsidRPr="00BF27B4" w:rsidRDefault="00D23A75" w:rsidP="00D23A75">
            <w:pPr>
              <w:spacing w:line="240" w:lineRule="auto"/>
              <w:rPr>
                <w:rFonts w:eastAsia="Times New Roman"/>
                <w:sz w:val="19"/>
                <w:szCs w:val="19"/>
                <w:lang w:val="es-CR" w:eastAsia="es-CR"/>
              </w:rPr>
            </w:pPr>
            <w:r w:rsidRPr="00D23A75">
              <w:rPr>
                <w:rFonts w:eastAsia="Times New Roman"/>
                <w:sz w:val="19"/>
                <w:szCs w:val="19"/>
                <w:lang w:val="es-CR" w:eastAsia="es-CR"/>
              </w:rPr>
              <w:t xml:space="preserve">Dirección de Planificación </w:t>
            </w:r>
          </w:p>
        </w:tc>
        <w:tc>
          <w:tcPr>
            <w:tcW w:w="895" w:type="dxa"/>
          </w:tcPr>
          <w:p w14:paraId="57A827BF" w14:textId="3957AB9D" w:rsidR="00D23A75" w:rsidRPr="00BF27B4" w:rsidRDefault="00D23A75" w:rsidP="00D23A75">
            <w:pPr>
              <w:spacing w:line="240" w:lineRule="auto"/>
              <w:rPr>
                <w:rFonts w:eastAsia="Times New Roman"/>
                <w:sz w:val="19"/>
                <w:szCs w:val="19"/>
                <w:lang w:val="es-CR" w:eastAsia="es-CR"/>
              </w:rPr>
            </w:pPr>
            <w:r w:rsidRPr="00D23A75">
              <w:rPr>
                <w:rFonts w:eastAsia="Times New Roman"/>
                <w:sz w:val="19"/>
                <w:szCs w:val="19"/>
                <w:lang w:val="es-CR" w:eastAsia="es-CR"/>
              </w:rPr>
              <w:t>20</w:t>
            </w:r>
            <w:r w:rsidR="00B6388F" w:rsidRPr="00BF27B4">
              <w:rPr>
                <w:rFonts w:eastAsia="Times New Roman"/>
                <w:sz w:val="19"/>
                <w:szCs w:val="19"/>
                <w:lang w:val="es-CR" w:eastAsia="es-CR"/>
              </w:rPr>
              <w:t xml:space="preserve"> de agosto de 2025</w:t>
            </w:r>
          </w:p>
        </w:tc>
        <w:tc>
          <w:tcPr>
            <w:tcW w:w="1230" w:type="dxa"/>
          </w:tcPr>
          <w:p w14:paraId="6909BEAC" w14:textId="327A1D62" w:rsidR="00D23A75" w:rsidRPr="00BF27B4" w:rsidRDefault="00D23A75" w:rsidP="00D23A75">
            <w:pPr>
              <w:spacing w:line="240" w:lineRule="auto"/>
              <w:rPr>
                <w:rFonts w:eastAsia="Times New Roman"/>
                <w:sz w:val="19"/>
                <w:szCs w:val="19"/>
                <w:lang w:val="es-CR" w:eastAsia="es-CR"/>
              </w:rPr>
            </w:pPr>
            <w:r w:rsidRPr="00D23A75">
              <w:rPr>
                <w:rFonts w:eastAsia="Times New Roman"/>
                <w:sz w:val="19"/>
                <w:szCs w:val="19"/>
                <w:lang w:val="es-CR" w:eastAsia="es-CR"/>
              </w:rPr>
              <w:t>21</w:t>
            </w:r>
            <w:r w:rsidR="00B6388F" w:rsidRPr="00BF27B4">
              <w:rPr>
                <w:rFonts w:eastAsia="Times New Roman"/>
                <w:sz w:val="19"/>
                <w:szCs w:val="19"/>
                <w:lang w:val="es-CR" w:eastAsia="es-CR"/>
              </w:rPr>
              <w:t xml:space="preserve"> de agosto de 2025</w:t>
            </w:r>
          </w:p>
        </w:tc>
        <w:tc>
          <w:tcPr>
            <w:tcW w:w="1108" w:type="dxa"/>
          </w:tcPr>
          <w:p w14:paraId="35E4C917" w14:textId="63C93F2F" w:rsidR="00D23A75" w:rsidRPr="00BF27B4" w:rsidRDefault="00D23A75" w:rsidP="00D23A75">
            <w:pPr>
              <w:spacing w:line="240" w:lineRule="auto"/>
              <w:rPr>
                <w:rFonts w:eastAsia="Times New Roman"/>
                <w:sz w:val="19"/>
                <w:szCs w:val="19"/>
                <w:lang w:val="es-CR" w:eastAsia="es-CR"/>
              </w:rPr>
            </w:pPr>
            <w:r w:rsidRPr="00D23A75">
              <w:rPr>
                <w:rFonts w:eastAsia="Times New Roman"/>
                <w:sz w:val="19"/>
                <w:szCs w:val="19"/>
                <w:lang w:val="es-CR" w:eastAsia="es-CR"/>
              </w:rPr>
              <w:t>Perú</w:t>
            </w:r>
          </w:p>
        </w:tc>
        <w:tc>
          <w:tcPr>
            <w:tcW w:w="1812" w:type="dxa"/>
          </w:tcPr>
          <w:p w14:paraId="250353D2" w14:textId="3A89ECB4" w:rsidR="00D23A75" w:rsidRPr="00BF27B4" w:rsidRDefault="00D23A75" w:rsidP="00D23A75">
            <w:pPr>
              <w:spacing w:line="240" w:lineRule="auto"/>
              <w:rPr>
                <w:rFonts w:eastAsia="Times New Roman"/>
                <w:sz w:val="19"/>
                <w:szCs w:val="19"/>
                <w:lang w:val="es-CR" w:eastAsia="es-CR"/>
              </w:rPr>
            </w:pPr>
            <w:r w:rsidRPr="00D23A75">
              <w:rPr>
                <w:rFonts w:eastAsia="Times New Roman"/>
                <w:sz w:val="19"/>
                <w:szCs w:val="19"/>
                <w:lang w:val="es-CR" w:eastAsia="es-CR"/>
              </w:rPr>
              <w:t>Serie de actividades de capacitación sobre la atención en salud a niñas, niños y adolescentes sobrevivientes de violencia</w:t>
            </w:r>
          </w:p>
        </w:tc>
        <w:tc>
          <w:tcPr>
            <w:tcW w:w="2741" w:type="dxa"/>
          </w:tcPr>
          <w:p w14:paraId="0BB35850" w14:textId="584A8E2E" w:rsidR="00D23A75" w:rsidRPr="00BF27B4" w:rsidRDefault="00D23A75" w:rsidP="00D23A75">
            <w:pPr>
              <w:spacing w:line="240" w:lineRule="auto"/>
              <w:rPr>
                <w:rFonts w:eastAsia="Times New Roman"/>
                <w:sz w:val="19"/>
                <w:szCs w:val="19"/>
                <w:lang w:val="es-CR" w:eastAsia="es-CR"/>
              </w:rPr>
            </w:pPr>
            <w:r w:rsidRPr="00D23A75">
              <w:rPr>
                <w:rFonts w:eastAsia="Times New Roman"/>
                <w:sz w:val="19"/>
                <w:szCs w:val="19"/>
                <w:lang w:val="es-CR" w:eastAsia="es-CR"/>
              </w:rPr>
              <w:t xml:space="preserve">No se asumen compromisos. </w:t>
            </w:r>
          </w:p>
        </w:tc>
        <w:tc>
          <w:tcPr>
            <w:tcW w:w="1812" w:type="dxa"/>
          </w:tcPr>
          <w:p w14:paraId="7A4FB14D" w14:textId="3F3D5DEB" w:rsidR="00D23A75" w:rsidRPr="00BF27B4" w:rsidRDefault="00D23A75" w:rsidP="00D23A75">
            <w:pPr>
              <w:spacing w:line="240" w:lineRule="auto"/>
              <w:rPr>
                <w:rFonts w:eastAsia="Times New Roman"/>
                <w:sz w:val="19"/>
                <w:szCs w:val="19"/>
                <w:lang w:val="es-CR" w:eastAsia="es-CR"/>
              </w:rPr>
            </w:pPr>
            <w:r w:rsidRPr="00D23A75">
              <w:rPr>
                <w:rFonts w:eastAsia="Times New Roman"/>
                <w:sz w:val="19"/>
                <w:szCs w:val="19"/>
                <w:lang w:val="es-CR" w:eastAsia="es-CR"/>
              </w:rPr>
              <w:t>Organización Panamericana de la Salud (OPS)</w:t>
            </w:r>
          </w:p>
        </w:tc>
        <w:tc>
          <w:tcPr>
            <w:tcW w:w="1152" w:type="dxa"/>
          </w:tcPr>
          <w:p w14:paraId="5E51D8AC" w14:textId="29366724" w:rsidR="00D23A75" w:rsidRPr="00BF27B4" w:rsidRDefault="00BF27B4" w:rsidP="00BF27B4">
            <w:pPr>
              <w:spacing w:line="240" w:lineRule="auto"/>
              <w:rPr>
                <w:rFonts w:eastAsia="Times New Roman"/>
                <w:sz w:val="19"/>
                <w:szCs w:val="19"/>
                <w:lang w:val="es-CR" w:eastAsia="es-CR"/>
              </w:rPr>
            </w:pPr>
            <w:r w:rsidRPr="00BF27B4">
              <w:rPr>
                <w:rFonts w:eastAsia="Times New Roman"/>
                <w:sz w:val="19"/>
                <w:szCs w:val="19"/>
                <w:lang w:val="es-CR" w:eastAsia="es-CR"/>
              </w:rPr>
              <w:t>No</w:t>
            </w:r>
            <w:r w:rsidR="00D23A75" w:rsidRPr="00D23A75">
              <w:rPr>
                <w:rFonts w:eastAsia="Times New Roman"/>
                <w:sz w:val="19"/>
                <w:szCs w:val="19"/>
                <w:lang w:val="es-CR" w:eastAsia="es-CR"/>
              </w:rPr>
              <w:t xml:space="preserve"> se giran viáticos institucionales. </w:t>
            </w:r>
          </w:p>
        </w:tc>
        <w:tc>
          <w:tcPr>
            <w:tcW w:w="1575" w:type="dxa"/>
          </w:tcPr>
          <w:p w14:paraId="04F22883" w14:textId="77777777" w:rsidR="00D23A75" w:rsidRPr="00BF27B4" w:rsidRDefault="00D23A75" w:rsidP="00D23A75">
            <w:pPr>
              <w:spacing w:line="240" w:lineRule="auto"/>
              <w:rPr>
                <w:rFonts w:eastAsia="Times New Roman"/>
                <w:sz w:val="19"/>
                <w:szCs w:val="19"/>
                <w:lang w:val="es-CR" w:eastAsia="es-CR"/>
              </w:rPr>
            </w:pPr>
          </w:p>
        </w:tc>
      </w:tr>
      <w:tr w:rsidR="00C25A03" w:rsidRPr="00BF27B4" w14:paraId="40B852B9" w14:textId="77777777" w:rsidTr="00BF27B4">
        <w:trPr>
          <w:gridAfter w:val="1"/>
          <w:wAfter w:w="28" w:type="dxa"/>
          <w:trHeight w:val="50"/>
          <w:jc w:val="center"/>
        </w:trPr>
        <w:tc>
          <w:tcPr>
            <w:tcW w:w="1230" w:type="dxa"/>
          </w:tcPr>
          <w:p w14:paraId="4435456D" w14:textId="72FCBCE9" w:rsidR="00D23A75" w:rsidRPr="00BF27B4" w:rsidRDefault="00D23A75" w:rsidP="00D23A75">
            <w:pPr>
              <w:spacing w:line="240" w:lineRule="auto"/>
              <w:rPr>
                <w:rFonts w:eastAsia="Times New Roman"/>
                <w:sz w:val="19"/>
                <w:szCs w:val="19"/>
                <w:lang w:val="es-CR" w:eastAsia="es-CR"/>
              </w:rPr>
            </w:pPr>
            <w:r w:rsidRPr="00D23A75">
              <w:rPr>
                <w:rFonts w:eastAsia="Times New Roman"/>
                <w:sz w:val="19"/>
                <w:szCs w:val="19"/>
                <w:lang w:val="es-CR" w:eastAsia="es-CR"/>
              </w:rPr>
              <w:t xml:space="preserve">Amed </w:t>
            </w:r>
            <w:proofErr w:type="spellStart"/>
            <w:r w:rsidRPr="00D23A75">
              <w:rPr>
                <w:rFonts w:eastAsia="Times New Roman"/>
                <w:sz w:val="19"/>
                <w:szCs w:val="19"/>
                <w:lang w:val="es-CR" w:eastAsia="es-CR"/>
              </w:rPr>
              <w:t>LaRoche</w:t>
            </w:r>
            <w:proofErr w:type="spellEnd"/>
            <w:r w:rsidRPr="00D23A75">
              <w:rPr>
                <w:rFonts w:eastAsia="Times New Roman"/>
                <w:sz w:val="19"/>
                <w:szCs w:val="19"/>
                <w:lang w:val="es-CR" w:eastAsia="es-CR"/>
              </w:rPr>
              <w:t xml:space="preserve"> Loaiza</w:t>
            </w:r>
          </w:p>
        </w:tc>
        <w:tc>
          <w:tcPr>
            <w:tcW w:w="1482" w:type="dxa"/>
          </w:tcPr>
          <w:p w14:paraId="4AB53905" w14:textId="64E833B3" w:rsidR="00D23A75" w:rsidRPr="00BF27B4" w:rsidRDefault="00D23A75" w:rsidP="00D23A75">
            <w:pPr>
              <w:spacing w:line="240" w:lineRule="auto"/>
              <w:rPr>
                <w:rFonts w:eastAsia="Times New Roman"/>
                <w:sz w:val="19"/>
                <w:szCs w:val="19"/>
                <w:lang w:val="es-CR" w:eastAsia="es-CR"/>
              </w:rPr>
            </w:pPr>
            <w:r w:rsidRPr="00D23A75">
              <w:rPr>
                <w:rFonts w:eastAsia="Times New Roman"/>
                <w:sz w:val="19"/>
                <w:szCs w:val="19"/>
                <w:lang w:val="es-CR" w:eastAsia="es-CR"/>
              </w:rPr>
              <w:t>Dirección Regional de Rectoría de la Salud Brunca</w:t>
            </w:r>
          </w:p>
        </w:tc>
        <w:tc>
          <w:tcPr>
            <w:tcW w:w="895" w:type="dxa"/>
          </w:tcPr>
          <w:p w14:paraId="2559472A" w14:textId="758D986E" w:rsidR="00D23A75" w:rsidRPr="00BF27B4" w:rsidRDefault="00D23A75" w:rsidP="00D23A75">
            <w:pPr>
              <w:spacing w:line="240" w:lineRule="auto"/>
              <w:rPr>
                <w:rFonts w:eastAsia="Times New Roman"/>
                <w:sz w:val="19"/>
                <w:szCs w:val="19"/>
                <w:lang w:val="es-CR" w:eastAsia="es-CR"/>
              </w:rPr>
            </w:pPr>
            <w:r w:rsidRPr="00D23A75">
              <w:rPr>
                <w:rFonts w:eastAsia="Times New Roman"/>
                <w:sz w:val="19"/>
                <w:szCs w:val="19"/>
                <w:lang w:val="es-CR" w:eastAsia="es-CR"/>
              </w:rPr>
              <w:t>20</w:t>
            </w:r>
            <w:r w:rsidR="00B6388F" w:rsidRPr="00BF27B4">
              <w:rPr>
                <w:rFonts w:eastAsia="Times New Roman"/>
                <w:sz w:val="19"/>
                <w:szCs w:val="19"/>
                <w:lang w:val="es-CR" w:eastAsia="es-CR"/>
              </w:rPr>
              <w:t xml:space="preserve"> de agosto de 2025</w:t>
            </w:r>
          </w:p>
        </w:tc>
        <w:tc>
          <w:tcPr>
            <w:tcW w:w="1230" w:type="dxa"/>
          </w:tcPr>
          <w:p w14:paraId="6D0BE1A2" w14:textId="0EFDAA64" w:rsidR="00D23A75" w:rsidRPr="00BF27B4" w:rsidRDefault="00D23A75" w:rsidP="00D23A75">
            <w:pPr>
              <w:spacing w:line="240" w:lineRule="auto"/>
              <w:rPr>
                <w:rFonts w:eastAsia="Times New Roman"/>
                <w:sz w:val="19"/>
                <w:szCs w:val="19"/>
                <w:lang w:val="es-CR" w:eastAsia="es-CR"/>
              </w:rPr>
            </w:pPr>
            <w:r w:rsidRPr="00D23A75">
              <w:rPr>
                <w:rFonts w:eastAsia="Times New Roman"/>
                <w:sz w:val="19"/>
                <w:szCs w:val="19"/>
                <w:lang w:val="es-CR" w:eastAsia="es-CR"/>
              </w:rPr>
              <w:t>22</w:t>
            </w:r>
            <w:r w:rsidR="00B6388F" w:rsidRPr="00BF27B4">
              <w:rPr>
                <w:rFonts w:eastAsia="Times New Roman"/>
                <w:sz w:val="19"/>
                <w:szCs w:val="19"/>
                <w:lang w:val="es-CR" w:eastAsia="es-CR"/>
              </w:rPr>
              <w:t xml:space="preserve"> de agosto de 2025</w:t>
            </w:r>
          </w:p>
        </w:tc>
        <w:tc>
          <w:tcPr>
            <w:tcW w:w="1108" w:type="dxa"/>
          </w:tcPr>
          <w:p w14:paraId="7BDBF9B6" w14:textId="7E2C1736" w:rsidR="00D23A75" w:rsidRPr="00BF27B4" w:rsidRDefault="00D23A75" w:rsidP="00D23A75">
            <w:pPr>
              <w:spacing w:line="240" w:lineRule="auto"/>
              <w:rPr>
                <w:rFonts w:eastAsia="Times New Roman"/>
                <w:sz w:val="19"/>
                <w:szCs w:val="19"/>
                <w:lang w:val="es-CR" w:eastAsia="es-CR"/>
              </w:rPr>
            </w:pPr>
            <w:r w:rsidRPr="00D23A75">
              <w:rPr>
                <w:rFonts w:eastAsia="Times New Roman"/>
                <w:sz w:val="19"/>
                <w:szCs w:val="19"/>
                <w:lang w:val="es-CR" w:eastAsia="es-CR"/>
              </w:rPr>
              <w:t>Brasil</w:t>
            </w:r>
          </w:p>
        </w:tc>
        <w:tc>
          <w:tcPr>
            <w:tcW w:w="1812" w:type="dxa"/>
          </w:tcPr>
          <w:p w14:paraId="4107B0AE" w14:textId="7C835F8F" w:rsidR="00D23A75" w:rsidRPr="00BF27B4" w:rsidRDefault="00D23A75" w:rsidP="00D23A75">
            <w:pPr>
              <w:spacing w:line="240" w:lineRule="auto"/>
              <w:rPr>
                <w:rFonts w:eastAsia="Times New Roman"/>
                <w:sz w:val="19"/>
                <w:szCs w:val="19"/>
                <w:lang w:val="es-CR" w:eastAsia="es-CR"/>
              </w:rPr>
            </w:pPr>
            <w:r w:rsidRPr="00D23A75">
              <w:rPr>
                <w:rFonts w:eastAsia="Times New Roman"/>
                <w:sz w:val="19"/>
                <w:szCs w:val="19"/>
                <w:lang w:val="es-CR" w:eastAsia="es-CR"/>
              </w:rPr>
              <w:t>Reunión Regional de Programas de Accidentes por Animales Venenosos de América Latina y Caribe</w:t>
            </w:r>
          </w:p>
        </w:tc>
        <w:tc>
          <w:tcPr>
            <w:tcW w:w="2741" w:type="dxa"/>
          </w:tcPr>
          <w:p w14:paraId="5F11DCE6" w14:textId="56F5F559" w:rsidR="00D23A75" w:rsidRPr="00BF27B4" w:rsidRDefault="00D23A75" w:rsidP="00D23A75">
            <w:pPr>
              <w:spacing w:line="240" w:lineRule="auto"/>
              <w:rPr>
                <w:rFonts w:eastAsia="Times New Roman"/>
                <w:i/>
                <w:iCs/>
                <w:sz w:val="19"/>
                <w:szCs w:val="19"/>
                <w:lang w:val="es-CR" w:eastAsia="es-CR"/>
              </w:rPr>
            </w:pPr>
            <w:r w:rsidRPr="00D23A75">
              <w:rPr>
                <w:rFonts w:eastAsia="Times New Roman"/>
                <w:sz w:val="19"/>
                <w:szCs w:val="19"/>
                <w:lang w:val="es-CR" w:eastAsia="es-CR"/>
              </w:rPr>
              <w:t xml:space="preserve"> --</w:t>
            </w:r>
          </w:p>
        </w:tc>
        <w:tc>
          <w:tcPr>
            <w:tcW w:w="1812" w:type="dxa"/>
          </w:tcPr>
          <w:p w14:paraId="4B544DA7" w14:textId="34D22FAC" w:rsidR="00D23A75" w:rsidRPr="00BF27B4" w:rsidRDefault="00D23A75" w:rsidP="00D23A75">
            <w:pPr>
              <w:spacing w:line="240" w:lineRule="auto"/>
              <w:rPr>
                <w:rFonts w:eastAsia="Times New Roman"/>
                <w:sz w:val="19"/>
                <w:szCs w:val="19"/>
                <w:lang w:val="es-CR" w:eastAsia="es-CR"/>
              </w:rPr>
            </w:pPr>
            <w:r w:rsidRPr="00D23A75">
              <w:rPr>
                <w:rFonts w:eastAsia="Times New Roman"/>
                <w:sz w:val="19"/>
                <w:szCs w:val="19"/>
                <w:lang w:val="es-CR" w:eastAsia="es-CR"/>
              </w:rPr>
              <w:t>Organización Panamericana de la Salud (OPS)</w:t>
            </w:r>
          </w:p>
        </w:tc>
        <w:tc>
          <w:tcPr>
            <w:tcW w:w="1152" w:type="dxa"/>
          </w:tcPr>
          <w:p w14:paraId="7C33E14C" w14:textId="01E96F06" w:rsidR="00D23A75" w:rsidRPr="00BF27B4" w:rsidRDefault="00BF27B4" w:rsidP="00D23A75">
            <w:pPr>
              <w:spacing w:line="240" w:lineRule="auto"/>
              <w:rPr>
                <w:rFonts w:eastAsia="Times New Roman"/>
                <w:sz w:val="19"/>
                <w:szCs w:val="19"/>
                <w:lang w:val="es-CR" w:eastAsia="es-CR"/>
              </w:rPr>
            </w:pPr>
            <w:r w:rsidRPr="00BF27B4">
              <w:rPr>
                <w:rFonts w:eastAsia="Times New Roman"/>
                <w:sz w:val="19"/>
                <w:szCs w:val="19"/>
                <w:lang w:val="es-CR" w:eastAsia="es-CR"/>
              </w:rPr>
              <w:t>No</w:t>
            </w:r>
            <w:r w:rsidR="00D23A75" w:rsidRPr="00D23A75">
              <w:rPr>
                <w:rFonts w:eastAsia="Times New Roman"/>
                <w:sz w:val="19"/>
                <w:szCs w:val="19"/>
                <w:lang w:val="es-CR" w:eastAsia="es-CR"/>
              </w:rPr>
              <w:t xml:space="preserve"> se giran viáticos institucionales. </w:t>
            </w:r>
          </w:p>
        </w:tc>
        <w:tc>
          <w:tcPr>
            <w:tcW w:w="1575" w:type="dxa"/>
          </w:tcPr>
          <w:p w14:paraId="6D571472" w14:textId="6B7E5E9B" w:rsidR="00D23A75" w:rsidRPr="00BF27B4" w:rsidRDefault="00D23A75" w:rsidP="00D23A75">
            <w:pPr>
              <w:spacing w:line="240" w:lineRule="auto"/>
              <w:rPr>
                <w:rFonts w:eastAsia="Times New Roman"/>
                <w:sz w:val="19"/>
                <w:szCs w:val="19"/>
                <w:lang w:val="es-CR" w:eastAsia="es-CR"/>
              </w:rPr>
            </w:pPr>
            <w:r w:rsidRPr="00D23A75">
              <w:rPr>
                <w:rFonts w:eastAsia="Times New Roman"/>
                <w:sz w:val="19"/>
                <w:szCs w:val="19"/>
                <w:lang w:val="es-CR" w:eastAsia="es-CR"/>
              </w:rPr>
              <w:t>Queda sin efecto por medio del oficio CARTA-MS-DM-3894-2025 y el oficio CARTA-MS-DM-3895-2025.</w:t>
            </w:r>
          </w:p>
        </w:tc>
      </w:tr>
      <w:tr w:rsidR="00C25A03" w:rsidRPr="00BF27B4" w14:paraId="3F558C9A" w14:textId="77777777" w:rsidTr="00BF27B4">
        <w:trPr>
          <w:gridAfter w:val="1"/>
          <w:wAfter w:w="28" w:type="dxa"/>
          <w:trHeight w:val="50"/>
          <w:jc w:val="center"/>
        </w:trPr>
        <w:tc>
          <w:tcPr>
            <w:tcW w:w="1230" w:type="dxa"/>
          </w:tcPr>
          <w:p w14:paraId="7A4A600A" w14:textId="186C02A3" w:rsidR="00D23A75" w:rsidRPr="00BF27B4" w:rsidRDefault="00D23A75" w:rsidP="00D23A75">
            <w:pPr>
              <w:spacing w:line="240" w:lineRule="auto"/>
              <w:rPr>
                <w:rFonts w:eastAsia="Times New Roman"/>
                <w:sz w:val="19"/>
                <w:szCs w:val="19"/>
                <w:lang w:val="es-CR" w:eastAsia="es-CR"/>
              </w:rPr>
            </w:pPr>
            <w:r w:rsidRPr="00D23A75">
              <w:rPr>
                <w:rFonts w:eastAsia="Times New Roman"/>
                <w:sz w:val="19"/>
                <w:szCs w:val="19"/>
                <w:lang w:val="es-CR" w:eastAsia="es-CR"/>
              </w:rPr>
              <w:t>María José Lafuente González</w:t>
            </w:r>
          </w:p>
        </w:tc>
        <w:tc>
          <w:tcPr>
            <w:tcW w:w="1482" w:type="dxa"/>
          </w:tcPr>
          <w:p w14:paraId="125361DC" w14:textId="02ADE376" w:rsidR="00D23A75" w:rsidRPr="00BF27B4" w:rsidRDefault="00D23A75" w:rsidP="00D23A75">
            <w:pPr>
              <w:spacing w:line="240" w:lineRule="auto"/>
              <w:rPr>
                <w:rFonts w:eastAsia="Times New Roman"/>
                <w:sz w:val="19"/>
                <w:szCs w:val="19"/>
                <w:lang w:val="es-CR" w:eastAsia="es-CR"/>
              </w:rPr>
            </w:pPr>
            <w:r w:rsidRPr="00D23A75">
              <w:rPr>
                <w:rFonts w:eastAsia="Times New Roman"/>
                <w:sz w:val="19"/>
                <w:szCs w:val="19"/>
                <w:lang w:val="es-CR" w:eastAsia="es-CR"/>
              </w:rPr>
              <w:t xml:space="preserve">Dirección de Vigilancia de la Salud </w:t>
            </w:r>
          </w:p>
        </w:tc>
        <w:tc>
          <w:tcPr>
            <w:tcW w:w="895" w:type="dxa"/>
          </w:tcPr>
          <w:p w14:paraId="23DE0313" w14:textId="7502B96C" w:rsidR="00D23A75" w:rsidRPr="00BF27B4" w:rsidRDefault="00D23A75" w:rsidP="00D23A75">
            <w:pPr>
              <w:spacing w:line="240" w:lineRule="auto"/>
              <w:rPr>
                <w:rFonts w:eastAsia="Times New Roman"/>
                <w:sz w:val="19"/>
                <w:szCs w:val="19"/>
                <w:lang w:val="es-CR" w:eastAsia="es-CR"/>
              </w:rPr>
            </w:pPr>
            <w:r w:rsidRPr="00D23A75">
              <w:rPr>
                <w:rFonts w:eastAsia="Times New Roman"/>
                <w:sz w:val="19"/>
                <w:szCs w:val="19"/>
                <w:lang w:val="es-CR" w:eastAsia="es-CR"/>
              </w:rPr>
              <w:t>20</w:t>
            </w:r>
            <w:r w:rsidR="00B6388F" w:rsidRPr="00BF27B4">
              <w:rPr>
                <w:rFonts w:eastAsia="Times New Roman"/>
                <w:sz w:val="19"/>
                <w:szCs w:val="19"/>
                <w:lang w:val="es-CR" w:eastAsia="es-CR"/>
              </w:rPr>
              <w:t xml:space="preserve"> de agosto de 2025</w:t>
            </w:r>
          </w:p>
        </w:tc>
        <w:tc>
          <w:tcPr>
            <w:tcW w:w="1230" w:type="dxa"/>
          </w:tcPr>
          <w:p w14:paraId="1728B4B0" w14:textId="3283CD32" w:rsidR="00D23A75" w:rsidRPr="00BF27B4" w:rsidRDefault="00D23A75" w:rsidP="00D23A75">
            <w:pPr>
              <w:spacing w:line="240" w:lineRule="auto"/>
              <w:rPr>
                <w:rFonts w:eastAsia="Times New Roman"/>
                <w:sz w:val="19"/>
                <w:szCs w:val="19"/>
                <w:lang w:val="es-CR" w:eastAsia="es-CR"/>
              </w:rPr>
            </w:pPr>
            <w:r w:rsidRPr="00D23A75">
              <w:rPr>
                <w:rFonts w:eastAsia="Times New Roman"/>
                <w:sz w:val="19"/>
                <w:szCs w:val="19"/>
                <w:lang w:val="es-CR" w:eastAsia="es-CR"/>
              </w:rPr>
              <w:t>22</w:t>
            </w:r>
            <w:r w:rsidR="00B6388F" w:rsidRPr="00BF27B4">
              <w:rPr>
                <w:rFonts w:eastAsia="Times New Roman"/>
                <w:sz w:val="19"/>
                <w:szCs w:val="19"/>
                <w:lang w:val="es-CR" w:eastAsia="es-CR"/>
              </w:rPr>
              <w:t xml:space="preserve"> de agosto de 2025</w:t>
            </w:r>
          </w:p>
        </w:tc>
        <w:tc>
          <w:tcPr>
            <w:tcW w:w="1108" w:type="dxa"/>
          </w:tcPr>
          <w:p w14:paraId="0FA8940A" w14:textId="443087C9" w:rsidR="00D23A75" w:rsidRPr="00BF27B4" w:rsidRDefault="00D23A75" w:rsidP="00D23A75">
            <w:pPr>
              <w:spacing w:line="240" w:lineRule="auto"/>
              <w:rPr>
                <w:rFonts w:eastAsia="Times New Roman"/>
                <w:sz w:val="19"/>
                <w:szCs w:val="19"/>
                <w:lang w:val="es-CR" w:eastAsia="es-CR"/>
              </w:rPr>
            </w:pPr>
            <w:r w:rsidRPr="00D23A75">
              <w:rPr>
                <w:rFonts w:eastAsia="Times New Roman"/>
                <w:sz w:val="19"/>
                <w:szCs w:val="19"/>
                <w:lang w:val="es-CR" w:eastAsia="es-CR"/>
              </w:rPr>
              <w:t>Brasil</w:t>
            </w:r>
          </w:p>
        </w:tc>
        <w:tc>
          <w:tcPr>
            <w:tcW w:w="1812" w:type="dxa"/>
          </w:tcPr>
          <w:p w14:paraId="5143FDC7" w14:textId="14D5F6AD" w:rsidR="00D23A75" w:rsidRPr="00BF27B4" w:rsidRDefault="00D23A75" w:rsidP="00D23A75">
            <w:pPr>
              <w:spacing w:line="240" w:lineRule="auto"/>
              <w:rPr>
                <w:rFonts w:eastAsia="Times New Roman"/>
                <w:sz w:val="19"/>
                <w:szCs w:val="19"/>
                <w:lang w:val="es-CR" w:eastAsia="es-CR"/>
              </w:rPr>
            </w:pPr>
            <w:r w:rsidRPr="00D23A75">
              <w:rPr>
                <w:rFonts w:eastAsia="Times New Roman"/>
                <w:sz w:val="19"/>
                <w:szCs w:val="19"/>
                <w:lang w:val="es-CR" w:eastAsia="es-CR"/>
              </w:rPr>
              <w:t>Reunión Regional de Programas de Accidentes por Animales Venenosos de América Latina y Caribe</w:t>
            </w:r>
          </w:p>
        </w:tc>
        <w:tc>
          <w:tcPr>
            <w:tcW w:w="2741" w:type="dxa"/>
          </w:tcPr>
          <w:p w14:paraId="386B9356" w14:textId="6F64F75A" w:rsidR="00D23A75" w:rsidRPr="00BF27B4" w:rsidRDefault="00D23A75" w:rsidP="00D23A75">
            <w:pPr>
              <w:spacing w:line="240" w:lineRule="auto"/>
              <w:rPr>
                <w:rFonts w:eastAsia="Times New Roman"/>
                <w:i/>
                <w:iCs/>
                <w:sz w:val="19"/>
                <w:szCs w:val="19"/>
                <w:lang w:val="es-CR" w:eastAsia="es-CR"/>
              </w:rPr>
            </w:pPr>
            <w:r w:rsidRPr="00D23A75">
              <w:rPr>
                <w:rFonts w:eastAsia="Times New Roman"/>
                <w:sz w:val="19"/>
                <w:szCs w:val="19"/>
                <w:lang w:val="es-CR" w:eastAsia="es-CR"/>
              </w:rPr>
              <w:t>Estar a la espera del informe final y ruta de trabajo conjunto para el desarrollo de actividades conjuntas y propuestas de políticas de salud humana, animal y ambiental de los países de la región involucrados.</w:t>
            </w:r>
          </w:p>
        </w:tc>
        <w:tc>
          <w:tcPr>
            <w:tcW w:w="1812" w:type="dxa"/>
          </w:tcPr>
          <w:p w14:paraId="12000E21" w14:textId="0F7233DB" w:rsidR="00D23A75" w:rsidRPr="00BF27B4" w:rsidRDefault="00D23A75" w:rsidP="00D23A75">
            <w:pPr>
              <w:spacing w:line="240" w:lineRule="auto"/>
              <w:rPr>
                <w:rFonts w:eastAsia="Times New Roman"/>
                <w:sz w:val="19"/>
                <w:szCs w:val="19"/>
                <w:lang w:val="es-CR" w:eastAsia="es-CR"/>
              </w:rPr>
            </w:pPr>
            <w:r w:rsidRPr="00D23A75">
              <w:rPr>
                <w:rFonts w:eastAsia="Times New Roman"/>
                <w:sz w:val="19"/>
                <w:szCs w:val="19"/>
                <w:lang w:val="es-CR" w:eastAsia="es-CR"/>
              </w:rPr>
              <w:t>Organización Panamericana de la Salud (OPS)</w:t>
            </w:r>
          </w:p>
        </w:tc>
        <w:tc>
          <w:tcPr>
            <w:tcW w:w="1152" w:type="dxa"/>
          </w:tcPr>
          <w:p w14:paraId="272AD132" w14:textId="1E38417D" w:rsidR="00D23A75" w:rsidRPr="00BF27B4" w:rsidRDefault="00BF27B4" w:rsidP="00D23A75">
            <w:pPr>
              <w:spacing w:line="240" w:lineRule="auto"/>
              <w:rPr>
                <w:rFonts w:eastAsia="Times New Roman"/>
                <w:sz w:val="19"/>
                <w:szCs w:val="19"/>
                <w:lang w:val="es-CR" w:eastAsia="es-CR"/>
              </w:rPr>
            </w:pPr>
            <w:r w:rsidRPr="00BF27B4">
              <w:rPr>
                <w:rFonts w:eastAsia="Times New Roman"/>
                <w:sz w:val="19"/>
                <w:szCs w:val="19"/>
                <w:lang w:val="es-CR" w:eastAsia="es-CR"/>
              </w:rPr>
              <w:t>No</w:t>
            </w:r>
            <w:r w:rsidR="00D23A75" w:rsidRPr="00D23A75">
              <w:rPr>
                <w:rFonts w:eastAsia="Times New Roman"/>
                <w:sz w:val="19"/>
                <w:szCs w:val="19"/>
                <w:lang w:val="es-CR" w:eastAsia="es-CR"/>
              </w:rPr>
              <w:t xml:space="preserve"> se giran viáticos institucionales. </w:t>
            </w:r>
          </w:p>
        </w:tc>
        <w:tc>
          <w:tcPr>
            <w:tcW w:w="1575" w:type="dxa"/>
          </w:tcPr>
          <w:p w14:paraId="30A83066" w14:textId="554E04F8" w:rsidR="00D23A75" w:rsidRPr="00BF27B4" w:rsidRDefault="00D23A75" w:rsidP="00D23A75">
            <w:pPr>
              <w:spacing w:line="240" w:lineRule="auto"/>
              <w:rPr>
                <w:rFonts w:eastAsia="Times New Roman"/>
                <w:sz w:val="19"/>
                <w:szCs w:val="19"/>
                <w:lang w:val="es-CR" w:eastAsia="es-CR"/>
              </w:rPr>
            </w:pPr>
          </w:p>
        </w:tc>
      </w:tr>
      <w:tr w:rsidR="00C25A03" w:rsidRPr="00BF27B4" w14:paraId="7E5E78AF" w14:textId="77777777" w:rsidTr="00BF27B4">
        <w:trPr>
          <w:gridAfter w:val="1"/>
          <w:wAfter w:w="28" w:type="dxa"/>
          <w:trHeight w:val="50"/>
          <w:jc w:val="center"/>
        </w:trPr>
        <w:tc>
          <w:tcPr>
            <w:tcW w:w="1230" w:type="dxa"/>
          </w:tcPr>
          <w:p w14:paraId="4FFFB7BA" w14:textId="75D38208" w:rsidR="00D23A75" w:rsidRPr="00BF27B4" w:rsidRDefault="00D23A75" w:rsidP="00D23A75">
            <w:pPr>
              <w:spacing w:line="240" w:lineRule="auto"/>
              <w:rPr>
                <w:rFonts w:eastAsia="Times New Roman"/>
                <w:sz w:val="19"/>
                <w:szCs w:val="19"/>
                <w:lang w:val="es-CR" w:eastAsia="es-CR"/>
              </w:rPr>
            </w:pPr>
            <w:r w:rsidRPr="00D23A75">
              <w:rPr>
                <w:rFonts w:eastAsia="Times New Roman"/>
                <w:sz w:val="19"/>
                <w:szCs w:val="19"/>
                <w:lang w:val="es-CR" w:eastAsia="es-CR"/>
              </w:rPr>
              <w:t>Xiomara Vega Cruz</w:t>
            </w:r>
          </w:p>
        </w:tc>
        <w:tc>
          <w:tcPr>
            <w:tcW w:w="1482" w:type="dxa"/>
          </w:tcPr>
          <w:p w14:paraId="203834DC" w14:textId="4E305DBF" w:rsidR="00D23A75" w:rsidRPr="00BF27B4" w:rsidRDefault="00D23A75" w:rsidP="00D23A75">
            <w:pPr>
              <w:spacing w:line="240" w:lineRule="auto"/>
              <w:rPr>
                <w:rFonts w:eastAsia="Times New Roman"/>
                <w:sz w:val="19"/>
                <w:szCs w:val="19"/>
                <w:lang w:val="es-CR" w:eastAsia="es-CR"/>
              </w:rPr>
            </w:pPr>
            <w:r w:rsidRPr="00D23A75">
              <w:rPr>
                <w:rFonts w:eastAsia="Times New Roman"/>
                <w:sz w:val="19"/>
                <w:szCs w:val="19"/>
                <w:lang w:val="es-CR" w:eastAsia="es-CR"/>
              </w:rPr>
              <w:t xml:space="preserve">Dirección de Regulación de Productos de Interés Sanitario </w:t>
            </w:r>
          </w:p>
        </w:tc>
        <w:tc>
          <w:tcPr>
            <w:tcW w:w="895" w:type="dxa"/>
          </w:tcPr>
          <w:p w14:paraId="2750B10B" w14:textId="6175839C" w:rsidR="00D23A75" w:rsidRPr="00BF27B4" w:rsidRDefault="00D23A75" w:rsidP="00D23A75">
            <w:pPr>
              <w:spacing w:line="240" w:lineRule="auto"/>
              <w:rPr>
                <w:rFonts w:eastAsia="Times New Roman"/>
                <w:sz w:val="19"/>
                <w:szCs w:val="19"/>
                <w:lang w:val="es-CR" w:eastAsia="es-CR"/>
              </w:rPr>
            </w:pPr>
            <w:r w:rsidRPr="00D23A75">
              <w:rPr>
                <w:rFonts w:eastAsia="Times New Roman"/>
                <w:sz w:val="19"/>
                <w:szCs w:val="19"/>
                <w:lang w:val="es-CR" w:eastAsia="es-CR"/>
              </w:rPr>
              <w:t>20</w:t>
            </w:r>
            <w:r w:rsidR="00B6388F" w:rsidRPr="00BF27B4">
              <w:rPr>
                <w:rFonts w:eastAsia="Times New Roman"/>
                <w:sz w:val="19"/>
                <w:szCs w:val="19"/>
                <w:lang w:val="es-CR" w:eastAsia="es-CR"/>
              </w:rPr>
              <w:t xml:space="preserve"> de agosto de 2025</w:t>
            </w:r>
          </w:p>
        </w:tc>
        <w:tc>
          <w:tcPr>
            <w:tcW w:w="1230" w:type="dxa"/>
          </w:tcPr>
          <w:p w14:paraId="5DA4B3A8" w14:textId="6CA77CAE" w:rsidR="00D23A75" w:rsidRPr="00BF27B4" w:rsidRDefault="00D23A75" w:rsidP="00D23A75">
            <w:pPr>
              <w:spacing w:line="240" w:lineRule="auto"/>
              <w:rPr>
                <w:rFonts w:eastAsia="Times New Roman"/>
                <w:sz w:val="19"/>
                <w:szCs w:val="19"/>
                <w:lang w:val="es-CR" w:eastAsia="es-CR"/>
              </w:rPr>
            </w:pPr>
            <w:r w:rsidRPr="00D23A75">
              <w:rPr>
                <w:rFonts w:eastAsia="Times New Roman"/>
                <w:sz w:val="19"/>
                <w:szCs w:val="19"/>
                <w:lang w:val="es-CR" w:eastAsia="es-CR"/>
              </w:rPr>
              <w:t>22</w:t>
            </w:r>
            <w:r w:rsidR="00B6388F" w:rsidRPr="00BF27B4">
              <w:rPr>
                <w:rFonts w:eastAsia="Times New Roman"/>
                <w:sz w:val="19"/>
                <w:szCs w:val="19"/>
                <w:lang w:val="es-CR" w:eastAsia="es-CR"/>
              </w:rPr>
              <w:t xml:space="preserve"> de agosto de 2025</w:t>
            </w:r>
          </w:p>
        </w:tc>
        <w:tc>
          <w:tcPr>
            <w:tcW w:w="1108" w:type="dxa"/>
          </w:tcPr>
          <w:p w14:paraId="128D2ADF" w14:textId="28E1D75D" w:rsidR="00D23A75" w:rsidRPr="00BF27B4" w:rsidRDefault="00D23A75" w:rsidP="00D23A75">
            <w:pPr>
              <w:spacing w:line="240" w:lineRule="auto"/>
              <w:rPr>
                <w:rFonts w:eastAsia="Times New Roman"/>
                <w:sz w:val="19"/>
                <w:szCs w:val="19"/>
                <w:lang w:val="es-CR" w:eastAsia="es-CR"/>
              </w:rPr>
            </w:pPr>
            <w:r w:rsidRPr="00D23A75">
              <w:rPr>
                <w:rFonts w:eastAsia="Times New Roman"/>
                <w:sz w:val="19"/>
                <w:szCs w:val="19"/>
                <w:lang w:val="es-CR" w:eastAsia="es-CR"/>
              </w:rPr>
              <w:t>México</w:t>
            </w:r>
          </w:p>
        </w:tc>
        <w:tc>
          <w:tcPr>
            <w:tcW w:w="1812" w:type="dxa"/>
          </w:tcPr>
          <w:p w14:paraId="4CB263A2" w14:textId="7B0FD051" w:rsidR="00D23A75" w:rsidRPr="00BF27B4" w:rsidRDefault="00D23A75" w:rsidP="00D23A75">
            <w:pPr>
              <w:spacing w:line="240" w:lineRule="auto"/>
              <w:rPr>
                <w:rFonts w:eastAsia="Times New Roman"/>
                <w:sz w:val="19"/>
                <w:szCs w:val="19"/>
                <w:lang w:val="es-CR" w:eastAsia="es-CR"/>
              </w:rPr>
            </w:pPr>
            <w:r w:rsidRPr="00D23A75">
              <w:rPr>
                <w:rFonts w:eastAsia="Times New Roman"/>
                <w:sz w:val="19"/>
                <w:szCs w:val="19"/>
                <w:lang w:val="es-CR" w:eastAsia="es-CR"/>
              </w:rPr>
              <w:t xml:space="preserve">7° Simposio del Capítulo Latinoamericano de la International </w:t>
            </w:r>
            <w:proofErr w:type="spellStart"/>
            <w:r w:rsidRPr="00D23A75">
              <w:rPr>
                <w:rFonts w:eastAsia="Times New Roman"/>
                <w:sz w:val="19"/>
                <w:szCs w:val="19"/>
                <w:lang w:val="es-CR" w:eastAsia="es-CR"/>
              </w:rPr>
              <w:t>Society</w:t>
            </w:r>
            <w:proofErr w:type="spellEnd"/>
            <w:r w:rsidRPr="00D23A75">
              <w:rPr>
                <w:rFonts w:eastAsia="Times New Roman"/>
                <w:sz w:val="19"/>
                <w:szCs w:val="19"/>
                <w:lang w:val="es-CR" w:eastAsia="es-CR"/>
              </w:rPr>
              <w:t xml:space="preserve"> </w:t>
            </w:r>
            <w:proofErr w:type="spellStart"/>
            <w:r w:rsidRPr="00D23A75">
              <w:rPr>
                <w:rFonts w:eastAsia="Times New Roman"/>
                <w:sz w:val="19"/>
                <w:szCs w:val="19"/>
                <w:lang w:val="es-CR" w:eastAsia="es-CR"/>
              </w:rPr>
              <w:t>of</w:t>
            </w:r>
            <w:proofErr w:type="spellEnd"/>
            <w:r w:rsidRPr="00D23A75">
              <w:rPr>
                <w:rFonts w:eastAsia="Times New Roman"/>
                <w:sz w:val="19"/>
                <w:szCs w:val="19"/>
                <w:lang w:val="es-CR" w:eastAsia="es-CR"/>
              </w:rPr>
              <w:t xml:space="preserve"> </w:t>
            </w:r>
            <w:proofErr w:type="spellStart"/>
            <w:r w:rsidRPr="00D23A75">
              <w:rPr>
                <w:rFonts w:eastAsia="Times New Roman"/>
                <w:sz w:val="19"/>
                <w:szCs w:val="19"/>
                <w:lang w:val="es-CR" w:eastAsia="es-CR"/>
              </w:rPr>
              <w:t>Pharmacovigilance</w:t>
            </w:r>
            <w:proofErr w:type="spellEnd"/>
            <w:r w:rsidRPr="00D23A75">
              <w:rPr>
                <w:rFonts w:eastAsia="Times New Roman"/>
                <w:sz w:val="19"/>
                <w:szCs w:val="19"/>
                <w:lang w:val="es-CR" w:eastAsia="es-CR"/>
              </w:rPr>
              <w:t xml:space="preserve"> (</w:t>
            </w:r>
            <w:proofErr w:type="spellStart"/>
            <w:r w:rsidRPr="00D23A75">
              <w:rPr>
                <w:rFonts w:eastAsia="Times New Roman"/>
                <w:sz w:val="19"/>
                <w:szCs w:val="19"/>
                <w:lang w:val="es-CR" w:eastAsia="es-CR"/>
              </w:rPr>
              <w:t>ISoP</w:t>
            </w:r>
            <w:proofErr w:type="spellEnd"/>
            <w:r w:rsidRPr="00D23A75">
              <w:rPr>
                <w:rFonts w:eastAsia="Times New Roman"/>
                <w:sz w:val="19"/>
                <w:szCs w:val="19"/>
                <w:lang w:val="es-CR" w:eastAsia="es-CR"/>
              </w:rPr>
              <w:t>)</w:t>
            </w:r>
          </w:p>
        </w:tc>
        <w:tc>
          <w:tcPr>
            <w:tcW w:w="2741" w:type="dxa"/>
          </w:tcPr>
          <w:p w14:paraId="72A527A6" w14:textId="28B7A2D9" w:rsidR="00D23A75" w:rsidRPr="00BF27B4" w:rsidRDefault="00D23A75" w:rsidP="00D23A75">
            <w:pPr>
              <w:spacing w:line="240" w:lineRule="auto"/>
              <w:rPr>
                <w:rFonts w:eastAsia="Times New Roman"/>
                <w:i/>
                <w:iCs/>
                <w:sz w:val="19"/>
                <w:szCs w:val="19"/>
                <w:lang w:val="es-CR" w:eastAsia="es-CR"/>
              </w:rPr>
            </w:pPr>
            <w:r w:rsidRPr="00D23A75">
              <w:rPr>
                <w:rFonts w:eastAsia="Times New Roman"/>
                <w:sz w:val="19"/>
                <w:szCs w:val="19"/>
                <w:lang w:val="es-CR" w:eastAsia="es-CR"/>
              </w:rPr>
              <w:t xml:space="preserve">No se asumen compromisos. </w:t>
            </w:r>
          </w:p>
        </w:tc>
        <w:tc>
          <w:tcPr>
            <w:tcW w:w="1812" w:type="dxa"/>
          </w:tcPr>
          <w:p w14:paraId="44EEF76D" w14:textId="27EF1635" w:rsidR="00D23A75" w:rsidRPr="00BF27B4" w:rsidRDefault="00D23A75" w:rsidP="00D23A75">
            <w:pPr>
              <w:spacing w:line="240" w:lineRule="auto"/>
              <w:rPr>
                <w:rFonts w:eastAsia="Times New Roman"/>
                <w:sz w:val="19"/>
                <w:szCs w:val="19"/>
                <w:lang w:val="es-CR" w:eastAsia="es-CR"/>
              </w:rPr>
            </w:pPr>
            <w:r w:rsidRPr="00D23A75">
              <w:rPr>
                <w:rFonts w:eastAsia="Times New Roman"/>
                <w:sz w:val="19"/>
                <w:szCs w:val="19"/>
                <w:lang w:val="es-CR" w:eastAsia="es-CR"/>
              </w:rPr>
              <w:t xml:space="preserve">Capítulo Latinoamericano de la International </w:t>
            </w:r>
            <w:proofErr w:type="spellStart"/>
            <w:r w:rsidRPr="00D23A75">
              <w:rPr>
                <w:rFonts w:eastAsia="Times New Roman"/>
                <w:sz w:val="19"/>
                <w:szCs w:val="19"/>
                <w:lang w:val="es-CR" w:eastAsia="es-CR"/>
              </w:rPr>
              <w:t>Society</w:t>
            </w:r>
            <w:proofErr w:type="spellEnd"/>
            <w:r w:rsidRPr="00D23A75">
              <w:rPr>
                <w:rFonts w:eastAsia="Times New Roman"/>
                <w:sz w:val="19"/>
                <w:szCs w:val="19"/>
                <w:lang w:val="es-CR" w:eastAsia="es-CR"/>
              </w:rPr>
              <w:t xml:space="preserve"> </w:t>
            </w:r>
            <w:proofErr w:type="spellStart"/>
            <w:r w:rsidRPr="00D23A75">
              <w:rPr>
                <w:rFonts w:eastAsia="Times New Roman"/>
                <w:sz w:val="19"/>
                <w:szCs w:val="19"/>
                <w:lang w:val="es-CR" w:eastAsia="es-CR"/>
              </w:rPr>
              <w:t>of</w:t>
            </w:r>
            <w:proofErr w:type="spellEnd"/>
            <w:r w:rsidRPr="00D23A75">
              <w:rPr>
                <w:rFonts w:eastAsia="Times New Roman"/>
                <w:sz w:val="19"/>
                <w:szCs w:val="19"/>
                <w:lang w:val="es-CR" w:eastAsia="es-CR"/>
              </w:rPr>
              <w:t xml:space="preserve"> </w:t>
            </w:r>
            <w:proofErr w:type="spellStart"/>
            <w:r w:rsidRPr="00D23A75">
              <w:rPr>
                <w:rFonts w:eastAsia="Times New Roman"/>
                <w:sz w:val="19"/>
                <w:szCs w:val="19"/>
                <w:lang w:val="es-CR" w:eastAsia="es-CR"/>
              </w:rPr>
              <w:t>Pharmacovigilance</w:t>
            </w:r>
            <w:proofErr w:type="spellEnd"/>
            <w:r w:rsidRPr="00D23A75">
              <w:rPr>
                <w:rFonts w:eastAsia="Times New Roman"/>
                <w:sz w:val="19"/>
                <w:szCs w:val="19"/>
                <w:lang w:val="es-CR" w:eastAsia="es-CR"/>
              </w:rPr>
              <w:t xml:space="preserve"> (</w:t>
            </w:r>
            <w:proofErr w:type="spellStart"/>
            <w:r w:rsidRPr="00D23A75">
              <w:rPr>
                <w:rFonts w:eastAsia="Times New Roman"/>
                <w:sz w:val="19"/>
                <w:szCs w:val="19"/>
                <w:lang w:val="es-CR" w:eastAsia="es-CR"/>
              </w:rPr>
              <w:t>ISoP</w:t>
            </w:r>
            <w:proofErr w:type="spellEnd"/>
            <w:r w:rsidRPr="00D23A75">
              <w:rPr>
                <w:rFonts w:eastAsia="Times New Roman"/>
                <w:sz w:val="19"/>
                <w:szCs w:val="19"/>
                <w:lang w:val="es-CR" w:eastAsia="es-CR"/>
              </w:rPr>
              <w:t>)</w:t>
            </w:r>
          </w:p>
        </w:tc>
        <w:tc>
          <w:tcPr>
            <w:tcW w:w="1152" w:type="dxa"/>
          </w:tcPr>
          <w:p w14:paraId="1E96EEA3" w14:textId="64C4AAB7" w:rsidR="00D23A75" w:rsidRPr="00BF27B4" w:rsidRDefault="00BF27B4" w:rsidP="00D23A75">
            <w:pPr>
              <w:spacing w:line="240" w:lineRule="auto"/>
              <w:rPr>
                <w:rFonts w:eastAsia="Times New Roman"/>
                <w:sz w:val="19"/>
                <w:szCs w:val="19"/>
                <w:lang w:val="es-CR" w:eastAsia="es-CR"/>
              </w:rPr>
            </w:pPr>
            <w:r w:rsidRPr="00BF27B4">
              <w:rPr>
                <w:rFonts w:eastAsia="Times New Roman"/>
                <w:sz w:val="19"/>
                <w:szCs w:val="19"/>
                <w:lang w:val="es-CR" w:eastAsia="es-CR"/>
              </w:rPr>
              <w:t>No</w:t>
            </w:r>
            <w:r w:rsidR="00D23A75" w:rsidRPr="00D23A75">
              <w:rPr>
                <w:rFonts w:eastAsia="Times New Roman"/>
                <w:sz w:val="19"/>
                <w:szCs w:val="19"/>
                <w:lang w:val="es-CR" w:eastAsia="es-CR"/>
              </w:rPr>
              <w:t xml:space="preserve"> se giran viáticos institucionales. </w:t>
            </w:r>
          </w:p>
        </w:tc>
        <w:tc>
          <w:tcPr>
            <w:tcW w:w="1575" w:type="dxa"/>
          </w:tcPr>
          <w:p w14:paraId="1F4D951F" w14:textId="2D2180ED" w:rsidR="00D23A75" w:rsidRPr="00BF27B4" w:rsidRDefault="00D23A75" w:rsidP="00D23A75">
            <w:pPr>
              <w:spacing w:line="240" w:lineRule="auto"/>
              <w:rPr>
                <w:rFonts w:eastAsia="Times New Roman"/>
                <w:sz w:val="19"/>
                <w:szCs w:val="19"/>
                <w:lang w:val="es-CR" w:eastAsia="es-CR"/>
              </w:rPr>
            </w:pPr>
          </w:p>
        </w:tc>
      </w:tr>
      <w:tr w:rsidR="00C25A03" w:rsidRPr="00BF27B4" w14:paraId="3262BE59" w14:textId="77777777" w:rsidTr="00BF27B4">
        <w:trPr>
          <w:gridAfter w:val="1"/>
          <w:wAfter w:w="28" w:type="dxa"/>
          <w:trHeight w:val="50"/>
          <w:jc w:val="center"/>
        </w:trPr>
        <w:tc>
          <w:tcPr>
            <w:tcW w:w="1230" w:type="dxa"/>
          </w:tcPr>
          <w:p w14:paraId="0948DB25" w14:textId="5AC399B0" w:rsidR="00D23A75" w:rsidRPr="00BF27B4" w:rsidRDefault="00D23A75" w:rsidP="00D23A75">
            <w:pPr>
              <w:spacing w:line="240" w:lineRule="auto"/>
              <w:rPr>
                <w:rFonts w:eastAsia="Times New Roman"/>
                <w:sz w:val="19"/>
                <w:szCs w:val="19"/>
                <w:lang w:val="es-CR" w:eastAsia="es-CR"/>
              </w:rPr>
            </w:pPr>
            <w:proofErr w:type="spellStart"/>
            <w:r w:rsidRPr="00D23A75">
              <w:rPr>
                <w:rFonts w:eastAsia="Times New Roman"/>
                <w:sz w:val="19"/>
                <w:szCs w:val="19"/>
                <w:lang w:val="es-CR" w:eastAsia="es-CR"/>
              </w:rPr>
              <w:lastRenderedPageBreak/>
              <w:t>Bernny</w:t>
            </w:r>
            <w:proofErr w:type="spellEnd"/>
            <w:r w:rsidRPr="00D23A75">
              <w:rPr>
                <w:rFonts w:eastAsia="Times New Roman"/>
                <w:sz w:val="19"/>
                <w:szCs w:val="19"/>
                <w:lang w:val="es-CR" w:eastAsia="es-CR"/>
              </w:rPr>
              <w:t xml:space="preserve"> Villarreal Cortés </w:t>
            </w:r>
          </w:p>
        </w:tc>
        <w:tc>
          <w:tcPr>
            <w:tcW w:w="1482" w:type="dxa"/>
          </w:tcPr>
          <w:p w14:paraId="4B0BE0CC" w14:textId="1CEBC962" w:rsidR="00D23A75" w:rsidRPr="00BF27B4" w:rsidRDefault="00D23A75" w:rsidP="00D23A75">
            <w:pPr>
              <w:spacing w:line="240" w:lineRule="auto"/>
              <w:rPr>
                <w:rFonts w:eastAsia="Times New Roman"/>
                <w:sz w:val="19"/>
                <w:szCs w:val="19"/>
                <w:lang w:val="es-CR" w:eastAsia="es-CR"/>
              </w:rPr>
            </w:pPr>
            <w:r w:rsidRPr="00D23A75">
              <w:rPr>
                <w:rFonts w:eastAsia="Times New Roman"/>
                <w:sz w:val="19"/>
                <w:szCs w:val="19"/>
                <w:lang w:val="es-CR" w:eastAsia="es-CR"/>
              </w:rPr>
              <w:t>Dirección General de Salud</w:t>
            </w:r>
          </w:p>
        </w:tc>
        <w:tc>
          <w:tcPr>
            <w:tcW w:w="895" w:type="dxa"/>
          </w:tcPr>
          <w:p w14:paraId="21BBE174" w14:textId="3CEE111F" w:rsidR="00D23A75" w:rsidRPr="00BF27B4" w:rsidRDefault="00D23A75" w:rsidP="00D23A75">
            <w:pPr>
              <w:spacing w:line="240" w:lineRule="auto"/>
              <w:rPr>
                <w:rFonts w:eastAsia="Times New Roman"/>
                <w:sz w:val="19"/>
                <w:szCs w:val="19"/>
                <w:lang w:val="es-CR" w:eastAsia="es-CR"/>
              </w:rPr>
            </w:pPr>
            <w:r w:rsidRPr="00D23A75">
              <w:rPr>
                <w:rFonts w:eastAsia="Times New Roman"/>
                <w:sz w:val="19"/>
                <w:szCs w:val="19"/>
                <w:lang w:val="es-CR" w:eastAsia="es-CR"/>
              </w:rPr>
              <w:t>21</w:t>
            </w:r>
            <w:r w:rsidR="00B6388F" w:rsidRPr="00BF27B4">
              <w:rPr>
                <w:rFonts w:eastAsia="Times New Roman"/>
                <w:sz w:val="19"/>
                <w:szCs w:val="19"/>
                <w:lang w:val="es-CR" w:eastAsia="es-CR"/>
              </w:rPr>
              <w:t xml:space="preserve"> de agosto de 2025</w:t>
            </w:r>
          </w:p>
        </w:tc>
        <w:tc>
          <w:tcPr>
            <w:tcW w:w="1230" w:type="dxa"/>
          </w:tcPr>
          <w:p w14:paraId="3FC4F5D5" w14:textId="4FC449E1" w:rsidR="00D23A75" w:rsidRPr="00BF27B4" w:rsidRDefault="00D23A75" w:rsidP="00D23A75">
            <w:pPr>
              <w:spacing w:line="240" w:lineRule="auto"/>
              <w:rPr>
                <w:rFonts w:eastAsia="Times New Roman"/>
                <w:sz w:val="19"/>
                <w:szCs w:val="19"/>
                <w:lang w:val="es-CR" w:eastAsia="es-CR"/>
              </w:rPr>
            </w:pPr>
            <w:r w:rsidRPr="00D23A75">
              <w:rPr>
                <w:rFonts w:eastAsia="Times New Roman"/>
                <w:sz w:val="19"/>
                <w:szCs w:val="19"/>
                <w:lang w:val="es-CR" w:eastAsia="es-CR"/>
              </w:rPr>
              <w:t>21</w:t>
            </w:r>
            <w:r w:rsidR="00B6388F" w:rsidRPr="00BF27B4">
              <w:rPr>
                <w:rFonts w:eastAsia="Times New Roman"/>
                <w:sz w:val="19"/>
                <w:szCs w:val="19"/>
                <w:lang w:val="es-CR" w:eastAsia="es-CR"/>
              </w:rPr>
              <w:t xml:space="preserve"> de agosto de 2025</w:t>
            </w:r>
          </w:p>
        </w:tc>
        <w:tc>
          <w:tcPr>
            <w:tcW w:w="1108" w:type="dxa"/>
          </w:tcPr>
          <w:p w14:paraId="0217CC4B" w14:textId="74E22EE3" w:rsidR="00D23A75" w:rsidRPr="00BF27B4" w:rsidRDefault="00D23A75" w:rsidP="00D23A75">
            <w:pPr>
              <w:spacing w:line="240" w:lineRule="auto"/>
              <w:rPr>
                <w:rFonts w:eastAsia="Times New Roman"/>
                <w:sz w:val="19"/>
                <w:szCs w:val="19"/>
                <w:lang w:val="es-CR" w:eastAsia="es-CR"/>
              </w:rPr>
            </w:pPr>
            <w:r w:rsidRPr="00D23A75">
              <w:rPr>
                <w:rFonts w:eastAsia="Times New Roman"/>
                <w:sz w:val="19"/>
                <w:szCs w:val="19"/>
                <w:lang w:val="es-CR" w:eastAsia="es-CR"/>
              </w:rPr>
              <w:t>Panamá</w:t>
            </w:r>
          </w:p>
        </w:tc>
        <w:tc>
          <w:tcPr>
            <w:tcW w:w="1812" w:type="dxa"/>
          </w:tcPr>
          <w:p w14:paraId="6604F98A" w14:textId="242D9D99" w:rsidR="00D23A75" w:rsidRPr="00BF27B4" w:rsidRDefault="00D23A75" w:rsidP="00D23A75">
            <w:pPr>
              <w:spacing w:line="240" w:lineRule="auto"/>
              <w:rPr>
                <w:rFonts w:eastAsia="Times New Roman"/>
                <w:sz w:val="19"/>
                <w:szCs w:val="19"/>
                <w:lang w:val="es-CR" w:eastAsia="es-CR"/>
              </w:rPr>
            </w:pPr>
            <w:r w:rsidRPr="00D23A75">
              <w:rPr>
                <w:rFonts w:eastAsia="Times New Roman"/>
                <w:sz w:val="19"/>
                <w:szCs w:val="19"/>
                <w:lang w:val="es-CR" w:eastAsia="es-CR"/>
              </w:rPr>
              <w:t xml:space="preserve">Presentación del informe sobre salud pública y movilidad en los Puntos de Entrada oficiales de migración de Paso Canoas y Puente Sixaola-Guabito </w:t>
            </w:r>
          </w:p>
        </w:tc>
        <w:tc>
          <w:tcPr>
            <w:tcW w:w="2741" w:type="dxa"/>
          </w:tcPr>
          <w:p w14:paraId="67E607FD" w14:textId="3D77B9FC" w:rsidR="00D23A75" w:rsidRPr="00BF27B4" w:rsidRDefault="00D23A75" w:rsidP="00D23A75">
            <w:pPr>
              <w:spacing w:line="240" w:lineRule="auto"/>
              <w:rPr>
                <w:rFonts w:eastAsia="Times New Roman"/>
                <w:i/>
                <w:iCs/>
                <w:sz w:val="19"/>
                <w:szCs w:val="19"/>
                <w:lang w:val="es-CR" w:eastAsia="es-CR"/>
              </w:rPr>
            </w:pPr>
            <w:r w:rsidRPr="00D23A75">
              <w:rPr>
                <w:rFonts w:eastAsia="Times New Roman"/>
                <w:sz w:val="19"/>
                <w:szCs w:val="19"/>
                <w:lang w:val="es-CR" w:eastAsia="es-CR"/>
              </w:rPr>
              <w:t>Los resultados del estudio Exploración Rápida sobre información existente de salud pública y movilidad en puntos de entrada Frontera binacional de Costa Rica- Panamá será insumo para el fortalecimiento de las acciones del Plan de Acción 2025-2028 de la Comisión Técnica Sectorial Binacional en Salud (</w:t>
            </w:r>
            <w:proofErr w:type="spellStart"/>
            <w:r w:rsidRPr="00D23A75">
              <w:rPr>
                <w:rFonts w:eastAsia="Times New Roman"/>
                <w:sz w:val="19"/>
                <w:szCs w:val="19"/>
                <w:lang w:val="es-CR" w:eastAsia="es-CR"/>
              </w:rPr>
              <w:t>CTSB</w:t>
            </w:r>
            <w:proofErr w:type="spellEnd"/>
            <w:r w:rsidRPr="00D23A75">
              <w:rPr>
                <w:rFonts w:eastAsia="Times New Roman"/>
                <w:sz w:val="19"/>
                <w:szCs w:val="19"/>
                <w:lang w:val="es-CR" w:eastAsia="es-CR"/>
              </w:rPr>
              <w:t xml:space="preserve">-S). Las autoridades de salud de ambos países garantizarán la participación sistemática de los niveles locales, regionales y nacionales, según corresponda, en las actividades contempladas en el Plan de Acción 2025-2028, con el apoyo de la SE-COMISCA. La Unidad de Relaciones Internacionales de cada ministerio de salud serán los puntos focales para la comunicación y coordinación entre Salud de la Frontera de SE-COMISCA y la </w:t>
            </w:r>
            <w:proofErr w:type="spellStart"/>
            <w:r w:rsidRPr="00D23A75">
              <w:rPr>
                <w:rFonts w:eastAsia="Times New Roman"/>
                <w:sz w:val="19"/>
                <w:szCs w:val="19"/>
                <w:lang w:val="es-CR" w:eastAsia="es-CR"/>
              </w:rPr>
              <w:t>CTSB</w:t>
            </w:r>
            <w:proofErr w:type="spellEnd"/>
            <w:r w:rsidRPr="00D23A75">
              <w:rPr>
                <w:rFonts w:eastAsia="Times New Roman"/>
                <w:sz w:val="19"/>
                <w:szCs w:val="19"/>
                <w:lang w:val="es-CR" w:eastAsia="es-CR"/>
              </w:rPr>
              <w:t xml:space="preserve">-S. En el caso de Costa Rica, toda comunicación debe remitirse al correo </w:t>
            </w:r>
            <w:hyperlink r:id="rId4" w:history="1">
              <w:r w:rsidR="001C6EF4" w:rsidRPr="00D23A75">
                <w:rPr>
                  <w:rStyle w:val="Hipervnculo"/>
                  <w:rFonts w:eastAsia="Times New Roman"/>
                  <w:sz w:val="19"/>
                  <w:szCs w:val="19"/>
                  <w:lang w:val="es-CR" w:eastAsia="es-CR"/>
                </w:rPr>
                <w:t>internacionales@misalud.go.cr</w:t>
              </w:r>
            </w:hyperlink>
            <w:r w:rsidR="001C6EF4" w:rsidRPr="00BF27B4">
              <w:rPr>
                <w:rFonts w:eastAsia="Times New Roman"/>
                <w:sz w:val="19"/>
                <w:szCs w:val="19"/>
                <w:lang w:val="es-CR" w:eastAsia="es-CR"/>
              </w:rPr>
              <w:t xml:space="preserve"> </w:t>
            </w:r>
            <w:r w:rsidRPr="00D23A75">
              <w:rPr>
                <w:rFonts w:eastAsia="Times New Roman"/>
                <w:sz w:val="19"/>
                <w:szCs w:val="19"/>
                <w:lang w:val="es-CR" w:eastAsia="es-CR"/>
              </w:rPr>
              <w:t xml:space="preserve"> en el caso de Panamá las comunicaciones deben remitirse al correo </w:t>
            </w:r>
            <w:hyperlink r:id="rId5" w:history="1">
              <w:r w:rsidR="001C6EF4" w:rsidRPr="00D23A75">
                <w:rPr>
                  <w:rStyle w:val="Hipervnculo"/>
                  <w:rFonts w:eastAsia="Times New Roman"/>
                  <w:sz w:val="19"/>
                  <w:szCs w:val="19"/>
                  <w:lang w:val="es-CR" w:eastAsia="es-CR"/>
                </w:rPr>
                <w:t>lsalcedo@minsa.gob.pa</w:t>
              </w:r>
            </w:hyperlink>
            <w:r w:rsidR="001C6EF4" w:rsidRPr="00BF27B4">
              <w:rPr>
                <w:rFonts w:eastAsia="Times New Roman"/>
                <w:sz w:val="19"/>
                <w:szCs w:val="19"/>
                <w:lang w:val="es-CR" w:eastAsia="es-CR"/>
              </w:rPr>
              <w:t xml:space="preserve">. </w:t>
            </w:r>
            <w:r w:rsidRPr="00D23A75">
              <w:rPr>
                <w:rFonts w:eastAsia="Times New Roman"/>
                <w:sz w:val="19"/>
                <w:szCs w:val="19"/>
                <w:lang w:val="es-CR" w:eastAsia="es-CR"/>
              </w:rPr>
              <w:t>El Plan de Acción 2025-2028 será enviado a SE-COMISCA para identificar puntos estratégicos prioritarios dentro de los cuatro ejes de trabajo y Promoción de la Salud como eje transversal, para la dotación de apoyo técnico y financiero desde la Secretaría Ejecutiva.</w:t>
            </w:r>
          </w:p>
        </w:tc>
        <w:tc>
          <w:tcPr>
            <w:tcW w:w="1812" w:type="dxa"/>
          </w:tcPr>
          <w:p w14:paraId="7ECD521E" w14:textId="7A6BBE6D" w:rsidR="00D23A75" w:rsidRPr="00BF27B4" w:rsidRDefault="00D23A75" w:rsidP="00D23A75">
            <w:pPr>
              <w:spacing w:line="240" w:lineRule="auto"/>
              <w:rPr>
                <w:rFonts w:eastAsia="Times New Roman"/>
                <w:sz w:val="19"/>
                <w:szCs w:val="19"/>
                <w:lang w:val="es-CR" w:eastAsia="es-CR"/>
              </w:rPr>
            </w:pPr>
            <w:r w:rsidRPr="00D23A75">
              <w:rPr>
                <w:rFonts w:eastAsia="Times New Roman"/>
                <w:sz w:val="19"/>
                <w:szCs w:val="19"/>
                <w:lang w:val="es-CR" w:eastAsia="es-CR"/>
              </w:rPr>
              <w:lastRenderedPageBreak/>
              <w:t>Secretaría Ejecutiva del Consejo de Ministros de Salud de Centroamérica y República Dominicana (SE-COMISCA)</w:t>
            </w:r>
          </w:p>
        </w:tc>
        <w:tc>
          <w:tcPr>
            <w:tcW w:w="1152" w:type="dxa"/>
          </w:tcPr>
          <w:p w14:paraId="25D4479B" w14:textId="1D655149" w:rsidR="00D23A75" w:rsidRPr="00BF27B4" w:rsidRDefault="00BF27B4" w:rsidP="00D23A75">
            <w:pPr>
              <w:spacing w:line="240" w:lineRule="auto"/>
              <w:rPr>
                <w:rFonts w:eastAsia="Times New Roman"/>
                <w:sz w:val="19"/>
                <w:szCs w:val="19"/>
                <w:lang w:val="es-CR" w:eastAsia="es-CR"/>
              </w:rPr>
            </w:pPr>
            <w:r w:rsidRPr="00BF27B4">
              <w:rPr>
                <w:rFonts w:eastAsia="Times New Roman"/>
                <w:sz w:val="19"/>
                <w:szCs w:val="19"/>
                <w:lang w:val="es-CR" w:eastAsia="es-CR"/>
              </w:rPr>
              <w:t>No</w:t>
            </w:r>
            <w:r w:rsidR="00D23A75" w:rsidRPr="00D23A75">
              <w:rPr>
                <w:rFonts w:eastAsia="Times New Roman"/>
                <w:sz w:val="19"/>
                <w:szCs w:val="19"/>
                <w:lang w:val="es-CR" w:eastAsia="es-CR"/>
              </w:rPr>
              <w:t xml:space="preserve"> se giran viáticos institucionales. </w:t>
            </w:r>
          </w:p>
        </w:tc>
        <w:tc>
          <w:tcPr>
            <w:tcW w:w="1575" w:type="dxa"/>
          </w:tcPr>
          <w:p w14:paraId="5BCBBEC7" w14:textId="795BCDF9" w:rsidR="00D23A75" w:rsidRPr="00BF27B4" w:rsidRDefault="00D23A75" w:rsidP="00D23A75">
            <w:pPr>
              <w:spacing w:line="240" w:lineRule="auto"/>
              <w:rPr>
                <w:rFonts w:eastAsia="Times New Roman"/>
                <w:sz w:val="19"/>
                <w:szCs w:val="19"/>
                <w:lang w:val="es-CR" w:eastAsia="es-CR"/>
              </w:rPr>
            </w:pPr>
          </w:p>
        </w:tc>
      </w:tr>
      <w:tr w:rsidR="00C25A03" w:rsidRPr="00BF27B4" w14:paraId="6EB8DF28" w14:textId="77777777" w:rsidTr="00BF27B4">
        <w:trPr>
          <w:gridAfter w:val="1"/>
          <w:wAfter w:w="28" w:type="dxa"/>
          <w:trHeight w:val="50"/>
          <w:jc w:val="center"/>
        </w:trPr>
        <w:tc>
          <w:tcPr>
            <w:tcW w:w="1230" w:type="dxa"/>
          </w:tcPr>
          <w:p w14:paraId="112D1EF2" w14:textId="5ECA0D67" w:rsidR="001C6EF4" w:rsidRPr="00BF27B4" w:rsidRDefault="001C6EF4" w:rsidP="001C6EF4">
            <w:pPr>
              <w:spacing w:line="240" w:lineRule="auto"/>
              <w:rPr>
                <w:rFonts w:eastAsia="Times New Roman"/>
                <w:sz w:val="19"/>
                <w:szCs w:val="19"/>
                <w:lang w:val="es-CR" w:eastAsia="es-CR"/>
              </w:rPr>
            </w:pPr>
            <w:r w:rsidRPr="00D23A75">
              <w:rPr>
                <w:rFonts w:eastAsia="Times New Roman"/>
                <w:sz w:val="19"/>
                <w:szCs w:val="19"/>
                <w:lang w:val="es-CR" w:eastAsia="es-CR"/>
              </w:rPr>
              <w:t>Francisco Navarro Camacho</w:t>
            </w:r>
          </w:p>
        </w:tc>
        <w:tc>
          <w:tcPr>
            <w:tcW w:w="1482" w:type="dxa"/>
          </w:tcPr>
          <w:p w14:paraId="0B08EFC0" w14:textId="08710A6E" w:rsidR="001C6EF4" w:rsidRPr="00BF27B4" w:rsidRDefault="001C6EF4" w:rsidP="001C6EF4">
            <w:pPr>
              <w:spacing w:line="240" w:lineRule="auto"/>
              <w:rPr>
                <w:rFonts w:eastAsia="Times New Roman"/>
                <w:sz w:val="19"/>
                <w:szCs w:val="19"/>
                <w:lang w:val="es-CR" w:eastAsia="es-CR"/>
              </w:rPr>
            </w:pPr>
            <w:r w:rsidRPr="00D23A75">
              <w:rPr>
                <w:rFonts w:eastAsia="Times New Roman"/>
                <w:sz w:val="19"/>
                <w:szCs w:val="19"/>
                <w:lang w:val="es-CR" w:eastAsia="es-CR"/>
              </w:rPr>
              <w:t>Dirección Regional de Rectoría de la Salud Brunca</w:t>
            </w:r>
          </w:p>
        </w:tc>
        <w:tc>
          <w:tcPr>
            <w:tcW w:w="895" w:type="dxa"/>
          </w:tcPr>
          <w:p w14:paraId="70E25750" w14:textId="65FAC46B" w:rsidR="001C6EF4" w:rsidRPr="00BF27B4" w:rsidRDefault="001C6EF4" w:rsidP="001C6EF4">
            <w:pPr>
              <w:spacing w:line="240" w:lineRule="auto"/>
              <w:rPr>
                <w:rFonts w:eastAsia="Times New Roman"/>
                <w:sz w:val="19"/>
                <w:szCs w:val="19"/>
                <w:lang w:val="es-CR" w:eastAsia="es-CR"/>
              </w:rPr>
            </w:pPr>
            <w:r w:rsidRPr="00D23A75">
              <w:rPr>
                <w:rFonts w:eastAsia="Times New Roman"/>
                <w:sz w:val="19"/>
                <w:szCs w:val="19"/>
                <w:lang w:val="es-CR" w:eastAsia="es-CR"/>
              </w:rPr>
              <w:t>21</w:t>
            </w:r>
            <w:r w:rsidR="00B6388F" w:rsidRPr="00BF27B4">
              <w:rPr>
                <w:rFonts w:eastAsia="Times New Roman"/>
                <w:sz w:val="19"/>
                <w:szCs w:val="19"/>
                <w:lang w:val="es-CR" w:eastAsia="es-CR"/>
              </w:rPr>
              <w:t xml:space="preserve"> de agosto de 2025</w:t>
            </w:r>
          </w:p>
        </w:tc>
        <w:tc>
          <w:tcPr>
            <w:tcW w:w="1230" w:type="dxa"/>
          </w:tcPr>
          <w:p w14:paraId="363C8B9A" w14:textId="3353618B" w:rsidR="001C6EF4" w:rsidRPr="00BF27B4" w:rsidRDefault="001C6EF4" w:rsidP="001C6EF4">
            <w:pPr>
              <w:spacing w:line="240" w:lineRule="auto"/>
              <w:rPr>
                <w:rFonts w:eastAsia="Times New Roman"/>
                <w:sz w:val="19"/>
                <w:szCs w:val="19"/>
                <w:lang w:val="es-CR" w:eastAsia="es-CR"/>
              </w:rPr>
            </w:pPr>
            <w:r w:rsidRPr="00D23A75">
              <w:rPr>
                <w:rFonts w:eastAsia="Times New Roman"/>
                <w:sz w:val="19"/>
                <w:szCs w:val="19"/>
                <w:lang w:val="es-CR" w:eastAsia="es-CR"/>
              </w:rPr>
              <w:t>21</w:t>
            </w:r>
            <w:r w:rsidR="00B6388F" w:rsidRPr="00BF27B4">
              <w:rPr>
                <w:rFonts w:eastAsia="Times New Roman"/>
                <w:sz w:val="19"/>
                <w:szCs w:val="19"/>
                <w:lang w:val="es-CR" w:eastAsia="es-CR"/>
              </w:rPr>
              <w:t xml:space="preserve"> de agosto de 2025</w:t>
            </w:r>
          </w:p>
        </w:tc>
        <w:tc>
          <w:tcPr>
            <w:tcW w:w="1108" w:type="dxa"/>
          </w:tcPr>
          <w:p w14:paraId="4BC47061" w14:textId="2609FD24" w:rsidR="001C6EF4" w:rsidRPr="00BF27B4" w:rsidRDefault="001C6EF4" w:rsidP="001C6EF4">
            <w:pPr>
              <w:spacing w:line="240" w:lineRule="auto"/>
              <w:rPr>
                <w:rFonts w:eastAsia="Times New Roman"/>
                <w:sz w:val="19"/>
                <w:szCs w:val="19"/>
                <w:lang w:val="es-CR" w:eastAsia="es-CR"/>
              </w:rPr>
            </w:pPr>
            <w:r w:rsidRPr="00D23A75">
              <w:rPr>
                <w:rFonts w:eastAsia="Times New Roman"/>
                <w:sz w:val="19"/>
                <w:szCs w:val="19"/>
                <w:lang w:val="es-CR" w:eastAsia="es-CR"/>
              </w:rPr>
              <w:t>Panamá</w:t>
            </w:r>
          </w:p>
        </w:tc>
        <w:tc>
          <w:tcPr>
            <w:tcW w:w="1812" w:type="dxa"/>
          </w:tcPr>
          <w:p w14:paraId="4A18267C" w14:textId="6841278A" w:rsidR="001C6EF4" w:rsidRPr="00BF27B4" w:rsidRDefault="001C6EF4" w:rsidP="001C6EF4">
            <w:pPr>
              <w:spacing w:line="240" w:lineRule="auto"/>
              <w:rPr>
                <w:rFonts w:eastAsia="Times New Roman"/>
                <w:sz w:val="19"/>
                <w:szCs w:val="19"/>
                <w:lang w:val="es-CR" w:eastAsia="es-CR"/>
              </w:rPr>
            </w:pPr>
            <w:r w:rsidRPr="00D23A75">
              <w:rPr>
                <w:rFonts w:eastAsia="Times New Roman"/>
                <w:sz w:val="19"/>
                <w:szCs w:val="19"/>
                <w:lang w:val="es-CR" w:eastAsia="es-CR"/>
              </w:rPr>
              <w:t xml:space="preserve">Presentación del informe sobre salud pública y movilidad en los Puntos de Entrada oficiales de migración de Paso Canoas y Puente Sixaola-Guabito </w:t>
            </w:r>
          </w:p>
        </w:tc>
        <w:tc>
          <w:tcPr>
            <w:tcW w:w="2741" w:type="dxa"/>
          </w:tcPr>
          <w:p w14:paraId="1B893672" w14:textId="0FC070ED" w:rsidR="001C6EF4" w:rsidRPr="00BF27B4" w:rsidRDefault="001C6EF4" w:rsidP="001C6EF4">
            <w:pPr>
              <w:spacing w:line="240" w:lineRule="auto"/>
              <w:rPr>
                <w:rFonts w:eastAsia="Times New Roman"/>
                <w:i/>
                <w:iCs/>
                <w:sz w:val="19"/>
                <w:szCs w:val="19"/>
                <w:lang w:val="es-CR" w:eastAsia="es-CR"/>
              </w:rPr>
            </w:pPr>
            <w:r w:rsidRPr="00D23A75">
              <w:rPr>
                <w:rFonts w:eastAsia="Times New Roman"/>
                <w:sz w:val="19"/>
                <w:szCs w:val="19"/>
                <w:lang w:val="es-CR" w:eastAsia="es-CR"/>
              </w:rPr>
              <w:t>Los resultados del estudio Exploración Rápida sobre información existente de salud pública y movilidad en puntos de entrada Frontera binacional de Costa Rica- Panamá será insumo para el fortalecimiento de las acciones del Plan de Acción 2025-2028 de la Comisión Técnica Sectorial Binacional en Salud (</w:t>
            </w:r>
            <w:proofErr w:type="spellStart"/>
            <w:r w:rsidRPr="00D23A75">
              <w:rPr>
                <w:rFonts w:eastAsia="Times New Roman"/>
                <w:sz w:val="19"/>
                <w:szCs w:val="19"/>
                <w:lang w:val="es-CR" w:eastAsia="es-CR"/>
              </w:rPr>
              <w:t>CTSB</w:t>
            </w:r>
            <w:proofErr w:type="spellEnd"/>
            <w:r w:rsidRPr="00D23A75">
              <w:rPr>
                <w:rFonts w:eastAsia="Times New Roman"/>
                <w:sz w:val="19"/>
                <w:szCs w:val="19"/>
                <w:lang w:val="es-CR" w:eastAsia="es-CR"/>
              </w:rPr>
              <w:t xml:space="preserve">-S). Las autoridades de salud de ambos países garantizarán la participación sistemática de los niveles locales, regionales y nacionales, según corresponda, en las actividades contempladas en el Plan de Acción 2025-2028, con el apoyo de la SE-COMISCA. La Unidad de Relaciones Internacionales de cada ministerio de salud serán </w:t>
            </w:r>
            <w:r w:rsidRPr="00D23A75">
              <w:rPr>
                <w:rFonts w:eastAsia="Times New Roman"/>
                <w:sz w:val="19"/>
                <w:szCs w:val="19"/>
                <w:lang w:val="es-CR" w:eastAsia="es-CR"/>
              </w:rPr>
              <w:lastRenderedPageBreak/>
              <w:t xml:space="preserve">los puntos focales para la comunicación y coordinación entre Salud de la Frontera de SE-COMISCA y la </w:t>
            </w:r>
            <w:proofErr w:type="spellStart"/>
            <w:r w:rsidRPr="00D23A75">
              <w:rPr>
                <w:rFonts w:eastAsia="Times New Roman"/>
                <w:sz w:val="19"/>
                <w:szCs w:val="19"/>
                <w:lang w:val="es-CR" w:eastAsia="es-CR"/>
              </w:rPr>
              <w:t>CTSB</w:t>
            </w:r>
            <w:proofErr w:type="spellEnd"/>
            <w:r w:rsidRPr="00D23A75">
              <w:rPr>
                <w:rFonts w:eastAsia="Times New Roman"/>
                <w:sz w:val="19"/>
                <w:szCs w:val="19"/>
                <w:lang w:val="es-CR" w:eastAsia="es-CR"/>
              </w:rPr>
              <w:t xml:space="preserve">-S. En el caso de Costa Rica, toda comunicación debe remitirse al correo </w:t>
            </w:r>
            <w:hyperlink r:id="rId6" w:history="1">
              <w:r w:rsidRPr="00D23A75">
                <w:rPr>
                  <w:rStyle w:val="Hipervnculo"/>
                  <w:rFonts w:eastAsia="Times New Roman"/>
                  <w:sz w:val="19"/>
                  <w:szCs w:val="19"/>
                  <w:lang w:val="es-CR" w:eastAsia="es-CR"/>
                </w:rPr>
                <w:t>internacionales@misalud.go.cr</w:t>
              </w:r>
            </w:hyperlink>
            <w:r w:rsidRPr="00D23A75">
              <w:rPr>
                <w:rFonts w:eastAsia="Times New Roman"/>
                <w:sz w:val="19"/>
                <w:szCs w:val="19"/>
                <w:lang w:val="es-CR" w:eastAsia="es-CR"/>
              </w:rPr>
              <w:t xml:space="preserve"> en el caso de Panamá las comunicaciones deben remitirse al correo </w:t>
            </w:r>
            <w:hyperlink r:id="rId7" w:history="1">
              <w:r w:rsidRPr="00D23A75">
                <w:rPr>
                  <w:rStyle w:val="Hipervnculo"/>
                  <w:rFonts w:eastAsia="Times New Roman"/>
                  <w:sz w:val="19"/>
                  <w:szCs w:val="19"/>
                  <w:lang w:val="es-CR" w:eastAsia="es-CR"/>
                </w:rPr>
                <w:t>lsalcedo@minsa.gob.pa</w:t>
              </w:r>
            </w:hyperlink>
            <w:r w:rsidRPr="00BF27B4">
              <w:rPr>
                <w:rFonts w:eastAsia="Times New Roman"/>
                <w:sz w:val="19"/>
                <w:szCs w:val="19"/>
                <w:lang w:val="es-CR" w:eastAsia="es-CR"/>
              </w:rPr>
              <w:t xml:space="preserve"> E</w:t>
            </w:r>
            <w:r w:rsidRPr="00D23A75">
              <w:rPr>
                <w:rFonts w:eastAsia="Times New Roman"/>
                <w:sz w:val="19"/>
                <w:szCs w:val="19"/>
                <w:lang w:val="es-CR" w:eastAsia="es-CR"/>
              </w:rPr>
              <w:t>l Plan de Acción 2025-2028 será enviado a SE-COMISCA para identificar puntos estratégicos prioritarios dentro de los cuatro ejes de trabajo y Promoción de la Salud como eje transversal, para la dotación de apoyo técnico y financiero desde la Secretaría Ejecutiva.</w:t>
            </w:r>
          </w:p>
        </w:tc>
        <w:tc>
          <w:tcPr>
            <w:tcW w:w="1812" w:type="dxa"/>
          </w:tcPr>
          <w:p w14:paraId="79FA6D41" w14:textId="036A51F0" w:rsidR="001C6EF4" w:rsidRPr="00BF27B4" w:rsidRDefault="001C6EF4" w:rsidP="001C6EF4">
            <w:pPr>
              <w:spacing w:line="240" w:lineRule="auto"/>
              <w:rPr>
                <w:rFonts w:eastAsia="Times New Roman"/>
                <w:sz w:val="19"/>
                <w:szCs w:val="19"/>
                <w:lang w:val="es-CR" w:eastAsia="es-CR"/>
              </w:rPr>
            </w:pPr>
            <w:r w:rsidRPr="00D23A75">
              <w:rPr>
                <w:rFonts w:eastAsia="Times New Roman"/>
                <w:sz w:val="19"/>
                <w:szCs w:val="19"/>
                <w:lang w:val="es-CR" w:eastAsia="es-CR"/>
              </w:rPr>
              <w:lastRenderedPageBreak/>
              <w:t>Secretaría Ejecutiva del Consejo de Ministros de Salud de Centroamérica y República Dominicana (SE-COMISCA)</w:t>
            </w:r>
          </w:p>
        </w:tc>
        <w:tc>
          <w:tcPr>
            <w:tcW w:w="1152" w:type="dxa"/>
          </w:tcPr>
          <w:p w14:paraId="173E5F83" w14:textId="471B03E0" w:rsidR="001C6EF4" w:rsidRPr="00BF27B4" w:rsidRDefault="00BF27B4" w:rsidP="001C6EF4">
            <w:pPr>
              <w:spacing w:line="240" w:lineRule="auto"/>
              <w:rPr>
                <w:rFonts w:eastAsia="Times New Roman"/>
                <w:sz w:val="19"/>
                <w:szCs w:val="19"/>
                <w:lang w:val="es-CR" w:eastAsia="es-CR"/>
              </w:rPr>
            </w:pPr>
            <w:r w:rsidRPr="00BF27B4">
              <w:rPr>
                <w:rFonts w:eastAsia="Times New Roman"/>
                <w:sz w:val="19"/>
                <w:szCs w:val="19"/>
                <w:lang w:val="es-CR" w:eastAsia="es-CR"/>
              </w:rPr>
              <w:t>No</w:t>
            </w:r>
            <w:r w:rsidR="001C6EF4" w:rsidRPr="00D23A75">
              <w:rPr>
                <w:rFonts w:eastAsia="Times New Roman"/>
                <w:sz w:val="19"/>
                <w:szCs w:val="19"/>
                <w:lang w:val="es-CR" w:eastAsia="es-CR"/>
              </w:rPr>
              <w:t xml:space="preserve"> se giran viáticos institucionales. </w:t>
            </w:r>
          </w:p>
        </w:tc>
        <w:tc>
          <w:tcPr>
            <w:tcW w:w="1575" w:type="dxa"/>
          </w:tcPr>
          <w:p w14:paraId="4EE2D2AC" w14:textId="77777777" w:rsidR="001C6EF4" w:rsidRPr="00BF27B4" w:rsidRDefault="001C6EF4" w:rsidP="001C6EF4">
            <w:pPr>
              <w:spacing w:line="240" w:lineRule="auto"/>
              <w:rPr>
                <w:rFonts w:eastAsia="Times New Roman"/>
                <w:sz w:val="19"/>
                <w:szCs w:val="19"/>
                <w:lang w:val="es-CR" w:eastAsia="es-CR"/>
              </w:rPr>
            </w:pPr>
          </w:p>
        </w:tc>
      </w:tr>
      <w:tr w:rsidR="00C25A03" w:rsidRPr="00BF27B4" w14:paraId="418FE28D" w14:textId="77777777" w:rsidTr="00BF27B4">
        <w:trPr>
          <w:gridAfter w:val="1"/>
          <w:wAfter w:w="28" w:type="dxa"/>
          <w:trHeight w:val="50"/>
          <w:jc w:val="center"/>
        </w:trPr>
        <w:tc>
          <w:tcPr>
            <w:tcW w:w="1230" w:type="dxa"/>
          </w:tcPr>
          <w:p w14:paraId="4555F718" w14:textId="4E513DB5" w:rsidR="001C6EF4" w:rsidRPr="00BF27B4" w:rsidRDefault="001C6EF4" w:rsidP="001C6EF4">
            <w:pPr>
              <w:spacing w:line="240" w:lineRule="auto"/>
              <w:rPr>
                <w:rFonts w:eastAsia="Times New Roman"/>
                <w:sz w:val="19"/>
                <w:szCs w:val="19"/>
                <w:lang w:val="es-CR" w:eastAsia="es-CR"/>
              </w:rPr>
            </w:pPr>
            <w:r w:rsidRPr="00D23A75">
              <w:rPr>
                <w:rFonts w:eastAsia="Times New Roman"/>
                <w:sz w:val="19"/>
                <w:szCs w:val="19"/>
                <w:lang w:val="es-CR" w:eastAsia="es-CR"/>
              </w:rPr>
              <w:t xml:space="preserve">Jennifer Jones </w:t>
            </w:r>
            <w:proofErr w:type="spellStart"/>
            <w:r w:rsidRPr="00D23A75">
              <w:rPr>
                <w:rFonts w:eastAsia="Times New Roman"/>
                <w:sz w:val="19"/>
                <w:szCs w:val="19"/>
                <w:lang w:val="es-CR" w:eastAsia="es-CR"/>
              </w:rPr>
              <w:t>Villiers</w:t>
            </w:r>
            <w:proofErr w:type="spellEnd"/>
          </w:p>
        </w:tc>
        <w:tc>
          <w:tcPr>
            <w:tcW w:w="1482" w:type="dxa"/>
          </w:tcPr>
          <w:p w14:paraId="0DF52D69" w14:textId="1DB92F09" w:rsidR="001C6EF4" w:rsidRPr="00BF27B4" w:rsidRDefault="001C6EF4" w:rsidP="001C6EF4">
            <w:pPr>
              <w:spacing w:line="240" w:lineRule="auto"/>
              <w:rPr>
                <w:rFonts w:eastAsia="Times New Roman"/>
                <w:sz w:val="19"/>
                <w:szCs w:val="19"/>
                <w:lang w:val="es-CR" w:eastAsia="es-CR"/>
              </w:rPr>
            </w:pPr>
            <w:r w:rsidRPr="00D23A75">
              <w:rPr>
                <w:rFonts w:eastAsia="Times New Roman"/>
                <w:sz w:val="19"/>
                <w:szCs w:val="19"/>
                <w:lang w:val="es-CR" w:eastAsia="es-CR"/>
              </w:rPr>
              <w:t>Área Rectora de Salud Talamanca</w:t>
            </w:r>
          </w:p>
        </w:tc>
        <w:tc>
          <w:tcPr>
            <w:tcW w:w="895" w:type="dxa"/>
          </w:tcPr>
          <w:p w14:paraId="11DBD8E2" w14:textId="2DE26F13" w:rsidR="001C6EF4" w:rsidRPr="00BF27B4" w:rsidRDefault="001C6EF4" w:rsidP="001C6EF4">
            <w:pPr>
              <w:spacing w:line="240" w:lineRule="auto"/>
              <w:rPr>
                <w:rFonts w:eastAsia="Times New Roman"/>
                <w:sz w:val="19"/>
                <w:szCs w:val="19"/>
                <w:lang w:val="es-CR" w:eastAsia="es-CR"/>
              </w:rPr>
            </w:pPr>
            <w:r w:rsidRPr="00D23A75">
              <w:rPr>
                <w:rFonts w:eastAsia="Times New Roman"/>
                <w:sz w:val="19"/>
                <w:szCs w:val="19"/>
                <w:lang w:val="es-CR" w:eastAsia="es-CR"/>
              </w:rPr>
              <w:t>21</w:t>
            </w:r>
            <w:r w:rsidR="00B6388F" w:rsidRPr="00BF27B4">
              <w:rPr>
                <w:rFonts w:eastAsia="Times New Roman"/>
                <w:sz w:val="19"/>
                <w:szCs w:val="19"/>
                <w:lang w:val="es-CR" w:eastAsia="es-CR"/>
              </w:rPr>
              <w:t xml:space="preserve"> de agosto de 2025</w:t>
            </w:r>
          </w:p>
        </w:tc>
        <w:tc>
          <w:tcPr>
            <w:tcW w:w="1230" w:type="dxa"/>
          </w:tcPr>
          <w:p w14:paraId="3A1C115F" w14:textId="456A39B3" w:rsidR="001C6EF4" w:rsidRPr="00BF27B4" w:rsidRDefault="001C6EF4" w:rsidP="001C6EF4">
            <w:pPr>
              <w:spacing w:line="240" w:lineRule="auto"/>
              <w:rPr>
                <w:rFonts w:eastAsia="Times New Roman"/>
                <w:sz w:val="19"/>
                <w:szCs w:val="19"/>
                <w:lang w:val="es-CR" w:eastAsia="es-CR"/>
              </w:rPr>
            </w:pPr>
            <w:r w:rsidRPr="00D23A75">
              <w:rPr>
                <w:rFonts w:eastAsia="Times New Roman"/>
                <w:sz w:val="19"/>
                <w:szCs w:val="19"/>
                <w:lang w:val="es-CR" w:eastAsia="es-CR"/>
              </w:rPr>
              <w:t>21</w:t>
            </w:r>
            <w:r w:rsidR="00B6388F" w:rsidRPr="00BF27B4">
              <w:rPr>
                <w:rFonts w:eastAsia="Times New Roman"/>
                <w:sz w:val="19"/>
                <w:szCs w:val="19"/>
                <w:lang w:val="es-CR" w:eastAsia="es-CR"/>
              </w:rPr>
              <w:t xml:space="preserve"> de agosto de 2025</w:t>
            </w:r>
          </w:p>
        </w:tc>
        <w:tc>
          <w:tcPr>
            <w:tcW w:w="1108" w:type="dxa"/>
          </w:tcPr>
          <w:p w14:paraId="61D336FC" w14:textId="5495AA3A" w:rsidR="001C6EF4" w:rsidRPr="00BF27B4" w:rsidRDefault="001C6EF4" w:rsidP="001C6EF4">
            <w:pPr>
              <w:spacing w:line="240" w:lineRule="auto"/>
              <w:rPr>
                <w:rFonts w:eastAsia="Times New Roman"/>
                <w:sz w:val="19"/>
                <w:szCs w:val="19"/>
                <w:lang w:val="es-CR" w:eastAsia="es-CR"/>
              </w:rPr>
            </w:pPr>
            <w:r w:rsidRPr="00D23A75">
              <w:rPr>
                <w:rFonts w:eastAsia="Times New Roman"/>
                <w:sz w:val="19"/>
                <w:szCs w:val="19"/>
                <w:lang w:val="es-CR" w:eastAsia="es-CR"/>
              </w:rPr>
              <w:t>Panamá</w:t>
            </w:r>
          </w:p>
        </w:tc>
        <w:tc>
          <w:tcPr>
            <w:tcW w:w="1812" w:type="dxa"/>
          </w:tcPr>
          <w:p w14:paraId="7EF15AB4" w14:textId="0CB05C0C" w:rsidR="001C6EF4" w:rsidRPr="00BF27B4" w:rsidRDefault="001C6EF4" w:rsidP="001C6EF4">
            <w:pPr>
              <w:spacing w:line="240" w:lineRule="auto"/>
              <w:rPr>
                <w:rFonts w:eastAsia="Times New Roman"/>
                <w:sz w:val="19"/>
                <w:szCs w:val="19"/>
                <w:lang w:val="es-CR" w:eastAsia="es-CR"/>
              </w:rPr>
            </w:pPr>
            <w:r w:rsidRPr="00D23A75">
              <w:rPr>
                <w:rFonts w:eastAsia="Times New Roman"/>
                <w:sz w:val="19"/>
                <w:szCs w:val="19"/>
                <w:lang w:val="es-CR" w:eastAsia="es-CR"/>
              </w:rPr>
              <w:t xml:space="preserve">Presentación del informe sobre salud pública y movilidad en los Puntos de Entrada oficiales de migración de Paso Canoas y Puente Sixaola-Guabito </w:t>
            </w:r>
          </w:p>
        </w:tc>
        <w:tc>
          <w:tcPr>
            <w:tcW w:w="2741" w:type="dxa"/>
          </w:tcPr>
          <w:p w14:paraId="0C31A095" w14:textId="7CB00B6F" w:rsidR="001C6EF4" w:rsidRPr="00BF27B4" w:rsidRDefault="001C6EF4" w:rsidP="001C6EF4">
            <w:pPr>
              <w:spacing w:line="240" w:lineRule="auto"/>
              <w:rPr>
                <w:rFonts w:eastAsia="Times New Roman"/>
                <w:i/>
                <w:iCs/>
                <w:sz w:val="19"/>
                <w:szCs w:val="19"/>
                <w:lang w:val="es-CR" w:eastAsia="es-CR"/>
              </w:rPr>
            </w:pPr>
            <w:r w:rsidRPr="00D23A75">
              <w:rPr>
                <w:rFonts w:eastAsia="Times New Roman"/>
                <w:sz w:val="19"/>
                <w:szCs w:val="19"/>
                <w:lang w:val="es-CR" w:eastAsia="es-CR"/>
              </w:rPr>
              <w:t>Los resultados del estudio Exploración Rápida sobre información existente de salud pública y movilidad en puntos de entrada Frontera binacional de Costa Rica- Panamá será insumo para el fortalecimiento de las acciones del Plan de Acción 2025-2028 de la Comisión Técnica Sectorial Binacional en Salud (</w:t>
            </w:r>
            <w:proofErr w:type="spellStart"/>
            <w:r w:rsidRPr="00D23A75">
              <w:rPr>
                <w:rFonts w:eastAsia="Times New Roman"/>
                <w:sz w:val="19"/>
                <w:szCs w:val="19"/>
                <w:lang w:val="es-CR" w:eastAsia="es-CR"/>
              </w:rPr>
              <w:t>CTSB</w:t>
            </w:r>
            <w:proofErr w:type="spellEnd"/>
            <w:r w:rsidRPr="00D23A75">
              <w:rPr>
                <w:rFonts w:eastAsia="Times New Roman"/>
                <w:sz w:val="19"/>
                <w:szCs w:val="19"/>
                <w:lang w:val="es-CR" w:eastAsia="es-CR"/>
              </w:rPr>
              <w:t xml:space="preserve">-S). Las autoridades de salud </w:t>
            </w:r>
            <w:r w:rsidRPr="00D23A75">
              <w:rPr>
                <w:rFonts w:eastAsia="Times New Roman"/>
                <w:sz w:val="19"/>
                <w:szCs w:val="19"/>
                <w:lang w:val="es-CR" w:eastAsia="es-CR"/>
              </w:rPr>
              <w:lastRenderedPageBreak/>
              <w:t xml:space="preserve">de ambos países garantizarán la participación sistemática de los niveles locales, regionales y nacionales, según corresponda, en las actividades contempladas en el Plan de Acción 2025-2028, con el apoyo de la SE-COMISCA. La Unidad de Relaciones Internacionales de cada ministerio de salud serán los puntos focales para la comunicación y coordinación entre Salud de la Frontera de SE-COMISCA y la </w:t>
            </w:r>
            <w:proofErr w:type="spellStart"/>
            <w:r w:rsidRPr="00D23A75">
              <w:rPr>
                <w:rFonts w:eastAsia="Times New Roman"/>
                <w:sz w:val="19"/>
                <w:szCs w:val="19"/>
                <w:lang w:val="es-CR" w:eastAsia="es-CR"/>
              </w:rPr>
              <w:t>CTSB</w:t>
            </w:r>
            <w:proofErr w:type="spellEnd"/>
            <w:r w:rsidRPr="00D23A75">
              <w:rPr>
                <w:rFonts w:eastAsia="Times New Roman"/>
                <w:sz w:val="19"/>
                <w:szCs w:val="19"/>
                <w:lang w:val="es-CR" w:eastAsia="es-CR"/>
              </w:rPr>
              <w:t xml:space="preserve">-S. En el caso de Costa Rica, toda comunicación debe remitirse al correo </w:t>
            </w:r>
            <w:hyperlink r:id="rId8" w:history="1">
              <w:r w:rsidRPr="00D23A75">
                <w:rPr>
                  <w:rStyle w:val="Hipervnculo"/>
                  <w:rFonts w:eastAsia="Times New Roman"/>
                  <w:sz w:val="19"/>
                  <w:szCs w:val="19"/>
                  <w:lang w:val="es-CR" w:eastAsia="es-CR"/>
                </w:rPr>
                <w:t>internacionales@misalud.go.cr</w:t>
              </w:r>
            </w:hyperlink>
            <w:r w:rsidRPr="00BF27B4">
              <w:rPr>
                <w:rFonts w:eastAsia="Times New Roman"/>
                <w:sz w:val="19"/>
                <w:szCs w:val="19"/>
                <w:lang w:val="es-CR" w:eastAsia="es-CR"/>
              </w:rPr>
              <w:t xml:space="preserve"> </w:t>
            </w:r>
            <w:r w:rsidRPr="00D23A75">
              <w:rPr>
                <w:rFonts w:eastAsia="Times New Roman"/>
                <w:sz w:val="19"/>
                <w:szCs w:val="19"/>
                <w:lang w:val="es-CR" w:eastAsia="es-CR"/>
              </w:rPr>
              <w:t xml:space="preserve"> en el caso de Panamá las comunicaciones deben remitirse al correo </w:t>
            </w:r>
            <w:hyperlink r:id="rId9" w:history="1">
              <w:r w:rsidRPr="00D23A75">
                <w:rPr>
                  <w:rStyle w:val="Hipervnculo"/>
                  <w:rFonts w:eastAsia="Times New Roman"/>
                  <w:sz w:val="19"/>
                  <w:szCs w:val="19"/>
                  <w:lang w:val="es-CR" w:eastAsia="es-CR"/>
                </w:rPr>
                <w:t>lsalcedo@minsa.gob.pa</w:t>
              </w:r>
            </w:hyperlink>
            <w:r w:rsidRPr="00BF27B4">
              <w:rPr>
                <w:rFonts w:eastAsia="Times New Roman"/>
                <w:sz w:val="19"/>
                <w:szCs w:val="19"/>
                <w:lang w:val="es-CR" w:eastAsia="es-CR"/>
              </w:rPr>
              <w:t xml:space="preserve"> </w:t>
            </w:r>
            <w:r w:rsidRPr="00D23A75">
              <w:rPr>
                <w:rFonts w:eastAsia="Times New Roman"/>
                <w:sz w:val="19"/>
                <w:szCs w:val="19"/>
                <w:lang w:val="es-CR" w:eastAsia="es-CR"/>
              </w:rPr>
              <w:t xml:space="preserve"> Comisión Técnica Sectorial Binacional de Salud. El Plan de Acción 2025-2028 será enviado a SE-COMISCA para identificar puntos estratégicos prioritarios dentro de los cuatro ejes de trabajo y Promoción de la Salud como eje transversal, para la dotación de apoyo técnico y </w:t>
            </w:r>
            <w:r w:rsidRPr="00D23A75">
              <w:rPr>
                <w:rFonts w:eastAsia="Times New Roman"/>
                <w:sz w:val="19"/>
                <w:szCs w:val="19"/>
                <w:lang w:val="es-CR" w:eastAsia="es-CR"/>
              </w:rPr>
              <w:lastRenderedPageBreak/>
              <w:t>financiero desde la Secretaría Ejecutiva.</w:t>
            </w:r>
          </w:p>
        </w:tc>
        <w:tc>
          <w:tcPr>
            <w:tcW w:w="1812" w:type="dxa"/>
          </w:tcPr>
          <w:p w14:paraId="66EA2AE6" w14:textId="676F82BA" w:rsidR="001C6EF4" w:rsidRPr="00BF27B4" w:rsidRDefault="001C6EF4" w:rsidP="001C6EF4">
            <w:pPr>
              <w:spacing w:line="240" w:lineRule="auto"/>
              <w:rPr>
                <w:rFonts w:eastAsia="Times New Roman"/>
                <w:sz w:val="19"/>
                <w:szCs w:val="19"/>
                <w:lang w:val="es-CR" w:eastAsia="es-CR"/>
              </w:rPr>
            </w:pPr>
            <w:r w:rsidRPr="00D23A75">
              <w:rPr>
                <w:rFonts w:eastAsia="Times New Roman"/>
                <w:sz w:val="19"/>
                <w:szCs w:val="19"/>
                <w:lang w:val="es-CR" w:eastAsia="es-CR"/>
              </w:rPr>
              <w:lastRenderedPageBreak/>
              <w:t>Secretaría Ejecutiva del Consejo de Ministros de Salud de Centroamérica y República Dominicana (SE-COMISCA)</w:t>
            </w:r>
          </w:p>
        </w:tc>
        <w:tc>
          <w:tcPr>
            <w:tcW w:w="1152" w:type="dxa"/>
          </w:tcPr>
          <w:p w14:paraId="407CB14A" w14:textId="6157489E" w:rsidR="001C6EF4" w:rsidRPr="00BF27B4" w:rsidRDefault="00BF27B4" w:rsidP="001C6EF4">
            <w:pPr>
              <w:spacing w:line="240" w:lineRule="auto"/>
              <w:rPr>
                <w:rFonts w:eastAsia="Times New Roman"/>
                <w:sz w:val="19"/>
                <w:szCs w:val="19"/>
                <w:lang w:val="es-CR" w:eastAsia="es-CR"/>
              </w:rPr>
            </w:pPr>
            <w:r w:rsidRPr="00BF27B4">
              <w:rPr>
                <w:rFonts w:eastAsia="Times New Roman"/>
                <w:sz w:val="19"/>
                <w:szCs w:val="19"/>
                <w:lang w:val="es-CR" w:eastAsia="es-CR"/>
              </w:rPr>
              <w:t>No</w:t>
            </w:r>
            <w:r w:rsidR="001C6EF4" w:rsidRPr="00D23A75">
              <w:rPr>
                <w:rFonts w:eastAsia="Times New Roman"/>
                <w:sz w:val="19"/>
                <w:szCs w:val="19"/>
                <w:lang w:val="es-CR" w:eastAsia="es-CR"/>
              </w:rPr>
              <w:t xml:space="preserve"> se giran viáticos institucionales. </w:t>
            </w:r>
          </w:p>
        </w:tc>
        <w:tc>
          <w:tcPr>
            <w:tcW w:w="1575" w:type="dxa"/>
          </w:tcPr>
          <w:p w14:paraId="0AAA47C4" w14:textId="77777777" w:rsidR="001C6EF4" w:rsidRPr="00BF27B4" w:rsidRDefault="001C6EF4" w:rsidP="001C6EF4">
            <w:pPr>
              <w:spacing w:line="240" w:lineRule="auto"/>
              <w:rPr>
                <w:rFonts w:eastAsia="Times New Roman"/>
                <w:sz w:val="19"/>
                <w:szCs w:val="19"/>
                <w:lang w:val="es-CR" w:eastAsia="es-CR"/>
              </w:rPr>
            </w:pPr>
          </w:p>
        </w:tc>
      </w:tr>
      <w:tr w:rsidR="00C25A03" w:rsidRPr="00BF27B4" w14:paraId="415E7BDC" w14:textId="77777777" w:rsidTr="00BF27B4">
        <w:trPr>
          <w:gridAfter w:val="1"/>
          <w:wAfter w:w="28" w:type="dxa"/>
          <w:trHeight w:val="50"/>
          <w:jc w:val="center"/>
        </w:trPr>
        <w:tc>
          <w:tcPr>
            <w:tcW w:w="1230" w:type="dxa"/>
          </w:tcPr>
          <w:p w14:paraId="47F3057A" w14:textId="0FBEC876" w:rsidR="001C6EF4" w:rsidRPr="00BF27B4" w:rsidRDefault="001C6EF4" w:rsidP="001C6EF4">
            <w:pPr>
              <w:spacing w:line="240" w:lineRule="auto"/>
              <w:rPr>
                <w:rFonts w:eastAsia="Times New Roman"/>
                <w:sz w:val="19"/>
                <w:szCs w:val="19"/>
                <w:lang w:val="es-CR" w:eastAsia="es-CR"/>
              </w:rPr>
            </w:pPr>
            <w:r w:rsidRPr="00D23A75">
              <w:rPr>
                <w:rFonts w:eastAsia="Times New Roman"/>
                <w:sz w:val="19"/>
                <w:szCs w:val="19"/>
                <w:lang w:val="es-CR" w:eastAsia="es-CR"/>
              </w:rPr>
              <w:lastRenderedPageBreak/>
              <w:t>Luis Carlos Fallas Villavicencio</w:t>
            </w:r>
          </w:p>
        </w:tc>
        <w:tc>
          <w:tcPr>
            <w:tcW w:w="1482" w:type="dxa"/>
          </w:tcPr>
          <w:p w14:paraId="5125F362" w14:textId="251D0FD1" w:rsidR="001C6EF4" w:rsidRPr="00BF27B4" w:rsidRDefault="001C6EF4" w:rsidP="001C6EF4">
            <w:pPr>
              <w:spacing w:line="240" w:lineRule="auto"/>
              <w:rPr>
                <w:rFonts w:eastAsia="Times New Roman"/>
                <w:sz w:val="19"/>
                <w:szCs w:val="19"/>
                <w:lang w:val="es-CR" w:eastAsia="es-CR"/>
              </w:rPr>
            </w:pPr>
            <w:r w:rsidRPr="00D23A75">
              <w:rPr>
                <w:rFonts w:eastAsia="Times New Roman"/>
                <w:sz w:val="19"/>
                <w:szCs w:val="19"/>
                <w:lang w:val="es-CR" w:eastAsia="es-CR"/>
              </w:rPr>
              <w:t>Unidad de Relaciones Internacionales</w:t>
            </w:r>
          </w:p>
        </w:tc>
        <w:tc>
          <w:tcPr>
            <w:tcW w:w="895" w:type="dxa"/>
          </w:tcPr>
          <w:p w14:paraId="37F6DD2E" w14:textId="4F171945" w:rsidR="001C6EF4" w:rsidRPr="00BF27B4" w:rsidRDefault="001C6EF4" w:rsidP="001C6EF4">
            <w:pPr>
              <w:spacing w:line="240" w:lineRule="auto"/>
              <w:rPr>
                <w:rFonts w:eastAsia="Times New Roman"/>
                <w:sz w:val="19"/>
                <w:szCs w:val="19"/>
                <w:lang w:val="es-CR" w:eastAsia="es-CR"/>
              </w:rPr>
            </w:pPr>
            <w:r w:rsidRPr="00D23A75">
              <w:rPr>
                <w:rFonts w:eastAsia="Times New Roman"/>
                <w:sz w:val="19"/>
                <w:szCs w:val="19"/>
                <w:lang w:val="es-CR" w:eastAsia="es-CR"/>
              </w:rPr>
              <w:t>21</w:t>
            </w:r>
            <w:r w:rsidR="00B6388F" w:rsidRPr="00BF27B4">
              <w:rPr>
                <w:rFonts w:eastAsia="Times New Roman"/>
                <w:sz w:val="19"/>
                <w:szCs w:val="19"/>
                <w:lang w:val="es-CR" w:eastAsia="es-CR"/>
              </w:rPr>
              <w:t xml:space="preserve"> de agosto de 2025</w:t>
            </w:r>
          </w:p>
        </w:tc>
        <w:tc>
          <w:tcPr>
            <w:tcW w:w="1230" w:type="dxa"/>
          </w:tcPr>
          <w:p w14:paraId="148FFABD" w14:textId="30EC2B9C" w:rsidR="001C6EF4" w:rsidRPr="00BF27B4" w:rsidRDefault="001C6EF4" w:rsidP="001C6EF4">
            <w:pPr>
              <w:spacing w:line="240" w:lineRule="auto"/>
              <w:rPr>
                <w:rFonts w:eastAsia="Times New Roman"/>
                <w:sz w:val="19"/>
                <w:szCs w:val="19"/>
                <w:lang w:val="es-CR" w:eastAsia="es-CR"/>
              </w:rPr>
            </w:pPr>
            <w:r w:rsidRPr="00D23A75">
              <w:rPr>
                <w:rFonts w:eastAsia="Times New Roman"/>
                <w:sz w:val="19"/>
                <w:szCs w:val="19"/>
                <w:lang w:val="es-CR" w:eastAsia="es-CR"/>
              </w:rPr>
              <w:t>21</w:t>
            </w:r>
            <w:r w:rsidR="00B6388F" w:rsidRPr="00BF27B4">
              <w:rPr>
                <w:rFonts w:eastAsia="Times New Roman"/>
                <w:sz w:val="19"/>
                <w:szCs w:val="19"/>
                <w:lang w:val="es-CR" w:eastAsia="es-CR"/>
              </w:rPr>
              <w:t xml:space="preserve"> de agosto de 2025</w:t>
            </w:r>
          </w:p>
        </w:tc>
        <w:tc>
          <w:tcPr>
            <w:tcW w:w="1108" w:type="dxa"/>
          </w:tcPr>
          <w:p w14:paraId="7292F402" w14:textId="571E0E1F" w:rsidR="001C6EF4" w:rsidRPr="00BF27B4" w:rsidRDefault="001C6EF4" w:rsidP="001C6EF4">
            <w:pPr>
              <w:spacing w:line="240" w:lineRule="auto"/>
              <w:rPr>
                <w:rFonts w:eastAsia="Times New Roman"/>
                <w:sz w:val="19"/>
                <w:szCs w:val="19"/>
                <w:lang w:val="es-CR" w:eastAsia="es-CR"/>
              </w:rPr>
            </w:pPr>
            <w:r w:rsidRPr="00D23A75">
              <w:rPr>
                <w:rFonts w:eastAsia="Times New Roman"/>
                <w:sz w:val="19"/>
                <w:szCs w:val="19"/>
                <w:lang w:val="es-CR" w:eastAsia="es-CR"/>
              </w:rPr>
              <w:t>Panamá</w:t>
            </w:r>
          </w:p>
        </w:tc>
        <w:tc>
          <w:tcPr>
            <w:tcW w:w="1812" w:type="dxa"/>
          </w:tcPr>
          <w:p w14:paraId="0AA7D848" w14:textId="3710927B" w:rsidR="001C6EF4" w:rsidRPr="00BF27B4" w:rsidRDefault="001C6EF4" w:rsidP="001C6EF4">
            <w:pPr>
              <w:spacing w:line="240" w:lineRule="auto"/>
              <w:rPr>
                <w:rFonts w:eastAsia="Times New Roman"/>
                <w:sz w:val="19"/>
                <w:szCs w:val="19"/>
                <w:lang w:val="es-CR" w:eastAsia="es-CR"/>
              </w:rPr>
            </w:pPr>
            <w:r w:rsidRPr="00D23A75">
              <w:rPr>
                <w:rFonts w:eastAsia="Times New Roman"/>
                <w:sz w:val="19"/>
                <w:szCs w:val="19"/>
                <w:lang w:val="es-CR" w:eastAsia="es-CR"/>
              </w:rPr>
              <w:t xml:space="preserve">Presentación del informe sobre salud pública y movilidad en los Puntos de Entrada oficiales de migración de Paso Canoas y Puente Sixaola-Guabito </w:t>
            </w:r>
          </w:p>
        </w:tc>
        <w:tc>
          <w:tcPr>
            <w:tcW w:w="2741" w:type="dxa"/>
          </w:tcPr>
          <w:p w14:paraId="6420F6D4" w14:textId="016F68E0" w:rsidR="001C6EF4" w:rsidRPr="00BF27B4" w:rsidRDefault="001C6EF4" w:rsidP="001C6EF4">
            <w:pPr>
              <w:spacing w:line="240" w:lineRule="auto"/>
              <w:rPr>
                <w:rFonts w:eastAsia="Times New Roman"/>
                <w:i/>
                <w:iCs/>
                <w:sz w:val="19"/>
                <w:szCs w:val="19"/>
                <w:lang w:val="es-CR" w:eastAsia="es-CR"/>
              </w:rPr>
            </w:pPr>
            <w:r w:rsidRPr="00D23A75">
              <w:rPr>
                <w:rFonts w:eastAsia="Times New Roman"/>
                <w:sz w:val="19"/>
                <w:szCs w:val="19"/>
                <w:lang w:val="es-CR" w:eastAsia="es-CR"/>
              </w:rPr>
              <w:t>Los resultados del estudio Exploración Rápida sobre información existente de salud pública y movilidad en puntos de entrada Frontera binacional de Costa Rica- Panamá será insumo para el fortalecimiento de las acciones del Plan de Acción 2025-2028 de la Comisión Técnica Sectorial Binacional en Salud (</w:t>
            </w:r>
            <w:proofErr w:type="spellStart"/>
            <w:r w:rsidRPr="00D23A75">
              <w:rPr>
                <w:rFonts w:eastAsia="Times New Roman"/>
                <w:sz w:val="19"/>
                <w:szCs w:val="19"/>
                <w:lang w:val="es-CR" w:eastAsia="es-CR"/>
              </w:rPr>
              <w:t>CTSB</w:t>
            </w:r>
            <w:proofErr w:type="spellEnd"/>
            <w:r w:rsidRPr="00D23A75">
              <w:rPr>
                <w:rFonts w:eastAsia="Times New Roman"/>
                <w:sz w:val="19"/>
                <w:szCs w:val="19"/>
                <w:lang w:val="es-CR" w:eastAsia="es-CR"/>
              </w:rPr>
              <w:t xml:space="preserve">-S). Las autoridades de salud de ambos países garantizarán la participación sistemática de los niveles locales, regionales y nacionales, según corresponda, en las actividades contempladas en el Plan de Acción 2025-2028, con el apoyo de la SE-COMISCA. La Unidad de Relaciones Internacionales de cada ministerio de salud serán los puntos focales para la comunicación y coordinación entre Salud de la Frontera de SE-COMISCA y la </w:t>
            </w:r>
            <w:proofErr w:type="spellStart"/>
            <w:r w:rsidRPr="00D23A75">
              <w:rPr>
                <w:rFonts w:eastAsia="Times New Roman"/>
                <w:sz w:val="19"/>
                <w:szCs w:val="19"/>
                <w:lang w:val="es-CR" w:eastAsia="es-CR"/>
              </w:rPr>
              <w:t>CTSB</w:t>
            </w:r>
            <w:proofErr w:type="spellEnd"/>
            <w:r w:rsidRPr="00D23A75">
              <w:rPr>
                <w:rFonts w:eastAsia="Times New Roman"/>
                <w:sz w:val="19"/>
                <w:szCs w:val="19"/>
                <w:lang w:val="es-CR" w:eastAsia="es-CR"/>
              </w:rPr>
              <w:t xml:space="preserve">-S. En el caso de Costa Rica, toda comunicación debe remitirse al correo </w:t>
            </w:r>
            <w:hyperlink r:id="rId10" w:history="1">
              <w:r w:rsidR="00C25A03" w:rsidRPr="00D23A75">
                <w:rPr>
                  <w:rStyle w:val="Hipervnculo"/>
                  <w:rFonts w:eastAsia="Times New Roman"/>
                  <w:sz w:val="19"/>
                  <w:szCs w:val="19"/>
                  <w:lang w:val="es-CR" w:eastAsia="es-CR"/>
                </w:rPr>
                <w:t>internacionales@misalud.go.cr</w:t>
              </w:r>
            </w:hyperlink>
            <w:r w:rsidR="00C25A03" w:rsidRPr="00BF27B4">
              <w:rPr>
                <w:rFonts w:eastAsia="Times New Roman"/>
                <w:sz w:val="19"/>
                <w:szCs w:val="19"/>
                <w:lang w:val="es-CR" w:eastAsia="es-CR"/>
              </w:rPr>
              <w:t xml:space="preserve"> </w:t>
            </w:r>
            <w:r w:rsidRPr="00D23A75">
              <w:rPr>
                <w:rFonts w:eastAsia="Times New Roman"/>
                <w:sz w:val="19"/>
                <w:szCs w:val="19"/>
                <w:lang w:val="es-CR" w:eastAsia="es-CR"/>
              </w:rPr>
              <w:t xml:space="preserve">en el caso de Panamá las </w:t>
            </w:r>
            <w:r w:rsidRPr="00D23A75">
              <w:rPr>
                <w:rFonts w:eastAsia="Times New Roman"/>
                <w:sz w:val="19"/>
                <w:szCs w:val="19"/>
                <w:lang w:val="es-CR" w:eastAsia="es-CR"/>
              </w:rPr>
              <w:lastRenderedPageBreak/>
              <w:t xml:space="preserve">comunicaciones deben remitirse al correo </w:t>
            </w:r>
            <w:hyperlink r:id="rId11" w:history="1">
              <w:r w:rsidR="00C25A03" w:rsidRPr="00D23A75">
                <w:rPr>
                  <w:rStyle w:val="Hipervnculo"/>
                  <w:rFonts w:eastAsia="Times New Roman"/>
                  <w:sz w:val="19"/>
                  <w:szCs w:val="19"/>
                  <w:lang w:val="es-CR" w:eastAsia="es-CR"/>
                </w:rPr>
                <w:t>lsalcedo@minsa.gob.pa</w:t>
              </w:r>
            </w:hyperlink>
            <w:r w:rsidR="00C25A03" w:rsidRPr="00BF27B4">
              <w:rPr>
                <w:rFonts w:eastAsia="Times New Roman"/>
                <w:sz w:val="19"/>
                <w:szCs w:val="19"/>
                <w:lang w:val="es-CR" w:eastAsia="es-CR"/>
              </w:rPr>
              <w:t xml:space="preserve"> </w:t>
            </w:r>
            <w:r w:rsidRPr="00D23A75">
              <w:rPr>
                <w:rFonts w:eastAsia="Times New Roman"/>
                <w:sz w:val="19"/>
                <w:szCs w:val="19"/>
                <w:lang w:val="es-CR" w:eastAsia="es-CR"/>
              </w:rPr>
              <w:t>El Plan de Acción 2025-2028 será enviado a SE-COMISCA para identificar puntos estratégicos prioritarios dentro de los cuatro ejes de trabajo y Promoción de la Salud como eje transversal, para la dotación de apoyo técnico y financiero desde la Secretaría Ejecutiva.</w:t>
            </w:r>
          </w:p>
        </w:tc>
        <w:tc>
          <w:tcPr>
            <w:tcW w:w="1812" w:type="dxa"/>
          </w:tcPr>
          <w:p w14:paraId="5FAA1774" w14:textId="7CB3561C" w:rsidR="001C6EF4" w:rsidRPr="00BF27B4" w:rsidRDefault="001C6EF4" w:rsidP="001C6EF4">
            <w:pPr>
              <w:spacing w:line="240" w:lineRule="auto"/>
              <w:rPr>
                <w:rFonts w:eastAsia="Times New Roman"/>
                <w:sz w:val="19"/>
                <w:szCs w:val="19"/>
                <w:lang w:val="es-CR" w:eastAsia="es-CR"/>
              </w:rPr>
            </w:pPr>
            <w:r w:rsidRPr="00D23A75">
              <w:rPr>
                <w:rFonts w:eastAsia="Times New Roman"/>
                <w:sz w:val="19"/>
                <w:szCs w:val="19"/>
                <w:lang w:val="es-CR" w:eastAsia="es-CR"/>
              </w:rPr>
              <w:lastRenderedPageBreak/>
              <w:t>Secretaría Ejecutiva del Consejo de Ministros de Salud de Centroamérica y República Dominicana (SE-COMISCA)</w:t>
            </w:r>
          </w:p>
        </w:tc>
        <w:tc>
          <w:tcPr>
            <w:tcW w:w="1152" w:type="dxa"/>
          </w:tcPr>
          <w:p w14:paraId="1B52A153" w14:textId="79D80009" w:rsidR="001C6EF4" w:rsidRPr="00BF27B4" w:rsidRDefault="00BF27B4" w:rsidP="001C6EF4">
            <w:pPr>
              <w:spacing w:line="240" w:lineRule="auto"/>
              <w:rPr>
                <w:rFonts w:eastAsia="Times New Roman"/>
                <w:sz w:val="19"/>
                <w:szCs w:val="19"/>
                <w:lang w:val="es-CR" w:eastAsia="es-CR"/>
              </w:rPr>
            </w:pPr>
            <w:r w:rsidRPr="00BF27B4">
              <w:rPr>
                <w:rFonts w:eastAsia="Times New Roman"/>
                <w:sz w:val="19"/>
                <w:szCs w:val="19"/>
                <w:lang w:val="es-CR" w:eastAsia="es-CR"/>
              </w:rPr>
              <w:t>No</w:t>
            </w:r>
            <w:r w:rsidR="001C6EF4" w:rsidRPr="00D23A75">
              <w:rPr>
                <w:rFonts w:eastAsia="Times New Roman"/>
                <w:sz w:val="19"/>
                <w:szCs w:val="19"/>
                <w:lang w:val="es-CR" w:eastAsia="es-CR"/>
              </w:rPr>
              <w:t xml:space="preserve"> se giran viáticos institucionales. </w:t>
            </w:r>
          </w:p>
        </w:tc>
        <w:tc>
          <w:tcPr>
            <w:tcW w:w="1575" w:type="dxa"/>
          </w:tcPr>
          <w:p w14:paraId="4C039B02" w14:textId="77777777" w:rsidR="001C6EF4" w:rsidRPr="00BF27B4" w:rsidRDefault="001C6EF4" w:rsidP="001C6EF4">
            <w:pPr>
              <w:spacing w:line="240" w:lineRule="auto"/>
              <w:rPr>
                <w:rFonts w:eastAsia="Times New Roman"/>
                <w:sz w:val="19"/>
                <w:szCs w:val="19"/>
                <w:lang w:val="es-CR" w:eastAsia="es-CR"/>
              </w:rPr>
            </w:pPr>
          </w:p>
        </w:tc>
      </w:tr>
      <w:tr w:rsidR="00C25A03" w:rsidRPr="00BF27B4" w14:paraId="794E9CFF" w14:textId="77777777" w:rsidTr="00BF27B4">
        <w:trPr>
          <w:gridAfter w:val="1"/>
          <w:wAfter w:w="28" w:type="dxa"/>
          <w:trHeight w:val="50"/>
          <w:jc w:val="center"/>
        </w:trPr>
        <w:tc>
          <w:tcPr>
            <w:tcW w:w="1230" w:type="dxa"/>
          </w:tcPr>
          <w:p w14:paraId="60C2827C" w14:textId="6096FC1A" w:rsidR="00C25A03" w:rsidRPr="00BF27B4" w:rsidRDefault="00C25A03" w:rsidP="00C25A03">
            <w:pPr>
              <w:spacing w:line="240" w:lineRule="auto"/>
              <w:rPr>
                <w:rFonts w:eastAsia="Times New Roman"/>
                <w:sz w:val="19"/>
                <w:szCs w:val="19"/>
                <w:lang w:val="es-CR" w:eastAsia="es-CR"/>
              </w:rPr>
            </w:pPr>
            <w:r w:rsidRPr="00D23A75">
              <w:rPr>
                <w:rFonts w:eastAsia="Times New Roman"/>
                <w:sz w:val="19"/>
                <w:szCs w:val="19"/>
                <w:lang w:val="es-CR" w:eastAsia="es-CR"/>
              </w:rPr>
              <w:t>Xenia Fallas Garbanzo</w:t>
            </w:r>
          </w:p>
        </w:tc>
        <w:tc>
          <w:tcPr>
            <w:tcW w:w="1482" w:type="dxa"/>
          </w:tcPr>
          <w:p w14:paraId="2114A78A" w14:textId="1B5254F4" w:rsidR="00C25A03" w:rsidRPr="00BF27B4" w:rsidRDefault="00C25A03" w:rsidP="00C25A03">
            <w:pPr>
              <w:spacing w:line="240" w:lineRule="auto"/>
              <w:rPr>
                <w:rFonts w:eastAsia="Times New Roman"/>
                <w:sz w:val="19"/>
                <w:szCs w:val="19"/>
                <w:lang w:val="es-CR" w:eastAsia="es-CR"/>
              </w:rPr>
            </w:pPr>
            <w:r w:rsidRPr="00D23A75">
              <w:rPr>
                <w:rFonts w:eastAsia="Times New Roman"/>
                <w:sz w:val="19"/>
                <w:szCs w:val="19"/>
                <w:lang w:val="es-CR" w:eastAsia="es-CR"/>
              </w:rPr>
              <w:t xml:space="preserve">Dirección de Servicios de Salud </w:t>
            </w:r>
          </w:p>
        </w:tc>
        <w:tc>
          <w:tcPr>
            <w:tcW w:w="895" w:type="dxa"/>
          </w:tcPr>
          <w:p w14:paraId="306C2077" w14:textId="313D91D5" w:rsidR="00C25A03" w:rsidRPr="00BF27B4" w:rsidRDefault="00C25A03" w:rsidP="00C25A03">
            <w:pPr>
              <w:spacing w:line="240" w:lineRule="auto"/>
              <w:rPr>
                <w:rFonts w:eastAsia="Times New Roman"/>
                <w:sz w:val="19"/>
                <w:szCs w:val="19"/>
                <w:lang w:val="es-CR" w:eastAsia="es-CR"/>
              </w:rPr>
            </w:pPr>
            <w:r w:rsidRPr="00D23A75">
              <w:rPr>
                <w:rFonts w:eastAsia="Times New Roman"/>
                <w:sz w:val="19"/>
                <w:szCs w:val="19"/>
                <w:lang w:val="es-CR" w:eastAsia="es-CR"/>
              </w:rPr>
              <w:t>21</w:t>
            </w:r>
            <w:r w:rsidR="00B6388F" w:rsidRPr="00BF27B4">
              <w:rPr>
                <w:rFonts w:eastAsia="Times New Roman"/>
                <w:sz w:val="19"/>
                <w:szCs w:val="19"/>
                <w:lang w:val="es-CR" w:eastAsia="es-CR"/>
              </w:rPr>
              <w:t xml:space="preserve"> de agosto de 2025</w:t>
            </w:r>
          </w:p>
        </w:tc>
        <w:tc>
          <w:tcPr>
            <w:tcW w:w="1230" w:type="dxa"/>
          </w:tcPr>
          <w:p w14:paraId="3F264C13" w14:textId="6B9EA427" w:rsidR="00C25A03" w:rsidRPr="00BF27B4" w:rsidRDefault="00C25A03" w:rsidP="00C25A03">
            <w:pPr>
              <w:spacing w:line="240" w:lineRule="auto"/>
              <w:rPr>
                <w:rFonts w:eastAsia="Times New Roman"/>
                <w:sz w:val="19"/>
                <w:szCs w:val="19"/>
                <w:lang w:val="es-CR" w:eastAsia="es-CR"/>
              </w:rPr>
            </w:pPr>
            <w:r w:rsidRPr="00D23A75">
              <w:rPr>
                <w:rFonts w:eastAsia="Times New Roman"/>
                <w:sz w:val="19"/>
                <w:szCs w:val="19"/>
                <w:lang w:val="es-CR" w:eastAsia="es-CR"/>
              </w:rPr>
              <w:t>22</w:t>
            </w:r>
            <w:r w:rsidR="00B6388F" w:rsidRPr="00BF27B4">
              <w:rPr>
                <w:rFonts w:eastAsia="Times New Roman"/>
                <w:sz w:val="19"/>
                <w:szCs w:val="19"/>
                <w:lang w:val="es-CR" w:eastAsia="es-CR"/>
              </w:rPr>
              <w:t xml:space="preserve"> de agosto de 2025</w:t>
            </w:r>
          </w:p>
        </w:tc>
        <w:tc>
          <w:tcPr>
            <w:tcW w:w="1108" w:type="dxa"/>
          </w:tcPr>
          <w:p w14:paraId="3B413C62" w14:textId="4C39262F" w:rsidR="00C25A03" w:rsidRPr="00BF27B4" w:rsidRDefault="00C25A03" w:rsidP="00C25A03">
            <w:pPr>
              <w:spacing w:line="240" w:lineRule="auto"/>
              <w:rPr>
                <w:rFonts w:eastAsia="Times New Roman"/>
                <w:sz w:val="19"/>
                <w:szCs w:val="19"/>
                <w:lang w:val="es-CR" w:eastAsia="es-CR"/>
              </w:rPr>
            </w:pPr>
            <w:r w:rsidRPr="00D23A75">
              <w:rPr>
                <w:rFonts w:eastAsia="Times New Roman"/>
                <w:sz w:val="19"/>
                <w:szCs w:val="19"/>
                <w:lang w:val="es-CR" w:eastAsia="es-CR"/>
              </w:rPr>
              <w:t>Guatemala</w:t>
            </w:r>
          </w:p>
        </w:tc>
        <w:tc>
          <w:tcPr>
            <w:tcW w:w="1812" w:type="dxa"/>
          </w:tcPr>
          <w:p w14:paraId="50B66061" w14:textId="477AAAE5" w:rsidR="00C25A03" w:rsidRPr="00BF27B4" w:rsidRDefault="00C25A03" w:rsidP="00C25A03">
            <w:pPr>
              <w:spacing w:line="240" w:lineRule="auto"/>
              <w:rPr>
                <w:rFonts w:eastAsia="Times New Roman"/>
                <w:sz w:val="19"/>
                <w:szCs w:val="19"/>
                <w:lang w:val="es-CR" w:eastAsia="es-CR"/>
              </w:rPr>
            </w:pPr>
            <w:r w:rsidRPr="00D23A75">
              <w:rPr>
                <w:rFonts w:eastAsia="Times New Roman"/>
                <w:sz w:val="19"/>
                <w:szCs w:val="19"/>
                <w:lang w:val="es-CR" w:eastAsia="es-CR"/>
              </w:rPr>
              <w:t>Taller del Petit Comité de la Comisión Técnica de Desarrollo de Recursos Humanos en Salud (</w:t>
            </w:r>
            <w:proofErr w:type="spellStart"/>
            <w:r w:rsidRPr="00D23A75">
              <w:rPr>
                <w:rFonts w:eastAsia="Times New Roman"/>
                <w:sz w:val="19"/>
                <w:szCs w:val="19"/>
                <w:lang w:val="es-CR" w:eastAsia="es-CR"/>
              </w:rPr>
              <w:t>CTDRHUS</w:t>
            </w:r>
            <w:proofErr w:type="spellEnd"/>
            <w:r w:rsidRPr="00D23A75">
              <w:rPr>
                <w:rFonts w:eastAsia="Times New Roman"/>
                <w:sz w:val="19"/>
                <w:szCs w:val="19"/>
                <w:lang w:val="es-CR" w:eastAsia="es-CR"/>
              </w:rPr>
              <w:t>)</w:t>
            </w:r>
          </w:p>
        </w:tc>
        <w:tc>
          <w:tcPr>
            <w:tcW w:w="2741" w:type="dxa"/>
          </w:tcPr>
          <w:p w14:paraId="7F9C4ED6" w14:textId="47FAFA84" w:rsidR="00C25A03" w:rsidRPr="00BF27B4" w:rsidRDefault="00C25A03" w:rsidP="00C25A03">
            <w:pPr>
              <w:spacing w:line="240" w:lineRule="auto"/>
              <w:rPr>
                <w:rFonts w:eastAsia="Times New Roman"/>
                <w:sz w:val="19"/>
                <w:szCs w:val="19"/>
                <w:lang w:val="es-CR" w:eastAsia="es-CR"/>
              </w:rPr>
            </w:pPr>
            <w:r w:rsidRPr="00D23A75">
              <w:rPr>
                <w:rFonts w:eastAsia="Times New Roman"/>
                <w:sz w:val="19"/>
                <w:szCs w:val="19"/>
                <w:lang w:val="es-CR" w:eastAsia="es-CR"/>
              </w:rPr>
              <w:t xml:space="preserve">No se asumen compromisos. </w:t>
            </w:r>
          </w:p>
        </w:tc>
        <w:tc>
          <w:tcPr>
            <w:tcW w:w="1812" w:type="dxa"/>
          </w:tcPr>
          <w:p w14:paraId="2A8973A3" w14:textId="0269864E" w:rsidR="00C25A03" w:rsidRPr="00BF27B4" w:rsidRDefault="00C25A03" w:rsidP="00C25A03">
            <w:pPr>
              <w:spacing w:line="240" w:lineRule="auto"/>
              <w:rPr>
                <w:rFonts w:eastAsia="Times New Roman"/>
                <w:sz w:val="19"/>
                <w:szCs w:val="19"/>
                <w:lang w:val="es-CR" w:eastAsia="es-CR"/>
              </w:rPr>
            </w:pPr>
            <w:r w:rsidRPr="00D23A75">
              <w:rPr>
                <w:rFonts w:eastAsia="Times New Roman"/>
                <w:sz w:val="19"/>
                <w:szCs w:val="19"/>
                <w:lang w:val="es-CR" w:eastAsia="es-CR"/>
              </w:rPr>
              <w:t>Secretaría Ejecutiva del Consejo de Ministros de Salud de Centroamérica y República Dominicana (SE-COMISCA)</w:t>
            </w:r>
          </w:p>
        </w:tc>
        <w:tc>
          <w:tcPr>
            <w:tcW w:w="1152" w:type="dxa"/>
          </w:tcPr>
          <w:p w14:paraId="7625EC7C" w14:textId="31575D66" w:rsidR="00C25A03" w:rsidRPr="00BF27B4" w:rsidRDefault="00BF27B4" w:rsidP="00C25A03">
            <w:pPr>
              <w:spacing w:line="240" w:lineRule="auto"/>
              <w:rPr>
                <w:rFonts w:eastAsia="Times New Roman"/>
                <w:sz w:val="19"/>
                <w:szCs w:val="19"/>
                <w:lang w:val="es-CR" w:eastAsia="es-CR"/>
              </w:rPr>
            </w:pPr>
            <w:r w:rsidRPr="00BF27B4">
              <w:rPr>
                <w:rFonts w:eastAsia="Times New Roman"/>
                <w:sz w:val="19"/>
                <w:szCs w:val="19"/>
                <w:lang w:val="es-CR" w:eastAsia="es-CR"/>
              </w:rPr>
              <w:t>No</w:t>
            </w:r>
            <w:r w:rsidR="00C25A03" w:rsidRPr="00D23A75">
              <w:rPr>
                <w:rFonts w:eastAsia="Times New Roman"/>
                <w:sz w:val="19"/>
                <w:szCs w:val="19"/>
                <w:lang w:val="es-CR" w:eastAsia="es-CR"/>
              </w:rPr>
              <w:t xml:space="preserve"> se giran viáticos institucionales. </w:t>
            </w:r>
          </w:p>
        </w:tc>
        <w:tc>
          <w:tcPr>
            <w:tcW w:w="1575" w:type="dxa"/>
          </w:tcPr>
          <w:p w14:paraId="27EE3AB3" w14:textId="77777777" w:rsidR="00C25A03" w:rsidRPr="00BF27B4" w:rsidRDefault="00C25A03" w:rsidP="00C25A03">
            <w:pPr>
              <w:spacing w:line="240" w:lineRule="auto"/>
              <w:rPr>
                <w:rFonts w:eastAsia="Times New Roman"/>
                <w:sz w:val="19"/>
                <w:szCs w:val="19"/>
                <w:lang w:val="es-CR" w:eastAsia="es-CR"/>
              </w:rPr>
            </w:pPr>
          </w:p>
        </w:tc>
      </w:tr>
      <w:tr w:rsidR="00C25A03" w:rsidRPr="00BF27B4" w14:paraId="6EF808FB" w14:textId="77777777" w:rsidTr="00BF27B4">
        <w:trPr>
          <w:gridAfter w:val="1"/>
          <w:wAfter w:w="28" w:type="dxa"/>
          <w:trHeight w:val="50"/>
          <w:jc w:val="center"/>
        </w:trPr>
        <w:tc>
          <w:tcPr>
            <w:tcW w:w="1230" w:type="dxa"/>
          </w:tcPr>
          <w:p w14:paraId="57E9D6C6" w14:textId="56828141" w:rsidR="00C25A03" w:rsidRPr="00BF27B4" w:rsidRDefault="00C25A03" w:rsidP="00C25A03">
            <w:pPr>
              <w:spacing w:line="240" w:lineRule="auto"/>
              <w:rPr>
                <w:rFonts w:eastAsia="Times New Roman"/>
                <w:sz w:val="19"/>
                <w:szCs w:val="19"/>
                <w:lang w:val="es-CR" w:eastAsia="es-CR"/>
              </w:rPr>
            </w:pPr>
            <w:r w:rsidRPr="00D23A75">
              <w:rPr>
                <w:rFonts w:eastAsia="Times New Roman"/>
                <w:sz w:val="19"/>
                <w:szCs w:val="19"/>
                <w:lang w:val="es-CR" w:eastAsia="es-CR"/>
              </w:rPr>
              <w:t>Carlos Salguero Mendoza</w:t>
            </w:r>
          </w:p>
        </w:tc>
        <w:tc>
          <w:tcPr>
            <w:tcW w:w="1482" w:type="dxa"/>
          </w:tcPr>
          <w:p w14:paraId="40E158C0" w14:textId="67A58FA6" w:rsidR="00C25A03" w:rsidRPr="00BF27B4" w:rsidRDefault="00C25A03" w:rsidP="00C25A03">
            <w:pPr>
              <w:spacing w:line="240" w:lineRule="auto"/>
              <w:rPr>
                <w:rFonts w:eastAsia="Times New Roman"/>
                <w:sz w:val="19"/>
                <w:szCs w:val="19"/>
                <w:lang w:val="es-CR" w:eastAsia="es-CR"/>
              </w:rPr>
            </w:pPr>
            <w:r w:rsidRPr="00D23A75">
              <w:rPr>
                <w:rFonts w:eastAsia="Times New Roman"/>
                <w:sz w:val="19"/>
                <w:szCs w:val="19"/>
                <w:lang w:val="es-CR" w:eastAsia="es-CR"/>
              </w:rPr>
              <w:t xml:space="preserve">Dirección de Vigilancia de la Salud </w:t>
            </w:r>
          </w:p>
        </w:tc>
        <w:tc>
          <w:tcPr>
            <w:tcW w:w="895" w:type="dxa"/>
          </w:tcPr>
          <w:p w14:paraId="20168A07" w14:textId="34593048" w:rsidR="00C25A03" w:rsidRPr="00BF27B4" w:rsidRDefault="00C25A03" w:rsidP="00C25A03">
            <w:pPr>
              <w:spacing w:line="240" w:lineRule="auto"/>
              <w:rPr>
                <w:rFonts w:eastAsia="Times New Roman"/>
                <w:sz w:val="19"/>
                <w:szCs w:val="19"/>
                <w:lang w:val="es-CR" w:eastAsia="es-CR"/>
              </w:rPr>
            </w:pPr>
            <w:r w:rsidRPr="00D23A75">
              <w:rPr>
                <w:rFonts w:eastAsia="Times New Roman"/>
                <w:sz w:val="19"/>
                <w:szCs w:val="19"/>
                <w:lang w:val="es-CR" w:eastAsia="es-CR"/>
              </w:rPr>
              <w:t>22</w:t>
            </w:r>
            <w:r w:rsidR="00B6388F" w:rsidRPr="00BF27B4">
              <w:rPr>
                <w:rFonts w:eastAsia="Times New Roman"/>
                <w:sz w:val="19"/>
                <w:szCs w:val="19"/>
                <w:lang w:val="es-CR" w:eastAsia="es-CR"/>
              </w:rPr>
              <w:t xml:space="preserve"> de agosto de 2025</w:t>
            </w:r>
          </w:p>
        </w:tc>
        <w:tc>
          <w:tcPr>
            <w:tcW w:w="1230" w:type="dxa"/>
          </w:tcPr>
          <w:p w14:paraId="1BBA04F0" w14:textId="3604DFBC" w:rsidR="00C25A03" w:rsidRPr="00BF27B4" w:rsidRDefault="00C25A03" w:rsidP="00C25A03">
            <w:pPr>
              <w:spacing w:line="240" w:lineRule="auto"/>
              <w:rPr>
                <w:rFonts w:eastAsia="Times New Roman"/>
                <w:sz w:val="19"/>
                <w:szCs w:val="19"/>
                <w:lang w:val="es-CR" w:eastAsia="es-CR"/>
              </w:rPr>
            </w:pPr>
            <w:r w:rsidRPr="00D23A75">
              <w:rPr>
                <w:rFonts w:eastAsia="Times New Roman"/>
                <w:sz w:val="19"/>
                <w:szCs w:val="19"/>
                <w:lang w:val="es-CR" w:eastAsia="es-CR"/>
              </w:rPr>
              <w:t>30</w:t>
            </w:r>
            <w:r w:rsidR="00B6388F" w:rsidRPr="00BF27B4">
              <w:rPr>
                <w:rFonts w:eastAsia="Times New Roman"/>
                <w:sz w:val="19"/>
                <w:szCs w:val="19"/>
                <w:lang w:val="es-CR" w:eastAsia="es-CR"/>
              </w:rPr>
              <w:t xml:space="preserve"> de agosto de 2025</w:t>
            </w:r>
          </w:p>
        </w:tc>
        <w:tc>
          <w:tcPr>
            <w:tcW w:w="1108" w:type="dxa"/>
          </w:tcPr>
          <w:p w14:paraId="4A5C2F39" w14:textId="3834DB79" w:rsidR="00C25A03" w:rsidRPr="00BF27B4" w:rsidRDefault="00C25A03" w:rsidP="00C25A03">
            <w:pPr>
              <w:spacing w:line="240" w:lineRule="auto"/>
              <w:rPr>
                <w:rFonts w:eastAsia="Times New Roman"/>
                <w:sz w:val="19"/>
                <w:szCs w:val="19"/>
                <w:lang w:val="es-CR" w:eastAsia="es-CR"/>
              </w:rPr>
            </w:pPr>
            <w:r w:rsidRPr="00D23A75">
              <w:rPr>
                <w:rFonts w:eastAsia="Times New Roman"/>
                <w:sz w:val="19"/>
                <w:szCs w:val="19"/>
                <w:lang w:val="es-CR" w:eastAsia="es-CR"/>
              </w:rPr>
              <w:t>Honduras</w:t>
            </w:r>
          </w:p>
        </w:tc>
        <w:tc>
          <w:tcPr>
            <w:tcW w:w="1812" w:type="dxa"/>
          </w:tcPr>
          <w:p w14:paraId="4D8C74D9" w14:textId="5ED47058" w:rsidR="00C25A03" w:rsidRPr="00BF27B4" w:rsidRDefault="00C25A03" w:rsidP="00C25A03">
            <w:pPr>
              <w:spacing w:line="240" w:lineRule="auto"/>
              <w:rPr>
                <w:rFonts w:eastAsia="Times New Roman"/>
                <w:sz w:val="19"/>
                <w:szCs w:val="19"/>
                <w:lang w:val="es-CR" w:eastAsia="es-CR"/>
              </w:rPr>
            </w:pPr>
            <w:r w:rsidRPr="00D23A75">
              <w:rPr>
                <w:rFonts w:eastAsia="Times New Roman"/>
                <w:sz w:val="19"/>
                <w:szCs w:val="19"/>
                <w:lang w:val="es-CR" w:eastAsia="es-CR"/>
              </w:rPr>
              <w:t>Evaluación Externa Conjunta (</w:t>
            </w:r>
            <w:proofErr w:type="spellStart"/>
            <w:r w:rsidRPr="00D23A75">
              <w:rPr>
                <w:rFonts w:eastAsia="Times New Roman"/>
                <w:sz w:val="19"/>
                <w:szCs w:val="19"/>
                <w:lang w:val="es-CR" w:eastAsia="es-CR"/>
              </w:rPr>
              <w:t>EEV</w:t>
            </w:r>
            <w:proofErr w:type="spellEnd"/>
            <w:r w:rsidRPr="00D23A75">
              <w:rPr>
                <w:rFonts w:eastAsia="Times New Roman"/>
                <w:sz w:val="19"/>
                <w:szCs w:val="19"/>
                <w:lang w:val="es-CR" w:eastAsia="es-CR"/>
              </w:rPr>
              <w:t>) de Honduras</w:t>
            </w:r>
          </w:p>
        </w:tc>
        <w:tc>
          <w:tcPr>
            <w:tcW w:w="2741" w:type="dxa"/>
          </w:tcPr>
          <w:p w14:paraId="206B8C30" w14:textId="16E6D370" w:rsidR="00C25A03" w:rsidRPr="00BF27B4" w:rsidRDefault="00C25A03" w:rsidP="00B6388F">
            <w:pPr>
              <w:spacing w:line="240" w:lineRule="auto"/>
              <w:rPr>
                <w:rFonts w:eastAsia="Times New Roman"/>
                <w:i/>
                <w:iCs/>
                <w:sz w:val="19"/>
                <w:szCs w:val="19"/>
                <w:lang w:val="es-CR" w:eastAsia="es-CR"/>
              </w:rPr>
            </w:pPr>
            <w:r w:rsidRPr="00D23A75">
              <w:rPr>
                <w:rFonts w:eastAsia="Times New Roman"/>
                <w:sz w:val="19"/>
                <w:szCs w:val="19"/>
                <w:lang w:val="es-CR" w:eastAsia="es-CR"/>
              </w:rPr>
              <w:t xml:space="preserve">No se asumen compromisos. </w:t>
            </w:r>
          </w:p>
        </w:tc>
        <w:tc>
          <w:tcPr>
            <w:tcW w:w="1812" w:type="dxa"/>
          </w:tcPr>
          <w:p w14:paraId="58EDE1BB" w14:textId="304A1FA5" w:rsidR="00C25A03" w:rsidRPr="00BF27B4" w:rsidRDefault="00C25A03" w:rsidP="00C25A03">
            <w:pPr>
              <w:spacing w:line="240" w:lineRule="auto"/>
              <w:rPr>
                <w:rFonts w:eastAsia="Times New Roman"/>
                <w:sz w:val="19"/>
                <w:szCs w:val="19"/>
                <w:lang w:val="es-CR" w:eastAsia="es-CR"/>
              </w:rPr>
            </w:pPr>
            <w:r w:rsidRPr="00D23A75">
              <w:rPr>
                <w:rFonts w:eastAsia="Times New Roman"/>
                <w:sz w:val="19"/>
                <w:szCs w:val="19"/>
                <w:lang w:val="es-CR" w:eastAsia="es-CR"/>
              </w:rPr>
              <w:t>Organización Panamericana de la Salud (OPS)</w:t>
            </w:r>
          </w:p>
        </w:tc>
        <w:tc>
          <w:tcPr>
            <w:tcW w:w="1152" w:type="dxa"/>
          </w:tcPr>
          <w:p w14:paraId="38F9AA09" w14:textId="3E05AC48" w:rsidR="00C25A03" w:rsidRPr="00BF27B4" w:rsidRDefault="00BF27B4" w:rsidP="00C25A03">
            <w:pPr>
              <w:spacing w:line="240" w:lineRule="auto"/>
              <w:rPr>
                <w:rFonts w:eastAsia="Times New Roman"/>
                <w:sz w:val="19"/>
                <w:szCs w:val="19"/>
                <w:lang w:val="es-CR" w:eastAsia="es-CR"/>
              </w:rPr>
            </w:pPr>
            <w:r w:rsidRPr="00BF27B4">
              <w:rPr>
                <w:rFonts w:eastAsia="Times New Roman"/>
                <w:sz w:val="19"/>
                <w:szCs w:val="19"/>
                <w:lang w:val="es-CR" w:eastAsia="es-CR"/>
              </w:rPr>
              <w:t>No</w:t>
            </w:r>
            <w:r w:rsidR="00C25A03" w:rsidRPr="00D23A75">
              <w:rPr>
                <w:rFonts w:eastAsia="Times New Roman"/>
                <w:sz w:val="19"/>
                <w:szCs w:val="19"/>
                <w:lang w:val="es-CR" w:eastAsia="es-CR"/>
              </w:rPr>
              <w:t xml:space="preserve"> se giran viáticos institucionales. </w:t>
            </w:r>
          </w:p>
        </w:tc>
        <w:tc>
          <w:tcPr>
            <w:tcW w:w="1575" w:type="dxa"/>
          </w:tcPr>
          <w:p w14:paraId="5CFCF2B6" w14:textId="77777777" w:rsidR="00C25A03" w:rsidRPr="00BF27B4" w:rsidRDefault="00C25A03" w:rsidP="00C25A03">
            <w:pPr>
              <w:spacing w:line="240" w:lineRule="auto"/>
              <w:rPr>
                <w:rFonts w:eastAsia="Times New Roman"/>
                <w:sz w:val="19"/>
                <w:szCs w:val="19"/>
                <w:lang w:val="es-CR" w:eastAsia="es-CR"/>
              </w:rPr>
            </w:pPr>
          </w:p>
        </w:tc>
      </w:tr>
      <w:tr w:rsidR="00C25A03" w:rsidRPr="00BF27B4" w14:paraId="68678E1C" w14:textId="77777777" w:rsidTr="00BF27B4">
        <w:trPr>
          <w:gridAfter w:val="1"/>
          <w:wAfter w:w="28" w:type="dxa"/>
          <w:trHeight w:val="50"/>
          <w:jc w:val="center"/>
        </w:trPr>
        <w:tc>
          <w:tcPr>
            <w:tcW w:w="1230" w:type="dxa"/>
          </w:tcPr>
          <w:p w14:paraId="3C7D6F5C" w14:textId="4B68B9FD" w:rsidR="00C25A03" w:rsidRPr="00BF27B4" w:rsidRDefault="00C25A03" w:rsidP="00C25A03">
            <w:pPr>
              <w:spacing w:line="240" w:lineRule="auto"/>
              <w:rPr>
                <w:rFonts w:eastAsia="Times New Roman"/>
                <w:sz w:val="19"/>
                <w:szCs w:val="19"/>
                <w:lang w:val="es-CR" w:eastAsia="es-CR"/>
              </w:rPr>
            </w:pPr>
            <w:r w:rsidRPr="00D23A75">
              <w:rPr>
                <w:rFonts w:eastAsia="Times New Roman"/>
                <w:sz w:val="19"/>
                <w:szCs w:val="19"/>
                <w:lang w:val="es-CR" w:eastAsia="es-CR"/>
              </w:rPr>
              <w:t>Andrea Garita Castro</w:t>
            </w:r>
          </w:p>
        </w:tc>
        <w:tc>
          <w:tcPr>
            <w:tcW w:w="1482" w:type="dxa"/>
          </w:tcPr>
          <w:p w14:paraId="3325DEBC" w14:textId="0BB401E5" w:rsidR="00C25A03" w:rsidRPr="00BF27B4" w:rsidRDefault="00C25A03" w:rsidP="00C25A03">
            <w:pPr>
              <w:spacing w:line="240" w:lineRule="auto"/>
              <w:rPr>
                <w:rFonts w:eastAsia="Times New Roman"/>
                <w:sz w:val="19"/>
                <w:szCs w:val="19"/>
                <w:lang w:val="es-CR" w:eastAsia="es-CR"/>
              </w:rPr>
            </w:pPr>
            <w:r w:rsidRPr="00D23A75">
              <w:rPr>
                <w:rFonts w:eastAsia="Times New Roman"/>
                <w:sz w:val="19"/>
                <w:szCs w:val="19"/>
                <w:lang w:val="es-CR" w:eastAsia="es-CR"/>
              </w:rPr>
              <w:t xml:space="preserve">Dirección de Planificación </w:t>
            </w:r>
          </w:p>
        </w:tc>
        <w:tc>
          <w:tcPr>
            <w:tcW w:w="895" w:type="dxa"/>
          </w:tcPr>
          <w:p w14:paraId="4EDEA29F" w14:textId="71340DD4" w:rsidR="00C25A03" w:rsidRPr="00BF27B4" w:rsidRDefault="00C25A03" w:rsidP="00C25A03">
            <w:pPr>
              <w:spacing w:line="240" w:lineRule="auto"/>
              <w:rPr>
                <w:rFonts w:eastAsia="Times New Roman"/>
                <w:sz w:val="19"/>
                <w:szCs w:val="19"/>
                <w:lang w:val="es-CR" w:eastAsia="es-CR"/>
              </w:rPr>
            </w:pPr>
            <w:r w:rsidRPr="00D23A75">
              <w:rPr>
                <w:rFonts w:eastAsia="Times New Roman"/>
                <w:sz w:val="19"/>
                <w:szCs w:val="19"/>
                <w:lang w:val="es-CR" w:eastAsia="es-CR"/>
              </w:rPr>
              <w:t>27</w:t>
            </w:r>
            <w:r w:rsidR="00B6388F" w:rsidRPr="00BF27B4">
              <w:rPr>
                <w:rFonts w:eastAsia="Times New Roman"/>
                <w:sz w:val="19"/>
                <w:szCs w:val="19"/>
                <w:lang w:val="es-CR" w:eastAsia="es-CR"/>
              </w:rPr>
              <w:t xml:space="preserve"> de agosto de 2025</w:t>
            </w:r>
          </w:p>
        </w:tc>
        <w:tc>
          <w:tcPr>
            <w:tcW w:w="1230" w:type="dxa"/>
          </w:tcPr>
          <w:p w14:paraId="4E117CCF" w14:textId="1DFD6AE9" w:rsidR="00C25A03" w:rsidRPr="00BF27B4" w:rsidRDefault="00C25A03" w:rsidP="00C25A03">
            <w:pPr>
              <w:spacing w:line="240" w:lineRule="auto"/>
              <w:rPr>
                <w:rFonts w:eastAsia="Times New Roman"/>
                <w:sz w:val="19"/>
                <w:szCs w:val="19"/>
                <w:lang w:val="es-CR" w:eastAsia="es-CR"/>
              </w:rPr>
            </w:pPr>
            <w:r w:rsidRPr="00D23A75">
              <w:rPr>
                <w:rFonts w:eastAsia="Times New Roman"/>
                <w:sz w:val="19"/>
                <w:szCs w:val="19"/>
                <w:lang w:val="es-CR" w:eastAsia="es-CR"/>
              </w:rPr>
              <w:t>28</w:t>
            </w:r>
            <w:r w:rsidR="00B6388F" w:rsidRPr="00BF27B4">
              <w:rPr>
                <w:rFonts w:eastAsia="Times New Roman"/>
                <w:sz w:val="19"/>
                <w:szCs w:val="19"/>
                <w:lang w:val="es-CR" w:eastAsia="es-CR"/>
              </w:rPr>
              <w:t xml:space="preserve"> de agosto de 2025</w:t>
            </w:r>
          </w:p>
        </w:tc>
        <w:tc>
          <w:tcPr>
            <w:tcW w:w="1108" w:type="dxa"/>
          </w:tcPr>
          <w:p w14:paraId="0FEE033E" w14:textId="43A55016" w:rsidR="00C25A03" w:rsidRPr="00BF27B4" w:rsidRDefault="00C25A03" w:rsidP="00C25A03">
            <w:pPr>
              <w:spacing w:line="240" w:lineRule="auto"/>
              <w:rPr>
                <w:rFonts w:eastAsia="Times New Roman"/>
                <w:sz w:val="19"/>
                <w:szCs w:val="19"/>
                <w:lang w:val="es-CR" w:eastAsia="es-CR"/>
              </w:rPr>
            </w:pPr>
            <w:r w:rsidRPr="00D23A75">
              <w:rPr>
                <w:rFonts w:eastAsia="Times New Roman"/>
                <w:sz w:val="19"/>
                <w:szCs w:val="19"/>
                <w:lang w:val="es-CR" w:eastAsia="es-CR"/>
              </w:rPr>
              <w:t xml:space="preserve">El Salvador </w:t>
            </w:r>
          </w:p>
        </w:tc>
        <w:tc>
          <w:tcPr>
            <w:tcW w:w="1812" w:type="dxa"/>
          </w:tcPr>
          <w:p w14:paraId="38FF2688" w14:textId="37FE4677" w:rsidR="00C25A03" w:rsidRPr="00BF27B4" w:rsidRDefault="00C25A03" w:rsidP="00C25A03">
            <w:pPr>
              <w:spacing w:line="240" w:lineRule="auto"/>
              <w:rPr>
                <w:rFonts w:eastAsia="Times New Roman"/>
                <w:sz w:val="19"/>
                <w:szCs w:val="19"/>
                <w:lang w:val="es-CR" w:eastAsia="es-CR"/>
              </w:rPr>
            </w:pPr>
            <w:r w:rsidRPr="00D23A75">
              <w:rPr>
                <w:rFonts w:eastAsia="Times New Roman"/>
                <w:sz w:val="19"/>
                <w:szCs w:val="19"/>
                <w:lang w:val="es-CR" w:eastAsia="es-CR"/>
              </w:rPr>
              <w:t xml:space="preserve">Taller para la formulación de la Hoja de Ruta de las </w:t>
            </w:r>
            <w:proofErr w:type="spellStart"/>
            <w:r w:rsidRPr="00D23A75">
              <w:rPr>
                <w:rFonts w:eastAsia="Times New Roman"/>
                <w:sz w:val="19"/>
                <w:szCs w:val="19"/>
                <w:lang w:val="es-CR" w:eastAsia="es-CR"/>
              </w:rPr>
              <w:t>FESP</w:t>
            </w:r>
            <w:proofErr w:type="spellEnd"/>
            <w:r w:rsidRPr="00D23A75">
              <w:rPr>
                <w:rFonts w:eastAsia="Times New Roman"/>
                <w:sz w:val="19"/>
                <w:szCs w:val="19"/>
                <w:lang w:val="es-CR" w:eastAsia="es-CR"/>
              </w:rPr>
              <w:t xml:space="preserve"> y su incorporación en el </w:t>
            </w:r>
            <w:proofErr w:type="spellStart"/>
            <w:r w:rsidRPr="00D23A75">
              <w:rPr>
                <w:rFonts w:eastAsia="Times New Roman"/>
                <w:sz w:val="19"/>
                <w:szCs w:val="19"/>
                <w:lang w:val="es-CR" w:eastAsia="es-CR"/>
              </w:rPr>
              <w:t>PSCARD</w:t>
            </w:r>
            <w:proofErr w:type="spellEnd"/>
            <w:r w:rsidRPr="00D23A75">
              <w:rPr>
                <w:rFonts w:eastAsia="Times New Roman"/>
                <w:sz w:val="19"/>
                <w:szCs w:val="19"/>
                <w:lang w:val="es-CR" w:eastAsia="es-CR"/>
              </w:rPr>
              <w:t xml:space="preserve"> 2026-2030</w:t>
            </w:r>
          </w:p>
        </w:tc>
        <w:tc>
          <w:tcPr>
            <w:tcW w:w="2741" w:type="dxa"/>
          </w:tcPr>
          <w:p w14:paraId="2F761469" w14:textId="1B142B6F" w:rsidR="00C25A03" w:rsidRPr="00BF27B4" w:rsidRDefault="00C25A03" w:rsidP="00C25A03">
            <w:pPr>
              <w:spacing w:line="240" w:lineRule="auto"/>
              <w:rPr>
                <w:rFonts w:eastAsia="Times New Roman"/>
                <w:i/>
                <w:iCs/>
                <w:sz w:val="19"/>
                <w:szCs w:val="19"/>
                <w:lang w:val="es-CR" w:eastAsia="es-CR"/>
              </w:rPr>
            </w:pPr>
            <w:r w:rsidRPr="00D23A75">
              <w:rPr>
                <w:rFonts w:eastAsia="Times New Roman"/>
                <w:sz w:val="19"/>
                <w:szCs w:val="19"/>
                <w:lang w:val="es-CR" w:eastAsia="es-CR"/>
              </w:rPr>
              <w:t xml:space="preserve">Revisar y validar el </w:t>
            </w:r>
            <w:proofErr w:type="spellStart"/>
            <w:r w:rsidRPr="00D23A75">
              <w:rPr>
                <w:rFonts w:eastAsia="Times New Roman"/>
                <w:sz w:val="19"/>
                <w:szCs w:val="19"/>
                <w:lang w:val="es-CR" w:eastAsia="es-CR"/>
              </w:rPr>
              <w:t>PSCARD</w:t>
            </w:r>
            <w:proofErr w:type="spellEnd"/>
            <w:r w:rsidRPr="00D23A75">
              <w:rPr>
                <w:rFonts w:eastAsia="Times New Roman"/>
                <w:sz w:val="19"/>
                <w:szCs w:val="19"/>
                <w:lang w:val="es-CR" w:eastAsia="es-CR"/>
              </w:rPr>
              <w:t xml:space="preserve"> 2026-2030, así como apoyar los procesos requeridos por parte de COMISCA en el marco del proceso de fortalecimiento de las </w:t>
            </w:r>
            <w:proofErr w:type="spellStart"/>
            <w:r w:rsidRPr="00D23A75">
              <w:rPr>
                <w:rFonts w:eastAsia="Times New Roman"/>
                <w:sz w:val="19"/>
                <w:szCs w:val="19"/>
                <w:lang w:val="es-CR" w:eastAsia="es-CR"/>
              </w:rPr>
              <w:t>FESP</w:t>
            </w:r>
            <w:proofErr w:type="spellEnd"/>
            <w:r w:rsidRPr="00D23A75">
              <w:rPr>
                <w:rFonts w:eastAsia="Times New Roman"/>
                <w:sz w:val="19"/>
                <w:szCs w:val="19"/>
                <w:lang w:val="es-CR" w:eastAsia="es-CR"/>
              </w:rPr>
              <w:t xml:space="preserve"> en la Región de Centroamérica y el Caribe.</w:t>
            </w:r>
            <w:r w:rsidRPr="00BF27B4">
              <w:rPr>
                <w:rFonts w:eastAsia="Times New Roman"/>
                <w:sz w:val="19"/>
                <w:szCs w:val="19"/>
                <w:lang w:val="es-CR" w:eastAsia="es-CR"/>
              </w:rPr>
              <w:t xml:space="preserve"> </w:t>
            </w:r>
            <w:r w:rsidRPr="00D23A75">
              <w:rPr>
                <w:rFonts w:eastAsia="Times New Roman"/>
                <w:sz w:val="19"/>
                <w:szCs w:val="19"/>
                <w:lang w:val="es-CR" w:eastAsia="es-CR"/>
              </w:rPr>
              <w:t xml:space="preserve">Revisión y validación del </w:t>
            </w:r>
            <w:proofErr w:type="spellStart"/>
            <w:r w:rsidRPr="00D23A75">
              <w:rPr>
                <w:rFonts w:eastAsia="Times New Roman"/>
                <w:sz w:val="19"/>
                <w:szCs w:val="19"/>
                <w:lang w:val="es-CR" w:eastAsia="es-CR"/>
              </w:rPr>
              <w:lastRenderedPageBreak/>
              <w:t>PSCARD</w:t>
            </w:r>
            <w:proofErr w:type="spellEnd"/>
            <w:r w:rsidRPr="00D23A75">
              <w:rPr>
                <w:rFonts w:eastAsia="Times New Roman"/>
                <w:sz w:val="19"/>
                <w:szCs w:val="19"/>
                <w:lang w:val="es-CR" w:eastAsia="es-CR"/>
              </w:rPr>
              <w:t xml:space="preserve"> 2026-2030: a. Revisión técnica liderada por la SE-COMISCA con apoyo del CEIP y la participación de los Ministerios de Salud de la Región (representantes de las Instancias técnicas Regionales). b. Analizar la coherencia entre el </w:t>
            </w:r>
            <w:proofErr w:type="spellStart"/>
            <w:r w:rsidRPr="00D23A75">
              <w:rPr>
                <w:rFonts w:eastAsia="Times New Roman"/>
                <w:sz w:val="19"/>
                <w:szCs w:val="19"/>
                <w:lang w:val="es-CR" w:eastAsia="es-CR"/>
              </w:rPr>
              <w:t>PSCARD</w:t>
            </w:r>
            <w:proofErr w:type="spellEnd"/>
            <w:r w:rsidRPr="00D23A75">
              <w:rPr>
                <w:rFonts w:eastAsia="Times New Roman"/>
                <w:sz w:val="19"/>
                <w:szCs w:val="19"/>
                <w:lang w:val="es-CR" w:eastAsia="es-CR"/>
              </w:rPr>
              <w:t xml:space="preserve"> y la</w:t>
            </w:r>
            <w:r w:rsidRPr="00BF27B4">
              <w:rPr>
                <w:rFonts w:eastAsia="Times New Roman"/>
                <w:sz w:val="19"/>
                <w:szCs w:val="19"/>
                <w:lang w:val="es-CR" w:eastAsia="es-CR"/>
              </w:rPr>
              <w:t xml:space="preserve"> </w:t>
            </w:r>
            <w:r w:rsidRPr="00D23A75">
              <w:rPr>
                <w:rFonts w:eastAsia="Times New Roman"/>
                <w:sz w:val="19"/>
                <w:szCs w:val="19"/>
                <w:lang w:val="es-CR" w:eastAsia="es-CR"/>
              </w:rPr>
              <w:t xml:space="preserve">Política Nacional de Salud de Costa Rica. Validar prioridades y acciones de </w:t>
            </w:r>
            <w:proofErr w:type="spellStart"/>
            <w:r w:rsidRPr="00D23A75">
              <w:rPr>
                <w:rFonts w:eastAsia="Times New Roman"/>
                <w:sz w:val="19"/>
                <w:szCs w:val="19"/>
                <w:lang w:val="es-CR" w:eastAsia="es-CR"/>
              </w:rPr>
              <w:t>FESP</w:t>
            </w:r>
            <w:proofErr w:type="spellEnd"/>
            <w:r w:rsidRPr="00D23A75">
              <w:rPr>
                <w:rFonts w:eastAsia="Times New Roman"/>
                <w:sz w:val="19"/>
                <w:szCs w:val="19"/>
                <w:lang w:val="es-CR" w:eastAsia="es-CR"/>
              </w:rPr>
              <w:t xml:space="preserve"> con actores clave nacionales.</w:t>
            </w:r>
            <w:r w:rsidRPr="00BF27B4">
              <w:rPr>
                <w:rFonts w:eastAsia="Times New Roman"/>
                <w:sz w:val="19"/>
                <w:szCs w:val="19"/>
                <w:lang w:val="es-CR" w:eastAsia="es-CR"/>
              </w:rPr>
              <w:t xml:space="preserve"> </w:t>
            </w:r>
            <w:r w:rsidRPr="00D23A75">
              <w:rPr>
                <w:rFonts w:eastAsia="Times New Roman"/>
                <w:sz w:val="19"/>
                <w:szCs w:val="19"/>
                <w:lang w:val="es-CR" w:eastAsia="es-CR"/>
              </w:rPr>
              <w:t xml:space="preserve">Seguimiento y evaluación (2026-2030): a. Brindar retroalimentación mediante informes de avances sobre el cumplimiento de las </w:t>
            </w:r>
            <w:proofErr w:type="spellStart"/>
            <w:r w:rsidRPr="00D23A75">
              <w:rPr>
                <w:rFonts w:eastAsia="Times New Roman"/>
                <w:sz w:val="19"/>
                <w:szCs w:val="19"/>
                <w:lang w:val="es-CR" w:eastAsia="es-CR"/>
              </w:rPr>
              <w:t>FESP</w:t>
            </w:r>
            <w:proofErr w:type="spellEnd"/>
            <w:r w:rsidRPr="00D23A75">
              <w:rPr>
                <w:rFonts w:eastAsia="Times New Roman"/>
                <w:sz w:val="19"/>
                <w:szCs w:val="19"/>
                <w:lang w:val="es-CR" w:eastAsia="es-CR"/>
              </w:rPr>
              <w:t xml:space="preserve"> tanto al SE-COMISCA como a OPS/OMS.</w:t>
            </w:r>
          </w:p>
        </w:tc>
        <w:tc>
          <w:tcPr>
            <w:tcW w:w="1812" w:type="dxa"/>
          </w:tcPr>
          <w:p w14:paraId="07AF6B96" w14:textId="77777777" w:rsidR="00C25A03" w:rsidRPr="00BF27B4" w:rsidRDefault="00C25A03" w:rsidP="00C25A03">
            <w:pPr>
              <w:spacing w:line="240" w:lineRule="auto"/>
              <w:rPr>
                <w:rFonts w:eastAsia="Times New Roman"/>
                <w:sz w:val="19"/>
                <w:szCs w:val="19"/>
                <w:lang w:val="es-CR" w:eastAsia="es-CR"/>
              </w:rPr>
            </w:pPr>
            <w:r w:rsidRPr="00D23A75">
              <w:rPr>
                <w:rFonts w:eastAsia="Times New Roman"/>
                <w:sz w:val="19"/>
                <w:szCs w:val="19"/>
                <w:lang w:val="es-CR" w:eastAsia="es-CR"/>
              </w:rPr>
              <w:lastRenderedPageBreak/>
              <w:t>Secretaría Ejecutiva del Consejo de Ministros de Salud de Centroamérica y República Dominicana (SE-COMISCA)</w:t>
            </w:r>
          </w:p>
          <w:p w14:paraId="5FF9D44A" w14:textId="6FBF09AB" w:rsidR="00C25A03" w:rsidRPr="00BF27B4" w:rsidRDefault="00C25A03" w:rsidP="00C25A03">
            <w:pPr>
              <w:spacing w:line="240" w:lineRule="auto"/>
              <w:rPr>
                <w:rFonts w:eastAsia="Times New Roman"/>
                <w:sz w:val="19"/>
                <w:szCs w:val="19"/>
                <w:lang w:val="es-CR" w:eastAsia="es-CR"/>
              </w:rPr>
            </w:pPr>
            <w:r w:rsidRPr="00D23A75">
              <w:rPr>
                <w:rFonts w:eastAsia="Times New Roman"/>
                <w:sz w:val="19"/>
                <w:szCs w:val="19"/>
                <w:lang w:val="es-CR" w:eastAsia="es-CR"/>
              </w:rPr>
              <w:lastRenderedPageBreak/>
              <w:t>Proyecto de Apoyo a la implementación de instrumentos estratégicos regionales en salud y protección social en el marco del SICA</w:t>
            </w:r>
          </w:p>
        </w:tc>
        <w:tc>
          <w:tcPr>
            <w:tcW w:w="1152" w:type="dxa"/>
          </w:tcPr>
          <w:p w14:paraId="0E51F40D" w14:textId="2CB8BC4F" w:rsidR="00C25A03" w:rsidRPr="00BF27B4" w:rsidRDefault="00BF27B4" w:rsidP="00C25A03">
            <w:pPr>
              <w:spacing w:line="240" w:lineRule="auto"/>
              <w:rPr>
                <w:rFonts w:eastAsia="Times New Roman"/>
                <w:sz w:val="19"/>
                <w:szCs w:val="19"/>
                <w:lang w:val="es-CR" w:eastAsia="es-CR"/>
              </w:rPr>
            </w:pPr>
            <w:r w:rsidRPr="00BF27B4">
              <w:rPr>
                <w:rFonts w:eastAsia="Times New Roman"/>
                <w:sz w:val="19"/>
                <w:szCs w:val="19"/>
                <w:lang w:val="es-CR" w:eastAsia="es-CR"/>
              </w:rPr>
              <w:lastRenderedPageBreak/>
              <w:t>No</w:t>
            </w:r>
            <w:r w:rsidR="00C25A03" w:rsidRPr="00D23A75">
              <w:rPr>
                <w:rFonts w:eastAsia="Times New Roman"/>
                <w:sz w:val="19"/>
                <w:szCs w:val="19"/>
                <w:lang w:val="es-CR" w:eastAsia="es-CR"/>
              </w:rPr>
              <w:t xml:space="preserve"> se giran viáticos institucionales. </w:t>
            </w:r>
          </w:p>
        </w:tc>
        <w:tc>
          <w:tcPr>
            <w:tcW w:w="1575" w:type="dxa"/>
          </w:tcPr>
          <w:p w14:paraId="790C500A" w14:textId="77777777" w:rsidR="00C25A03" w:rsidRPr="00BF27B4" w:rsidRDefault="00C25A03" w:rsidP="00C25A03">
            <w:pPr>
              <w:spacing w:line="240" w:lineRule="auto"/>
              <w:rPr>
                <w:rFonts w:eastAsia="Times New Roman"/>
                <w:sz w:val="19"/>
                <w:szCs w:val="19"/>
                <w:lang w:val="es-CR" w:eastAsia="es-CR"/>
              </w:rPr>
            </w:pPr>
          </w:p>
        </w:tc>
      </w:tr>
      <w:tr w:rsidR="00C25A03" w:rsidRPr="00BF27B4" w14:paraId="3C0610FC" w14:textId="77777777" w:rsidTr="00BF27B4">
        <w:trPr>
          <w:gridAfter w:val="1"/>
          <w:wAfter w:w="28" w:type="dxa"/>
          <w:trHeight w:val="50"/>
          <w:jc w:val="center"/>
        </w:trPr>
        <w:tc>
          <w:tcPr>
            <w:tcW w:w="1230" w:type="dxa"/>
          </w:tcPr>
          <w:p w14:paraId="67C3B963" w14:textId="7B21B8A8" w:rsidR="00C25A03" w:rsidRPr="00BF27B4" w:rsidRDefault="00C25A03" w:rsidP="00C25A03">
            <w:pPr>
              <w:spacing w:line="240" w:lineRule="auto"/>
              <w:rPr>
                <w:rFonts w:eastAsia="Times New Roman"/>
                <w:sz w:val="19"/>
                <w:szCs w:val="19"/>
                <w:lang w:val="es-CR" w:eastAsia="es-CR"/>
              </w:rPr>
            </w:pPr>
            <w:r w:rsidRPr="00D23A75">
              <w:rPr>
                <w:rFonts w:eastAsia="Times New Roman"/>
                <w:sz w:val="19"/>
                <w:szCs w:val="19"/>
                <w:lang w:val="es-CR" w:eastAsia="es-CR"/>
              </w:rPr>
              <w:t>Gerardo Ortega Navarrete</w:t>
            </w:r>
          </w:p>
        </w:tc>
        <w:tc>
          <w:tcPr>
            <w:tcW w:w="1482" w:type="dxa"/>
          </w:tcPr>
          <w:p w14:paraId="5AABF669" w14:textId="57B5FC2B" w:rsidR="00C25A03" w:rsidRPr="00BF27B4" w:rsidRDefault="00C25A03" w:rsidP="00C25A03">
            <w:pPr>
              <w:spacing w:line="240" w:lineRule="auto"/>
              <w:rPr>
                <w:rFonts w:eastAsia="Times New Roman"/>
                <w:sz w:val="19"/>
                <w:szCs w:val="19"/>
                <w:lang w:val="es-CR" w:eastAsia="es-CR"/>
              </w:rPr>
            </w:pPr>
            <w:r w:rsidRPr="00D23A75">
              <w:rPr>
                <w:rFonts w:eastAsia="Times New Roman"/>
                <w:sz w:val="19"/>
                <w:szCs w:val="19"/>
                <w:lang w:val="es-CR" w:eastAsia="es-CR"/>
              </w:rPr>
              <w:t xml:space="preserve">Dirección de Planificación </w:t>
            </w:r>
          </w:p>
        </w:tc>
        <w:tc>
          <w:tcPr>
            <w:tcW w:w="895" w:type="dxa"/>
          </w:tcPr>
          <w:p w14:paraId="1219061F" w14:textId="4662530E" w:rsidR="00C25A03" w:rsidRPr="00BF27B4" w:rsidRDefault="00C25A03" w:rsidP="00C25A03">
            <w:pPr>
              <w:spacing w:line="240" w:lineRule="auto"/>
              <w:rPr>
                <w:rFonts w:eastAsia="Times New Roman"/>
                <w:sz w:val="19"/>
                <w:szCs w:val="19"/>
                <w:lang w:val="es-CR" w:eastAsia="es-CR"/>
              </w:rPr>
            </w:pPr>
            <w:r w:rsidRPr="00D23A75">
              <w:rPr>
                <w:rFonts w:eastAsia="Times New Roman"/>
                <w:sz w:val="19"/>
                <w:szCs w:val="19"/>
                <w:lang w:val="es-CR" w:eastAsia="es-CR"/>
              </w:rPr>
              <w:t>27</w:t>
            </w:r>
            <w:r w:rsidR="00B6388F" w:rsidRPr="00BF27B4">
              <w:rPr>
                <w:rFonts w:eastAsia="Times New Roman"/>
                <w:sz w:val="19"/>
                <w:szCs w:val="19"/>
                <w:lang w:val="es-CR" w:eastAsia="es-CR"/>
              </w:rPr>
              <w:t xml:space="preserve"> de agosto de 2025</w:t>
            </w:r>
          </w:p>
        </w:tc>
        <w:tc>
          <w:tcPr>
            <w:tcW w:w="1230" w:type="dxa"/>
          </w:tcPr>
          <w:p w14:paraId="650C7CEB" w14:textId="6DAB7A49" w:rsidR="00C25A03" w:rsidRPr="00BF27B4" w:rsidRDefault="00C25A03" w:rsidP="00C25A03">
            <w:pPr>
              <w:spacing w:line="240" w:lineRule="auto"/>
              <w:rPr>
                <w:rFonts w:eastAsia="Times New Roman"/>
                <w:sz w:val="19"/>
                <w:szCs w:val="19"/>
                <w:lang w:val="es-CR" w:eastAsia="es-CR"/>
              </w:rPr>
            </w:pPr>
            <w:r w:rsidRPr="00D23A75">
              <w:rPr>
                <w:rFonts w:eastAsia="Times New Roman"/>
                <w:sz w:val="19"/>
                <w:szCs w:val="19"/>
                <w:lang w:val="es-CR" w:eastAsia="es-CR"/>
              </w:rPr>
              <w:t>28</w:t>
            </w:r>
            <w:r w:rsidR="00B6388F" w:rsidRPr="00BF27B4">
              <w:rPr>
                <w:rFonts w:eastAsia="Times New Roman"/>
                <w:sz w:val="19"/>
                <w:szCs w:val="19"/>
                <w:lang w:val="es-CR" w:eastAsia="es-CR"/>
              </w:rPr>
              <w:t xml:space="preserve"> de agosto de 2025</w:t>
            </w:r>
          </w:p>
        </w:tc>
        <w:tc>
          <w:tcPr>
            <w:tcW w:w="1108" w:type="dxa"/>
          </w:tcPr>
          <w:p w14:paraId="2B214346" w14:textId="2EC1212B" w:rsidR="00C25A03" w:rsidRPr="00BF27B4" w:rsidRDefault="00C25A03" w:rsidP="00C25A03">
            <w:pPr>
              <w:spacing w:line="240" w:lineRule="auto"/>
              <w:rPr>
                <w:rFonts w:eastAsia="Times New Roman"/>
                <w:sz w:val="19"/>
                <w:szCs w:val="19"/>
                <w:lang w:val="es-CR" w:eastAsia="es-CR"/>
              </w:rPr>
            </w:pPr>
            <w:r w:rsidRPr="00D23A75">
              <w:rPr>
                <w:rFonts w:eastAsia="Times New Roman"/>
                <w:sz w:val="19"/>
                <w:szCs w:val="19"/>
                <w:lang w:val="es-CR" w:eastAsia="es-CR"/>
              </w:rPr>
              <w:t xml:space="preserve">El Salvador </w:t>
            </w:r>
          </w:p>
        </w:tc>
        <w:tc>
          <w:tcPr>
            <w:tcW w:w="1812" w:type="dxa"/>
          </w:tcPr>
          <w:p w14:paraId="361EB098" w14:textId="42224D2E" w:rsidR="00C25A03" w:rsidRPr="00BF27B4" w:rsidRDefault="00C25A03" w:rsidP="00C25A03">
            <w:pPr>
              <w:spacing w:line="240" w:lineRule="auto"/>
              <w:rPr>
                <w:rFonts w:eastAsia="Times New Roman"/>
                <w:sz w:val="19"/>
                <w:szCs w:val="19"/>
                <w:lang w:val="es-CR" w:eastAsia="es-CR"/>
              </w:rPr>
            </w:pPr>
            <w:r w:rsidRPr="00D23A75">
              <w:rPr>
                <w:rFonts w:eastAsia="Times New Roman"/>
                <w:sz w:val="19"/>
                <w:szCs w:val="19"/>
                <w:lang w:val="es-CR" w:eastAsia="es-CR"/>
              </w:rPr>
              <w:t xml:space="preserve">Taller para la formulación de la Hoja de Ruta de las </w:t>
            </w:r>
            <w:proofErr w:type="spellStart"/>
            <w:r w:rsidRPr="00D23A75">
              <w:rPr>
                <w:rFonts w:eastAsia="Times New Roman"/>
                <w:sz w:val="19"/>
                <w:szCs w:val="19"/>
                <w:lang w:val="es-CR" w:eastAsia="es-CR"/>
              </w:rPr>
              <w:t>FESP</w:t>
            </w:r>
            <w:proofErr w:type="spellEnd"/>
            <w:r w:rsidRPr="00D23A75">
              <w:rPr>
                <w:rFonts w:eastAsia="Times New Roman"/>
                <w:sz w:val="19"/>
                <w:szCs w:val="19"/>
                <w:lang w:val="es-CR" w:eastAsia="es-CR"/>
              </w:rPr>
              <w:t xml:space="preserve"> y su incorporación en el </w:t>
            </w:r>
            <w:proofErr w:type="spellStart"/>
            <w:r w:rsidRPr="00D23A75">
              <w:rPr>
                <w:rFonts w:eastAsia="Times New Roman"/>
                <w:sz w:val="19"/>
                <w:szCs w:val="19"/>
                <w:lang w:val="es-CR" w:eastAsia="es-CR"/>
              </w:rPr>
              <w:t>PSCARD</w:t>
            </w:r>
            <w:proofErr w:type="spellEnd"/>
            <w:r w:rsidRPr="00D23A75">
              <w:rPr>
                <w:rFonts w:eastAsia="Times New Roman"/>
                <w:sz w:val="19"/>
                <w:szCs w:val="19"/>
                <w:lang w:val="es-CR" w:eastAsia="es-CR"/>
              </w:rPr>
              <w:t xml:space="preserve"> 2026-2030</w:t>
            </w:r>
          </w:p>
        </w:tc>
        <w:tc>
          <w:tcPr>
            <w:tcW w:w="2741" w:type="dxa"/>
          </w:tcPr>
          <w:p w14:paraId="52697ABA" w14:textId="7DC1D414" w:rsidR="00C25A03" w:rsidRPr="00BF27B4" w:rsidRDefault="00C25A03" w:rsidP="00C25A03">
            <w:pPr>
              <w:spacing w:line="240" w:lineRule="auto"/>
              <w:rPr>
                <w:rFonts w:eastAsia="Times New Roman"/>
                <w:i/>
                <w:iCs/>
                <w:sz w:val="19"/>
                <w:szCs w:val="19"/>
                <w:lang w:val="es-CR" w:eastAsia="es-CR"/>
              </w:rPr>
            </w:pPr>
            <w:r w:rsidRPr="00D23A75">
              <w:rPr>
                <w:rFonts w:eastAsia="Times New Roman"/>
                <w:sz w:val="19"/>
                <w:szCs w:val="19"/>
                <w:lang w:val="es-CR" w:eastAsia="es-CR"/>
              </w:rPr>
              <w:t xml:space="preserve">Revisar y validar el </w:t>
            </w:r>
            <w:proofErr w:type="spellStart"/>
            <w:r w:rsidRPr="00D23A75">
              <w:rPr>
                <w:rFonts w:eastAsia="Times New Roman"/>
                <w:sz w:val="19"/>
                <w:szCs w:val="19"/>
                <w:lang w:val="es-CR" w:eastAsia="es-CR"/>
              </w:rPr>
              <w:t>PSCARD</w:t>
            </w:r>
            <w:proofErr w:type="spellEnd"/>
            <w:r w:rsidRPr="00D23A75">
              <w:rPr>
                <w:rFonts w:eastAsia="Times New Roman"/>
                <w:sz w:val="19"/>
                <w:szCs w:val="19"/>
                <w:lang w:val="es-CR" w:eastAsia="es-CR"/>
              </w:rPr>
              <w:t xml:space="preserve"> 2026-2030, así como apoyar los procesos requeridos por parte de COMISCA en el marco del proceso de fortalecimiento de las </w:t>
            </w:r>
            <w:proofErr w:type="spellStart"/>
            <w:r w:rsidRPr="00D23A75">
              <w:rPr>
                <w:rFonts w:eastAsia="Times New Roman"/>
                <w:sz w:val="19"/>
                <w:szCs w:val="19"/>
                <w:lang w:val="es-CR" w:eastAsia="es-CR"/>
              </w:rPr>
              <w:t>FESP</w:t>
            </w:r>
            <w:proofErr w:type="spellEnd"/>
            <w:r w:rsidRPr="00D23A75">
              <w:rPr>
                <w:rFonts w:eastAsia="Times New Roman"/>
                <w:sz w:val="19"/>
                <w:szCs w:val="19"/>
                <w:lang w:val="es-CR" w:eastAsia="es-CR"/>
              </w:rPr>
              <w:t xml:space="preserve"> en la Región de Centroamérica y el Caribe. Plan para implementación:</w:t>
            </w:r>
            <w:r w:rsidRPr="00D23A75">
              <w:rPr>
                <w:rFonts w:eastAsia="Times New Roman"/>
                <w:sz w:val="19"/>
                <w:szCs w:val="19"/>
                <w:lang w:val="es-CR" w:eastAsia="es-CR"/>
              </w:rPr>
              <w:br/>
              <w:t xml:space="preserve">Objetivo: Revisar y validar el </w:t>
            </w:r>
            <w:proofErr w:type="spellStart"/>
            <w:r w:rsidRPr="00D23A75">
              <w:rPr>
                <w:rFonts w:eastAsia="Times New Roman"/>
                <w:sz w:val="19"/>
                <w:szCs w:val="19"/>
                <w:lang w:val="es-CR" w:eastAsia="es-CR"/>
              </w:rPr>
              <w:t>PSCARD</w:t>
            </w:r>
            <w:proofErr w:type="spellEnd"/>
            <w:r w:rsidRPr="00D23A75">
              <w:rPr>
                <w:rFonts w:eastAsia="Times New Roman"/>
                <w:sz w:val="19"/>
                <w:szCs w:val="19"/>
                <w:lang w:val="es-CR" w:eastAsia="es-CR"/>
              </w:rPr>
              <w:t xml:space="preserve"> 2026-2030, apoyando los procesos requeridos por COMISCA en el marco del fortalecimiento de </w:t>
            </w:r>
            <w:r w:rsidRPr="00D23A75">
              <w:rPr>
                <w:rFonts w:eastAsia="Times New Roman"/>
                <w:sz w:val="19"/>
                <w:szCs w:val="19"/>
                <w:lang w:val="es-CR" w:eastAsia="es-CR"/>
              </w:rPr>
              <w:lastRenderedPageBreak/>
              <w:t xml:space="preserve">las </w:t>
            </w:r>
            <w:proofErr w:type="spellStart"/>
            <w:r w:rsidRPr="00D23A75">
              <w:rPr>
                <w:rFonts w:eastAsia="Times New Roman"/>
                <w:sz w:val="19"/>
                <w:szCs w:val="19"/>
                <w:lang w:val="es-CR" w:eastAsia="es-CR"/>
              </w:rPr>
              <w:t>FESP</w:t>
            </w:r>
            <w:proofErr w:type="spellEnd"/>
            <w:r w:rsidRPr="00D23A75">
              <w:rPr>
                <w:rFonts w:eastAsia="Times New Roman"/>
                <w:sz w:val="19"/>
                <w:szCs w:val="19"/>
                <w:lang w:val="es-CR" w:eastAsia="es-CR"/>
              </w:rPr>
              <w:t xml:space="preserve"> y en especial el seguimiento y evaluación.</w:t>
            </w:r>
            <w:r w:rsidRPr="00D23A75">
              <w:rPr>
                <w:rFonts w:eastAsia="Times New Roman"/>
                <w:sz w:val="19"/>
                <w:szCs w:val="19"/>
                <w:lang w:val="es-CR" w:eastAsia="es-CR"/>
              </w:rPr>
              <w:br/>
              <w:t>Fases de implementación:</w:t>
            </w:r>
            <w:r w:rsidRPr="00D23A75">
              <w:rPr>
                <w:rFonts w:eastAsia="Times New Roman"/>
                <w:sz w:val="19"/>
                <w:szCs w:val="19"/>
                <w:lang w:val="es-CR" w:eastAsia="es-CR"/>
              </w:rPr>
              <w:br/>
              <w:t xml:space="preserve">1. Revisión y validación del </w:t>
            </w:r>
            <w:proofErr w:type="spellStart"/>
            <w:r w:rsidRPr="00D23A75">
              <w:rPr>
                <w:rFonts w:eastAsia="Times New Roman"/>
                <w:sz w:val="19"/>
                <w:szCs w:val="19"/>
                <w:lang w:val="es-CR" w:eastAsia="es-CR"/>
              </w:rPr>
              <w:t>PSCARD</w:t>
            </w:r>
            <w:proofErr w:type="spellEnd"/>
            <w:r w:rsidRPr="00D23A75">
              <w:rPr>
                <w:rFonts w:eastAsia="Times New Roman"/>
                <w:sz w:val="19"/>
                <w:szCs w:val="19"/>
                <w:lang w:val="es-CR" w:eastAsia="es-CR"/>
              </w:rPr>
              <w:t xml:space="preserve"> 2026-2030: a. Revisión técnica liderada por la SE-COMISCA, y la participación de los Ministerios de Salud de la Región. b. Analizar la coherencia entre el </w:t>
            </w:r>
            <w:proofErr w:type="spellStart"/>
            <w:r w:rsidRPr="00D23A75">
              <w:rPr>
                <w:rFonts w:eastAsia="Times New Roman"/>
                <w:sz w:val="19"/>
                <w:szCs w:val="19"/>
                <w:lang w:val="es-CR" w:eastAsia="es-CR"/>
              </w:rPr>
              <w:t>PSCARD</w:t>
            </w:r>
            <w:proofErr w:type="spellEnd"/>
            <w:r w:rsidRPr="00D23A75">
              <w:rPr>
                <w:rFonts w:eastAsia="Times New Roman"/>
                <w:sz w:val="19"/>
                <w:szCs w:val="19"/>
                <w:lang w:val="es-CR" w:eastAsia="es-CR"/>
              </w:rPr>
              <w:t xml:space="preserve"> y la Política Nacional de Salud de Costa Rica. c. Validar prioridades y acciones de </w:t>
            </w:r>
            <w:proofErr w:type="spellStart"/>
            <w:r w:rsidRPr="00D23A75">
              <w:rPr>
                <w:rFonts w:eastAsia="Times New Roman"/>
                <w:sz w:val="19"/>
                <w:szCs w:val="19"/>
                <w:lang w:val="es-CR" w:eastAsia="es-CR"/>
              </w:rPr>
              <w:t>FESP</w:t>
            </w:r>
            <w:proofErr w:type="spellEnd"/>
            <w:r w:rsidRPr="00D23A75">
              <w:rPr>
                <w:rFonts w:eastAsia="Times New Roman"/>
                <w:sz w:val="19"/>
                <w:szCs w:val="19"/>
                <w:lang w:val="es-CR" w:eastAsia="es-CR"/>
              </w:rPr>
              <w:t xml:space="preserve"> con actores clave nacionales.</w:t>
            </w:r>
            <w:r w:rsidRPr="00D23A75">
              <w:rPr>
                <w:rFonts w:eastAsia="Times New Roman"/>
                <w:sz w:val="19"/>
                <w:szCs w:val="19"/>
                <w:lang w:val="es-CR" w:eastAsia="es-CR"/>
              </w:rPr>
              <w:br/>
              <w:t>2. Apoyo a procesos de COMISCA (2026-2030): a. Participación en reuniones técnicas y regionales. b. Presentar avances nacionales y lecciones aprendidas. c. Colaborar en la construcción de indicadores</w:t>
            </w:r>
            <w:r w:rsidR="00B6388F" w:rsidRPr="00BF27B4">
              <w:rPr>
                <w:rFonts w:eastAsia="Times New Roman"/>
                <w:sz w:val="19"/>
                <w:szCs w:val="19"/>
                <w:lang w:val="es-CR" w:eastAsia="es-CR"/>
              </w:rPr>
              <w:t xml:space="preserve"> </w:t>
            </w:r>
            <w:r w:rsidRPr="00D23A75">
              <w:rPr>
                <w:rFonts w:eastAsia="Times New Roman"/>
                <w:sz w:val="19"/>
                <w:szCs w:val="19"/>
                <w:lang w:val="es-CR" w:eastAsia="es-CR"/>
              </w:rPr>
              <w:t xml:space="preserve">comunes. </w:t>
            </w:r>
            <w:r w:rsidRPr="00D23A75">
              <w:rPr>
                <w:rFonts w:eastAsia="Times New Roman"/>
                <w:sz w:val="19"/>
                <w:szCs w:val="19"/>
                <w:lang w:val="es-CR" w:eastAsia="es-CR"/>
              </w:rPr>
              <w:br/>
              <w:t xml:space="preserve">3. Seguimiento y evaluación (2026-2030): Brindar retroalimentación mediante informes periódicos de avances sobre el cumplimiento de las </w:t>
            </w:r>
            <w:proofErr w:type="spellStart"/>
            <w:r w:rsidRPr="00D23A75">
              <w:rPr>
                <w:rFonts w:eastAsia="Times New Roman"/>
                <w:sz w:val="19"/>
                <w:szCs w:val="19"/>
                <w:lang w:val="es-CR" w:eastAsia="es-CR"/>
              </w:rPr>
              <w:t>FESP</w:t>
            </w:r>
            <w:proofErr w:type="spellEnd"/>
            <w:r w:rsidRPr="00D23A75">
              <w:rPr>
                <w:rFonts w:eastAsia="Times New Roman"/>
                <w:sz w:val="19"/>
                <w:szCs w:val="19"/>
                <w:lang w:val="es-CR" w:eastAsia="es-CR"/>
              </w:rPr>
              <w:t xml:space="preserve"> tanto al SE-COMISCA, como a OPS/OMS.</w:t>
            </w:r>
          </w:p>
        </w:tc>
        <w:tc>
          <w:tcPr>
            <w:tcW w:w="1812" w:type="dxa"/>
          </w:tcPr>
          <w:p w14:paraId="3A4E75D1" w14:textId="77777777" w:rsidR="00C25A03" w:rsidRPr="00BF27B4" w:rsidRDefault="00C25A03" w:rsidP="00C25A03">
            <w:pPr>
              <w:spacing w:line="240" w:lineRule="auto"/>
              <w:rPr>
                <w:rFonts w:eastAsia="Times New Roman"/>
                <w:sz w:val="19"/>
                <w:szCs w:val="19"/>
                <w:lang w:val="es-CR" w:eastAsia="es-CR"/>
              </w:rPr>
            </w:pPr>
            <w:r w:rsidRPr="00D23A75">
              <w:rPr>
                <w:rFonts w:eastAsia="Times New Roman"/>
                <w:sz w:val="19"/>
                <w:szCs w:val="19"/>
                <w:lang w:val="es-CR" w:eastAsia="es-CR"/>
              </w:rPr>
              <w:lastRenderedPageBreak/>
              <w:t>Secretaría Ejecutiva del Consejo de Ministros de Salud de Centroamérica y República Dominicana (SE-COMISCA)</w:t>
            </w:r>
          </w:p>
          <w:p w14:paraId="339624A9" w14:textId="0AAA1759" w:rsidR="00C25A03" w:rsidRPr="00BF27B4" w:rsidRDefault="00C25A03" w:rsidP="00C25A03">
            <w:pPr>
              <w:spacing w:line="240" w:lineRule="auto"/>
              <w:rPr>
                <w:rFonts w:eastAsia="Times New Roman"/>
                <w:sz w:val="19"/>
                <w:szCs w:val="19"/>
                <w:lang w:val="es-CR" w:eastAsia="es-CR"/>
              </w:rPr>
            </w:pPr>
            <w:r w:rsidRPr="00D23A75">
              <w:rPr>
                <w:rFonts w:eastAsia="Times New Roman"/>
                <w:sz w:val="19"/>
                <w:szCs w:val="19"/>
                <w:lang w:val="es-CR" w:eastAsia="es-CR"/>
              </w:rPr>
              <w:t xml:space="preserve">Proyecto de Apoyo a la implementación de instrumentos estratégicos regionales en </w:t>
            </w:r>
            <w:r w:rsidRPr="00D23A75">
              <w:rPr>
                <w:rFonts w:eastAsia="Times New Roman"/>
                <w:sz w:val="19"/>
                <w:szCs w:val="19"/>
                <w:lang w:val="es-CR" w:eastAsia="es-CR"/>
              </w:rPr>
              <w:lastRenderedPageBreak/>
              <w:t>salud y protección social en el marco del SICA</w:t>
            </w:r>
          </w:p>
        </w:tc>
        <w:tc>
          <w:tcPr>
            <w:tcW w:w="1152" w:type="dxa"/>
          </w:tcPr>
          <w:p w14:paraId="2209413C" w14:textId="5E5F2AD7" w:rsidR="00C25A03" w:rsidRPr="00BF27B4" w:rsidRDefault="00BF27B4" w:rsidP="00C25A03">
            <w:pPr>
              <w:spacing w:line="240" w:lineRule="auto"/>
              <w:rPr>
                <w:rFonts w:eastAsia="Times New Roman"/>
                <w:sz w:val="19"/>
                <w:szCs w:val="19"/>
                <w:lang w:val="es-CR" w:eastAsia="es-CR"/>
              </w:rPr>
            </w:pPr>
            <w:r w:rsidRPr="00BF27B4">
              <w:rPr>
                <w:rFonts w:eastAsia="Times New Roman"/>
                <w:sz w:val="19"/>
                <w:szCs w:val="19"/>
                <w:lang w:val="es-CR" w:eastAsia="es-CR"/>
              </w:rPr>
              <w:lastRenderedPageBreak/>
              <w:t>No</w:t>
            </w:r>
            <w:r w:rsidR="00C25A03" w:rsidRPr="00D23A75">
              <w:rPr>
                <w:rFonts w:eastAsia="Times New Roman"/>
                <w:sz w:val="19"/>
                <w:szCs w:val="19"/>
                <w:lang w:val="es-CR" w:eastAsia="es-CR"/>
              </w:rPr>
              <w:t xml:space="preserve"> se giran viáticos institucionales. </w:t>
            </w:r>
          </w:p>
        </w:tc>
        <w:tc>
          <w:tcPr>
            <w:tcW w:w="1575" w:type="dxa"/>
          </w:tcPr>
          <w:p w14:paraId="58186C78" w14:textId="77777777" w:rsidR="00C25A03" w:rsidRPr="00BF27B4" w:rsidRDefault="00C25A03" w:rsidP="00C25A03">
            <w:pPr>
              <w:spacing w:line="240" w:lineRule="auto"/>
              <w:rPr>
                <w:rFonts w:eastAsia="Times New Roman"/>
                <w:sz w:val="19"/>
                <w:szCs w:val="19"/>
                <w:lang w:val="es-CR" w:eastAsia="es-CR"/>
              </w:rPr>
            </w:pPr>
          </w:p>
        </w:tc>
      </w:tr>
      <w:tr w:rsidR="00C25A03" w:rsidRPr="00BF27B4" w14:paraId="79AE583A" w14:textId="77777777" w:rsidTr="00BF27B4">
        <w:trPr>
          <w:trHeight w:val="50"/>
          <w:jc w:val="center"/>
        </w:trPr>
        <w:tc>
          <w:tcPr>
            <w:tcW w:w="15065" w:type="dxa"/>
            <w:gridSpan w:val="11"/>
            <w:shd w:val="clear" w:color="auto" w:fill="0F4761" w:themeFill="accent1" w:themeFillShade="BF"/>
          </w:tcPr>
          <w:p w14:paraId="363A67D6" w14:textId="77777777" w:rsidR="00C25A03" w:rsidRPr="00BF27B4" w:rsidRDefault="00C25A03" w:rsidP="00C25A03">
            <w:pPr>
              <w:spacing w:line="240" w:lineRule="auto"/>
              <w:jc w:val="center"/>
              <w:rPr>
                <w:rFonts w:eastAsia="Times New Roman"/>
                <w:b/>
                <w:bCs/>
                <w:color w:val="FFFFFF" w:themeColor="background1"/>
                <w:sz w:val="19"/>
                <w:szCs w:val="19"/>
                <w:lang w:val="es-ES_tradnl" w:eastAsia="es-CR"/>
              </w:rPr>
            </w:pPr>
            <w:r w:rsidRPr="00BF27B4">
              <w:rPr>
                <w:rFonts w:eastAsia="Times New Roman"/>
                <w:b/>
                <w:bCs/>
                <w:color w:val="FFFFFF" w:themeColor="background1"/>
                <w:sz w:val="19"/>
                <w:szCs w:val="19"/>
                <w:lang w:val="es-ES_tradnl" w:eastAsia="es-CR"/>
              </w:rPr>
              <w:t>Última línea</w:t>
            </w:r>
          </w:p>
        </w:tc>
      </w:tr>
    </w:tbl>
    <w:p w14:paraId="307BA0F5" w14:textId="77777777" w:rsidR="006C00AE" w:rsidRDefault="006C00AE" w:rsidP="006C00AE">
      <w:pPr>
        <w:spacing w:line="240" w:lineRule="auto"/>
        <w:rPr>
          <w:sz w:val="20"/>
          <w:szCs w:val="20"/>
          <w:lang w:val="es-ES_tradnl"/>
        </w:rPr>
      </w:pPr>
    </w:p>
    <w:p w14:paraId="61AB8C26" w14:textId="063DB771" w:rsidR="0065321F" w:rsidRPr="00D23A75" w:rsidRDefault="006C00AE" w:rsidP="00821DD8">
      <w:pPr>
        <w:spacing w:line="240" w:lineRule="auto"/>
        <w:rPr>
          <w:lang w:val="es-CR"/>
        </w:rPr>
      </w:pPr>
      <w:r>
        <w:rPr>
          <w:sz w:val="20"/>
          <w:szCs w:val="20"/>
          <w:lang w:val="es-ES_tradnl"/>
        </w:rPr>
        <w:t>Actualizado: 11 de</w:t>
      </w:r>
      <w:r w:rsidR="00821DD8">
        <w:rPr>
          <w:sz w:val="20"/>
          <w:szCs w:val="20"/>
          <w:lang w:val="es-ES_tradnl"/>
        </w:rPr>
        <w:t xml:space="preserve"> n</w:t>
      </w:r>
      <w:r w:rsidR="00BF27B4">
        <w:rPr>
          <w:sz w:val="20"/>
          <w:szCs w:val="20"/>
          <w:lang w:val="es-ES_tradnl"/>
        </w:rPr>
        <w:t>o</w:t>
      </w:r>
      <w:r>
        <w:rPr>
          <w:sz w:val="20"/>
          <w:szCs w:val="20"/>
          <w:lang w:val="es-ES_tradnl"/>
        </w:rPr>
        <w:t>viembre de 2025.</w:t>
      </w:r>
    </w:p>
    <w:sectPr w:rsidR="0065321F" w:rsidRPr="00D23A75" w:rsidSect="006C00AE">
      <w:headerReference w:type="default" r:id="rId12"/>
      <w:footerReference w:type="default" r:id="rId13"/>
      <w:pgSz w:w="15840" w:h="12240" w:orient="landscape"/>
      <w:pgMar w:top="1440" w:right="1276" w:bottom="1440" w:left="1701" w:header="703" w:footer="956"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AEFA6" w14:textId="77777777" w:rsidR="006C00AE" w:rsidRDefault="006C00AE" w:rsidP="004D61A4">
    <w:pPr>
      <w:spacing w:line="240" w:lineRule="auto"/>
      <w:ind w:right="-40"/>
      <w:jc w:val="center"/>
      <w:rPr>
        <w:b/>
        <w:color w:val="004691"/>
        <w:sz w:val="18"/>
        <w:szCs w:val="18"/>
      </w:rPr>
    </w:pPr>
  </w:p>
  <w:p w14:paraId="7CC89D2D" w14:textId="77777777" w:rsidR="006C00AE" w:rsidRPr="00976BED" w:rsidRDefault="006C00AE" w:rsidP="004D61A4">
    <w:pPr>
      <w:spacing w:line="240" w:lineRule="auto"/>
      <w:jc w:val="center"/>
      <w:rPr>
        <w:rFonts w:eastAsia="Calibri"/>
        <w:b/>
        <w:color w:val="0E2841" w:themeColor="text2"/>
        <w:sz w:val="15"/>
        <w:szCs w:val="15"/>
      </w:rPr>
    </w:pPr>
    <w:r>
      <w:rPr>
        <w:rFonts w:eastAsia="Calibri"/>
        <w:b/>
        <w:color w:val="0E2841" w:themeColor="text2"/>
        <w:sz w:val="15"/>
        <w:szCs w:val="15"/>
      </w:rPr>
      <w:t xml:space="preserve">Unidad de Relaciones Internacionales </w:t>
    </w:r>
  </w:p>
  <w:p w14:paraId="3742BA83" w14:textId="77777777" w:rsidR="006C00AE" w:rsidRPr="00976BED" w:rsidRDefault="006C00AE" w:rsidP="004D61A4">
    <w:pPr>
      <w:spacing w:line="240" w:lineRule="auto"/>
      <w:jc w:val="center"/>
      <w:rPr>
        <w:rFonts w:eastAsia="Calibri"/>
        <w:color w:val="0E2841" w:themeColor="text2"/>
        <w:sz w:val="15"/>
        <w:szCs w:val="15"/>
      </w:rPr>
    </w:pPr>
    <w:hyperlink r:id="rId1" w:history="1">
      <w:r w:rsidRPr="00A83DCD">
        <w:rPr>
          <w:rStyle w:val="Hipervnculo"/>
          <w:rFonts w:eastAsia="Calibri"/>
          <w:sz w:val="15"/>
          <w:szCs w:val="15"/>
        </w:rPr>
        <w:t>internacionales@misalud.go.cr</w:t>
      </w:r>
    </w:hyperlink>
  </w:p>
  <w:p w14:paraId="15FA147A" w14:textId="77777777" w:rsidR="006C00AE" w:rsidRDefault="006C00AE" w:rsidP="004D61A4">
    <w:pPr>
      <w:spacing w:line="240" w:lineRule="auto"/>
      <w:jc w:val="center"/>
      <w:rPr>
        <w:rFonts w:eastAsia="Calibri"/>
        <w:color w:val="0E2841" w:themeColor="text2"/>
        <w:sz w:val="15"/>
        <w:szCs w:val="15"/>
      </w:rPr>
    </w:pPr>
    <w:r w:rsidRPr="00976BED">
      <w:rPr>
        <w:rFonts w:eastAsia="Calibri"/>
        <w:color w:val="0E2841" w:themeColor="text2"/>
        <w:sz w:val="15"/>
        <w:szCs w:val="15"/>
      </w:rPr>
      <w:t xml:space="preserve">Tel. </w:t>
    </w:r>
    <w:r>
      <w:rPr>
        <w:rFonts w:eastAsia="Calibri"/>
        <w:color w:val="0E2841" w:themeColor="text2"/>
        <w:sz w:val="15"/>
        <w:szCs w:val="15"/>
      </w:rPr>
      <w:t>4003-5182</w:t>
    </w:r>
  </w:p>
  <w:p w14:paraId="35F03A7A" w14:textId="77777777" w:rsidR="006C00AE" w:rsidRDefault="006C00AE" w:rsidP="004D61A4">
    <w:pPr>
      <w:spacing w:line="240" w:lineRule="auto"/>
      <w:jc w:val="center"/>
      <w:rPr>
        <w:rFonts w:eastAsia="Calibri"/>
        <w:color w:val="0E2841" w:themeColor="text2"/>
        <w:sz w:val="15"/>
        <w:szCs w:val="15"/>
      </w:rPr>
    </w:pPr>
    <w:r>
      <w:rPr>
        <w:noProof/>
      </w:rPr>
      <w:drawing>
        <wp:anchor distT="0" distB="0" distL="114300" distR="114300" simplePos="0" relativeHeight="251660288" behindDoc="0" locked="0" layoutInCell="1" allowOverlap="1" wp14:anchorId="0E3CE1D0" wp14:editId="50AF9C30">
          <wp:simplePos x="0" y="0"/>
          <wp:positionH relativeFrom="page">
            <wp:align>left</wp:align>
          </wp:positionH>
          <wp:positionV relativeFrom="paragraph">
            <wp:posOffset>229870</wp:posOffset>
          </wp:positionV>
          <wp:extent cx="10052685" cy="545465"/>
          <wp:effectExtent l="0" t="0" r="5715" b="6985"/>
          <wp:wrapSquare wrapText="bothSides"/>
          <wp:docPr id="10342579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067003" name="Picture 959067003"/>
                  <pic:cNvPicPr/>
                </pic:nvPicPr>
                <pic:blipFill>
                  <a:blip r:embed="rId2">
                    <a:extLst>
                      <a:ext uri="{28A0092B-C50C-407E-A947-70E740481C1C}">
                        <a14:useLocalDpi xmlns:a14="http://schemas.microsoft.com/office/drawing/2010/main" val="0"/>
                      </a:ext>
                    </a:extLst>
                  </a:blip>
                  <a:stretch>
                    <a:fillRect/>
                  </a:stretch>
                </pic:blipFill>
                <pic:spPr>
                  <a:xfrm>
                    <a:off x="0" y="0"/>
                    <a:ext cx="10052685" cy="54546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7C07BD0B" wp14:editId="4FEC4682">
          <wp:simplePos x="0" y="0"/>
          <wp:positionH relativeFrom="page">
            <wp:align>right</wp:align>
          </wp:positionH>
          <wp:positionV relativeFrom="paragraph">
            <wp:posOffset>1120140</wp:posOffset>
          </wp:positionV>
          <wp:extent cx="7766685" cy="545465"/>
          <wp:effectExtent l="0" t="0" r="5715" b="6985"/>
          <wp:wrapNone/>
          <wp:docPr id="936501021" name="Imagen 936501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067003" name="Picture 959067003"/>
                  <pic:cNvPicPr/>
                </pic:nvPicPr>
                <pic:blipFill>
                  <a:blip r:embed="rId2">
                    <a:extLst>
                      <a:ext uri="{28A0092B-C50C-407E-A947-70E740481C1C}">
                        <a14:useLocalDpi xmlns:a14="http://schemas.microsoft.com/office/drawing/2010/main" val="0"/>
                      </a:ext>
                    </a:extLst>
                  </a:blip>
                  <a:stretch>
                    <a:fillRect/>
                  </a:stretch>
                </pic:blipFill>
                <pic:spPr>
                  <a:xfrm>
                    <a:off x="0" y="0"/>
                    <a:ext cx="7766685" cy="545465"/>
                  </a:xfrm>
                  <a:prstGeom prst="rect">
                    <a:avLst/>
                  </a:prstGeom>
                </pic:spPr>
              </pic:pic>
            </a:graphicData>
          </a:graphic>
          <wp14:sizeRelH relativeFrom="page">
            <wp14:pctWidth>0</wp14:pctWidth>
          </wp14:sizeRelH>
          <wp14:sizeRelV relativeFrom="page">
            <wp14:pctHeight>0</wp14:pctHeight>
          </wp14:sizeRelV>
        </wp:anchor>
      </w:drawing>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748E3" w14:textId="77777777" w:rsidR="006C00AE" w:rsidRPr="00C617CA" w:rsidRDefault="006C00AE" w:rsidP="00A343F7">
    <w:pPr>
      <w:pStyle w:val="Encabezado"/>
      <w:rPr>
        <w:sz w:val="2"/>
        <w:szCs w:val="2"/>
      </w:rPr>
    </w:pPr>
    <w:r>
      <w:rPr>
        <w:noProof/>
      </w:rPr>
      <w:drawing>
        <wp:anchor distT="0" distB="0" distL="114300" distR="114300" simplePos="0" relativeHeight="251659264" behindDoc="0" locked="0" layoutInCell="1" allowOverlap="1" wp14:anchorId="3CCE1F03" wp14:editId="4A888FA1">
          <wp:simplePos x="0" y="0"/>
          <wp:positionH relativeFrom="page">
            <wp:align>left</wp:align>
          </wp:positionH>
          <wp:positionV relativeFrom="paragraph">
            <wp:posOffset>-436880</wp:posOffset>
          </wp:positionV>
          <wp:extent cx="10052685" cy="1269365"/>
          <wp:effectExtent l="0" t="0" r="5715" b="6985"/>
          <wp:wrapSquare wrapText="bothSides"/>
          <wp:docPr id="1259221905" name="Imagen 1259221905" descr="A white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621113" name="Picture 1" descr="A white background with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052685" cy="1269365"/>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0AE"/>
    <w:rsid w:val="001351F6"/>
    <w:rsid w:val="001C6EF4"/>
    <w:rsid w:val="0065321F"/>
    <w:rsid w:val="006C00AE"/>
    <w:rsid w:val="00821DD8"/>
    <w:rsid w:val="00A9784E"/>
    <w:rsid w:val="00B6388F"/>
    <w:rsid w:val="00BF27B4"/>
    <w:rsid w:val="00C25A03"/>
    <w:rsid w:val="00D23A75"/>
    <w:rsid w:val="00E2018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88A65"/>
  <w15:chartTrackingRefBased/>
  <w15:docId w15:val="{F5BD565D-02EE-4557-AFA7-225E48E67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00AE"/>
    <w:pPr>
      <w:spacing w:after="0" w:line="276" w:lineRule="auto"/>
    </w:pPr>
    <w:rPr>
      <w:rFonts w:ascii="Arial" w:eastAsia="Arial" w:hAnsi="Arial" w:cs="Arial"/>
      <w:kern w:val="0"/>
      <w:lang w:val="es-419" w:eastAsia="es-ES"/>
      <w14:ligatures w14:val="none"/>
    </w:rPr>
  </w:style>
  <w:style w:type="paragraph" w:styleId="Ttulo1">
    <w:name w:val="heading 1"/>
    <w:basedOn w:val="Normal"/>
    <w:next w:val="Normal"/>
    <w:link w:val="Ttulo1Car"/>
    <w:uiPriority w:val="9"/>
    <w:qFormat/>
    <w:rsid w:val="006C00AE"/>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s-CR" w:eastAsia="en-US"/>
      <w14:ligatures w14:val="standardContextual"/>
    </w:rPr>
  </w:style>
  <w:style w:type="paragraph" w:styleId="Ttulo2">
    <w:name w:val="heading 2"/>
    <w:basedOn w:val="Normal"/>
    <w:next w:val="Normal"/>
    <w:link w:val="Ttulo2Car"/>
    <w:uiPriority w:val="9"/>
    <w:semiHidden/>
    <w:unhideWhenUsed/>
    <w:qFormat/>
    <w:rsid w:val="006C00AE"/>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s-CR" w:eastAsia="en-US"/>
      <w14:ligatures w14:val="standardContextual"/>
    </w:rPr>
  </w:style>
  <w:style w:type="paragraph" w:styleId="Ttulo3">
    <w:name w:val="heading 3"/>
    <w:basedOn w:val="Normal"/>
    <w:next w:val="Normal"/>
    <w:link w:val="Ttulo3Car"/>
    <w:uiPriority w:val="9"/>
    <w:semiHidden/>
    <w:unhideWhenUsed/>
    <w:qFormat/>
    <w:rsid w:val="006C00AE"/>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es-CR" w:eastAsia="en-US"/>
      <w14:ligatures w14:val="standardContextual"/>
    </w:rPr>
  </w:style>
  <w:style w:type="paragraph" w:styleId="Ttulo4">
    <w:name w:val="heading 4"/>
    <w:basedOn w:val="Normal"/>
    <w:next w:val="Normal"/>
    <w:link w:val="Ttulo4Car"/>
    <w:uiPriority w:val="9"/>
    <w:semiHidden/>
    <w:unhideWhenUsed/>
    <w:qFormat/>
    <w:rsid w:val="006C00AE"/>
    <w:pPr>
      <w:keepNext/>
      <w:keepLines/>
      <w:spacing w:before="80" w:after="40" w:line="259" w:lineRule="auto"/>
      <w:outlineLvl w:val="3"/>
    </w:pPr>
    <w:rPr>
      <w:rFonts w:asciiTheme="minorHAnsi" w:eastAsiaTheme="majorEastAsia" w:hAnsiTheme="minorHAnsi" w:cstheme="majorBidi"/>
      <w:i/>
      <w:iCs/>
      <w:color w:val="0F4761" w:themeColor="accent1" w:themeShade="BF"/>
      <w:kern w:val="2"/>
      <w:lang w:val="es-CR" w:eastAsia="en-US"/>
      <w14:ligatures w14:val="standardContextual"/>
    </w:rPr>
  </w:style>
  <w:style w:type="paragraph" w:styleId="Ttulo5">
    <w:name w:val="heading 5"/>
    <w:basedOn w:val="Normal"/>
    <w:next w:val="Normal"/>
    <w:link w:val="Ttulo5Car"/>
    <w:uiPriority w:val="9"/>
    <w:semiHidden/>
    <w:unhideWhenUsed/>
    <w:qFormat/>
    <w:rsid w:val="006C00AE"/>
    <w:pPr>
      <w:keepNext/>
      <w:keepLines/>
      <w:spacing w:before="80" w:after="40" w:line="259" w:lineRule="auto"/>
      <w:outlineLvl w:val="4"/>
    </w:pPr>
    <w:rPr>
      <w:rFonts w:asciiTheme="minorHAnsi" w:eastAsiaTheme="majorEastAsia" w:hAnsiTheme="minorHAnsi" w:cstheme="majorBidi"/>
      <w:color w:val="0F4761" w:themeColor="accent1" w:themeShade="BF"/>
      <w:kern w:val="2"/>
      <w:lang w:val="es-CR" w:eastAsia="en-US"/>
      <w14:ligatures w14:val="standardContextual"/>
    </w:rPr>
  </w:style>
  <w:style w:type="paragraph" w:styleId="Ttulo6">
    <w:name w:val="heading 6"/>
    <w:basedOn w:val="Normal"/>
    <w:next w:val="Normal"/>
    <w:link w:val="Ttulo6Car"/>
    <w:uiPriority w:val="9"/>
    <w:semiHidden/>
    <w:unhideWhenUsed/>
    <w:qFormat/>
    <w:rsid w:val="006C00AE"/>
    <w:pPr>
      <w:keepNext/>
      <w:keepLines/>
      <w:spacing w:before="40" w:line="259" w:lineRule="auto"/>
      <w:outlineLvl w:val="5"/>
    </w:pPr>
    <w:rPr>
      <w:rFonts w:asciiTheme="minorHAnsi" w:eastAsiaTheme="majorEastAsia" w:hAnsiTheme="minorHAnsi" w:cstheme="majorBidi"/>
      <w:i/>
      <w:iCs/>
      <w:color w:val="595959" w:themeColor="text1" w:themeTint="A6"/>
      <w:kern w:val="2"/>
      <w:lang w:val="es-CR" w:eastAsia="en-US"/>
      <w14:ligatures w14:val="standardContextual"/>
    </w:rPr>
  </w:style>
  <w:style w:type="paragraph" w:styleId="Ttulo7">
    <w:name w:val="heading 7"/>
    <w:basedOn w:val="Normal"/>
    <w:next w:val="Normal"/>
    <w:link w:val="Ttulo7Car"/>
    <w:uiPriority w:val="9"/>
    <w:semiHidden/>
    <w:unhideWhenUsed/>
    <w:qFormat/>
    <w:rsid w:val="006C00AE"/>
    <w:pPr>
      <w:keepNext/>
      <w:keepLines/>
      <w:spacing w:before="40" w:line="259" w:lineRule="auto"/>
      <w:outlineLvl w:val="6"/>
    </w:pPr>
    <w:rPr>
      <w:rFonts w:asciiTheme="minorHAnsi" w:eastAsiaTheme="majorEastAsia" w:hAnsiTheme="minorHAnsi" w:cstheme="majorBidi"/>
      <w:color w:val="595959" w:themeColor="text1" w:themeTint="A6"/>
      <w:kern w:val="2"/>
      <w:lang w:val="es-CR" w:eastAsia="en-US"/>
      <w14:ligatures w14:val="standardContextual"/>
    </w:rPr>
  </w:style>
  <w:style w:type="paragraph" w:styleId="Ttulo8">
    <w:name w:val="heading 8"/>
    <w:basedOn w:val="Normal"/>
    <w:next w:val="Normal"/>
    <w:link w:val="Ttulo8Car"/>
    <w:uiPriority w:val="9"/>
    <w:semiHidden/>
    <w:unhideWhenUsed/>
    <w:qFormat/>
    <w:rsid w:val="006C00AE"/>
    <w:pPr>
      <w:keepNext/>
      <w:keepLines/>
      <w:spacing w:line="259" w:lineRule="auto"/>
      <w:outlineLvl w:val="7"/>
    </w:pPr>
    <w:rPr>
      <w:rFonts w:asciiTheme="minorHAnsi" w:eastAsiaTheme="majorEastAsia" w:hAnsiTheme="minorHAnsi" w:cstheme="majorBidi"/>
      <w:i/>
      <w:iCs/>
      <w:color w:val="272727" w:themeColor="text1" w:themeTint="D8"/>
      <w:kern w:val="2"/>
      <w:lang w:val="es-CR" w:eastAsia="en-US"/>
      <w14:ligatures w14:val="standardContextual"/>
    </w:rPr>
  </w:style>
  <w:style w:type="paragraph" w:styleId="Ttulo9">
    <w:name w:val="heading 9"/>
    <w:basedOn w:val="Normal"/>
    <w:next w:val="Normal"/>
    <w:link w:val="Ttulo9Car"/>
    <w:uiPriority w:val="9"/>
    <w:semiHidden/>
    <w:unhideWhenUsed/>
    <w:qFormat/>
    <w:rsid w:val="006C00AE"/>
    <w:pPr>
      <w:keepNext/>
      <w:keepLines/>
      <w:spacing w:line="259" w:lineRule="auto"/>
      <w:outlineLvl w:val="8"/>
    </w:pPr>
    <w:rPr>
      <w:rFonts w:asciiTheme="minorHAnsi" w:eastAsiaTheme="majorEastAsia" w:hAnsiTheme="minorHAnsi" w:cstheme="majorBidi"/>
      <w:color w:val="272727" w:themeColor="text1" w:themeTint="D8"/>
      <w:kern w:val="2"/>
      <w:lang w:val="es-CR"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C00A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C00A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C00A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C00A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C00A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C00A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C00A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C00A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C00AE"/>
    <w:rPr>
      <w:rFonts w:eastAsiaTheme="majorEastAsia" w:cstheme="majorBidi"/>
      <w:color w:val="272727" w:themeColor="text1" w:themeTint="D8"/>
    </w:rPr>
  </w:style>
  <w:style w:type="paragraph" w:styleId="Ttulo">
    <w:name w:val="Title"/>
    <w:basedOn w:val="Normal"/>
    <w:next w:val="Normal"/>
    <w:link w:val="TtuloCar"/>
    <w:uiPriority w:val="10"/>
    <w:qFormat/>
    <w:rsid w:val="006C00AE"/>
    <w:pPr>
      <w:spacing w:after="80" w:line="240" w:lineRule="auto"/>
      <w:contextualSpacing/>
    </w:pPr>
    <w:rPr>
      <w:rFonts w:asciiTheme="majorHAnsi" w:eastAsiaTheme="majorEastAsia" w:hAnsiTheme="majorHAnsi" w:cstheme="majorBidi"/>
      <w:spacing w:val="-10"/>
      <w:kern w:val="28"/>
      <w:sz w:val="56"/>
      <w:szCs w:val="56"/>
      <w:lang w:val="es-CR" w:eastAsia="en-US"/>
      <w14:ligatures w14:val="standardContextual"/>
    </w:rPr>
  </w:style>
  <w:style w:type="character" w:customStyle="1" w:styleId="TtuloCar">
    <w:name w:val="Título Car"/>
    <w:basedOn w:val="Fuentedeprrafopredeter"/>
    <w:link w:val="Ttulo"/>
    <w:uiPriority w:val="10"/>
    <w:rsid w:val="006C00A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C00AE"/>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s-CR" w:eastAsia="en-US"/>
      <w14:ligatures w14:val="standardContextual"/>
    </w:rPr>
  </w:style>
  <w:style w:type="character" w:customStyle="1" w:styleId="SubttuloCar">
    <w:name w:val="Subtítulo Car"/>
    <w:basedOn w:val="Fuentedeprrafopredeter"/>
    <w:link w:val="Subttulo"/>
    <w:uiPriority w:val="11"/>
    <w:rsid w:val="006C00A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C00AE"/>
    <w:pPr>
      <w:spacing w:before="160" w:after="160" w:line="259" w:lineRule="auto"/>
      <w:jc w:val="center"/>
    </w:pPr>
    <w:rPr>
      <w:rFonts w:asciiTheme="minorHAnsi" w:eastAsiaTheme="minorHAnsi" w:hAnsiTheme="minorHAnsi" w:cstheme="minorBidi"/>
      <w:i/>
      <w:iCs/>
      <w:color w:val="404040" w:themeColor="text1" w:themeTint="BF"/>
      <w:kern w:val="2"/>
      <w:lang w:val="es-CR" w:eastAsia="en-US"/>
      <w14:ligatures w14:val="standardContextual"/>
    </w:rPr>
  </w:style>
  <w:style w:type="character" w:customStyle="1" w:styleId="CitaCar">
    <w:name w:val="Cita Car"/>
    <w:basedOn w:val="Fuentedeprrafopredeter"/>
    <w:link w:val="Cita"/>
    <w:uiPriority w:val="29"/>
    <w:rsid w:val="006C00AE"/>
    <w:rPr>
      <w:i/>
      <w:iCs/>
      <w:color w:val="404040" w:themeColor="text1" w:themeTint="BF"/>
    </w:rPr>
  </w:style>
  <w:style w:type="paragraph" w:styleId="Prrafodelista">
    <w:name w:val="List Paragraph"/>
    <w:basedOn w:val="Normal"/>
    <w:uiPriority w:val="34"/>
    <w:qFormat/>
    <w:rsid w:val="006C00AE"/>
    <w:pPr>
      <w:spacing w:after="160" w:line="259" w:lineRule="auto"/>
      <w:ind w:left="720"/>
      <w:contextualSpacing/>
    </w:pPr>
    <w:rPr>
      <w:rFonts w:asciiTheme="minorHAnsi" w:eastAsiaTheme="minorHAnsi" w:hAnsiTheme="minorHAnsi" w:cstheme="minorBidi"/>
      <w:kern w:val="2"/>
      <w:lang w:val="es-CR" w:eastAsia="en-US"/>
      <w14:ligatures w14:val="standardContextual"/>
    </w:rPr>
  </w:style>
  <w:style w:type="character" w:styleId="nfasisintenso">
    <w:name w:val="Intense Emphasis"/>
    <w:basedOn w:val="Fuentedeprrafopredeter"/>
    <w:uiPriority w:val="21"/>
    <w:qFormat/>
    <w:rsid w:val="006C00AE"/>
    <w:rPr>
      <w:i/>
      <w:iCs/>
      <w:color w:val="0F4761" w:themeColor="accent1" w:themeShade="BF"/>
    </w:rPr>
  </w:style>
  <w:style w:type="paragraph" w:styleId="Citadestacada">
    <w:name w:val="Intense Quote"/>
    <w:basedOn w:val="Normal"/>
    <w:next w:val="Normal"/>
    <w:link w:val="CitadestacadaCar"/>
    <w:uiPriority w:val="30"/>
    <w:qFormat/>
    <w:rsid w:val="006C00AE"/>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lang w:val="es-CR" w:eastAsia="en-US"/>
      <w14:ligatures w14:val="standardContextual"/>
    </w:rPr>
  </w:style>
  <w:style w:type="character" w:customStyle="1" w:styleId="CitadestacadaCar">
    <w:name w:val="Cita destacada Car"/>
    <w:basedOn w:val="Fuentedeprrafopredeter"/>
    <w:link w:val="Citadestacada"/>
    <w:uiPriority w:val="30"/>
    <w:rsid w:val="006C00AE"/>
    <w:rPr>
      <w:i/>
      <w:iCs/>
      <w:color w:val="0F4761" w:themeColor="accent1" w:themeShade="BF"/>
    </w:rPr>
  </w:style>
  <w:style w:type="character" w:styleId="Referenciaintensa">
    <w:name w:val="Intense Reference"/>
    <w:basedOn w:val="Fuentedeprrafopredeter"/>
    <w:uiPriority w:val="32"/>
    <w:qFormat/>
    <w:rsid w:val="006C00AE"/>
    <w:rPr>
      <w:b/>
      <w:bCs/>
      <w:smallCaps/>
      <w:color w:val="0F4761" w:themeColor="accent1" w:themeShade="BF"/>
      <w:spacing w:val="5"/>
    </w:rPr>
  </w:style>
  <w:style w:type="paragraph" w:styleId="Encabezado">
    <w:name w:val="header"/>
    <w:basedOn w:val="Normal"/>
    <w:link w:val="EncabezadoCar"/>
    <w:uiPriority w:val="99"/>
    <w:unhideWhenUsed/>
    <w:rsid w:val="006C00AE"/>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6C00AE"/>
    <w:rPr>
      <w:rFonts w:ascii="Arial" w:eastAsia="Arial" w:hAnsi="Arial" w:cs="Arial"/>
      <w:kern w:val="0"/>
      <w:lang w:val="es-419" w:eastAsia="es-ES"/>
      <w14:ligatures w14:val="none"/>
    </w:rPr>
  </w:style>
  <w:style w:type="character" w:styleId="Hipervnculo">
    <w:name w:val="Hyperlink"/>
    <w:basedOn w:val="Fuentedeprrafopredeter"/>
    <w:uiPriority w:val="99"/>
    <w:unhideWhenUsed/>
    <w:rsid w:val="006C00AE"/>
    <w:rPr>
      <w:color w:val="467886" w:themeColor="hyperlink"/>
      <w:u w:val="single"/>
    </w:rPr>
  </w:style>
  <w:style w:type="character" w:styleId="Mencinsinresolver">
    <w:name w:val="Unresolved Mention"/>
    <w:basedOn w:val="Fuentedeprrafopredeter"/>
    <w:uiPriority w:val="99"/>
    <w:semiHidden/>
    <w:unhideWhenUsed/>
    <w:rsid w:val="001C6E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ternacionales@misalud.go.cr"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lsalcedo@minsa.gob.pa"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ternacionales@misalud.go.cr" TargetMode="External"/><Relationship Id="rId11" Type="http://schemas.openxmlformats.org/officeDocument/2006/relationships/hyperlink" Target="mailto:lsalcedo@minsa.gob.pa" TargetMode="External"/><Relationship Id="rId5" Type="http://schemas.openxmlformats.org/officeDocument/2006/relationships/hyperlink" Target="mailto:lsalcedo@minsa.gob.pa" TargetMode="External"/><Relationship Id="rId15" Type="http://schemas.openxmlformats.org/officeDocument/2006/relationships/theme" Target="theme/theme1.xml"/><Relationship Id="rId10" Type="http://schemas.openxmlformats.org/officeDocument/2006/relationships/hyperlink" Target="mailto:internacionales@misalud.go.cr" TargetMode="External"/><Relationship Id="rId4" Type="http://schemas.openxmlformats.org/officeDocument/2006/relationships/hyperlink" Target="mailto:internacionales@misalud.go.cr" TargetMode="External"/><Relationship Id="rId9" Type="http://schemas.openxmlformats.org/officeDocument/2006/relationships/hyperlink" Target="mailto:lsalcedo@minsa.gob.pa"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mailto:internacionales@misalud.go.c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11</Pages>
  <Words>2078</Words>
  <Characters>12968</Characters>
  <Application>Microsoft Office Word</Application>
  <DocSecurity>0</DocSecurity>
  <Lines>12968</Lines>
  <Paragraphs>885</Paragraphs>
  <ScaleCrop>false</ScaleCrop>
  <Company/>
  <LinksUpToDate>false</LinksUpToDate>
  <CharactersWithSpaces>14161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Salazar González</dc:creator>
  <cp:keywords/>
  <dc:description/>
  <cp:lastModifiedBy>Adriana Salazar González</cp:lastModifiedBy>
  <cp:revision>7</cp:revision>
  <dcterms:created xsi:type="dcterms:W3CDTF">2025-11-11T17:31:00Z</dcterms:created>
  <dcterms:modified xsi:type="dcterms:W3CDTF">2025-11-11T17:59:00Z</dcterms:modified>
</cp:coreProperties>
</file>