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35C7" w14:textId="77777777" w:rsidR="000A2FA1" w:rsidRPr="00D63D83" w:rsidRDefault="000A2FA1" w:rsidP="000A2FA1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D63D83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28E0D5FB" w14:textId="75151F96" w:rsidR="000A2FA1" w:rsidRPr="00D63D83" w:rsidRDefault="000A2FA1" w:rsidP="000A2FA1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 xml:space="preserve">Marzo </w:t>
      </w:r>
      <w:r w:rsidRPr="00D63D83">
        <w:rPr>
          <w:b/>
          <w:bCs/>
          <w:sz w:val="24"/>
          <w:szCs w:val="24"/>
          <w:lang w:val="es-ES_tradnl"/>
        </w:rPr>
        <w:t>202</w:t>
      </w:r>
      <w:r>
        <w:rPr>
          <w:b/>
          <w:bCs/>
          <w:sz w:val="24"/>
          <w:szCs w:val="24"/>
          <w:lang w:val="es-ES_tradnl"/>
        </w:rPr>
        <w:t>6</w:t>
      </w:r>
    </w:p>
    <w:p w14:paraId="547DCAFC" w14:textId="77777777" w:rsidR="000A2FA1" w:rsidRPr="00D63D83" w:rsidRDefault="000A2FA1" w:rsidP="000A2FA1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1530"/>
        <w:gridCol w:w="960"/>
        <w:gridCol w:w="1230"/>
        <w:gridCol w:w="1204"/>
        <w:gridCol w:w="1812"/>
        <w:gridCol w:w="1915"/>
        <w:gridCol w:w="1828"/>
        <w:gridCol w:w="1490"/>
        <w:gridCol w:w="1589"/>
      </w:tblGrid>
      <w:tr w:rsidR="00CE624F" w:rsidRPr="00CE624F" w14:paraId="0C32EBBD" w14:textId="77777777" w:rsidTr="00D45095">
        <w:trPr>
          <w:trHeight w:val="697"/>
          <w:tblHeader/>
          <w:jc w:val="center"/>
        </w:trPr>
        <w:tc>
          <w:tcPr>
            <w:tcW w:w="1252" w:type="dxa"/>
            <w:shd w:val="clear" w:color="000000" w:fill="B4C6E7"/>
            <w:vAlign w:val="center"/>
            <w:hideMark/>
          </w:tcPr>
          <w:p w14:paraId="78E1065A" w14:textId="77777777" w:rsidR="000A2FA1" w:rsidRPr="00CE624F" w:rsidRDefault="000A2FA1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530" w:type="dxa"/>
            <w:shd w:val="clear" w:color="000000" w:fill="B4C6E7"/>
            <w:vAlign w:val="center"/>
            <w:hideMark/>
          </w:tcPr>
          <w:p w14:paraId="6BBD9E9B" w14:textId="77777777" w:rsidR="000A2FA1" w:rsidRPr="00CE624F" w:rsidRDefault="000A2FA1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Dirección</w:t>
            </w:r>
          </w:p>
        </w:tc>
        <w:tc>
          <w:tcPr>
            <w:tcW w:w="960" w:type="dxa"/>
            <w:shd w:val="clear" w:color="000000" w:fill="B4C6E7"/>
            <w:vAlign w:val="center"/>
            <w:hideMark/>
          </w:tcPr>
          <w:p w14:paraId="647AA082" w14:textId="77777777" w:rsidR="000A2FA1" w:rsidRPr="00CE624F" w:rsidRDefault="000A2FA1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inicio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4F6C9356" w14:textId="77777777" w:rsidR="000A2FA1" w:rsidRPr="00CE624F" w:rsidRDefault="000A2FA1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204" w:type="dxa"/>
            <w:shd w:val="clear" w:color="000000" w:fill="B4C6E7"/>
            <w:vAlign w:val="center"/>
            <w:hideMark/>
          </w:tcPr>
          <w:p w14:paraId="135D2A9A" w14:textId="77777777" w:rsidR="000A2FA1" w:rsidRPr="00CE624F" w:rsidRDefault="000A2FA1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Lugar</w:t>
            </w:r>
          </w:p>
        </w:tc>
        <w:tc>
          <w:tcPr>
            <w:tcW w:w="1812" w:type="dxa"/>
            <w:shd w:val="clear" w:color="000000" w:fill="B4C6E7"/>
            <w:vAlign w:val="center"/>
            <w:hideMark/>
          </w:tcPr>
          <w:p w14:paraId="7838200C" w14:textId="77777777" w:rsidR="000A2FA1" w:rsidRPr="00CE624F" w:rsidRDefault="000A2FA1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1915" w:type="dxa"/>
            <w:shd w:val="clear" w:color="000000" w:fill="B4C6E7"/>
            <w:vAlign w:val="center"/>
            <w:hideMark/>
          </w:tcPr>
          <w:p w14:paraId="1C325EDA" w14:textId="77777777" w:rsidR="000A2FA1" w:rsidRPr="00CE624F" w:rsidRDefault="000A2FA1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828" w:type="dxa"/>
            <w:shd w:val="clear" w:color="000000" w:fill="B4C6E7"/>
            <w:vAlign w:val="center"/>
            <w:hideMark/>
          </w:tcPr>
          <w:p w14:paraId="536D99A6" w14:textId="77777777" w:rsidR="000A2FA1" w:rsidRPr="00CE624F" w:rsidRDefault="000A2FA1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Financiado por</w:t>
            </w:r>
          </w:p>
        </w:tc>
        <w:tc>
          <w:tcPr>
            <w:tcW w:w="1490" w:type="dxa"/>
            <w:shd w:val="clear" w:color="000000" w:fill="B4C6E7"/>
            <w:vAlign w:val="center"/>
            <w:hideMark/>
          </w:tcPr>
          <w:p w14:paraId="2EAC67F2" w14:textId="77777777" w:rsidR="000A2FA1" w:rsidRPr="00CE624F" w:rsidRDefault="000A2FA1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Viáticos</w:t>
            </w:r>
          </w:p>
        </w:tc>
        <w:tc>
          <w:tcPr>
            <w:tcW w:w="1589" w:type="dxa"/>
            <w:shd w:val="clear" w:color="000000" w:fill="B4C6E7"/>
            <w:vAlign w:val="center"/>
            <w:hideMark/>
          </w:tcPr>
          <w:p w14:paraId="271C854F" w14:textId="77777777" w:rsidR="000A2FA1" w:rsidRPr="00CE624F" w:rsidRDefault="000A2FA1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CE624F" w:rsidRPr="00CE624F" w14:paraId="225CBDE1" w14:textId="77777777" w:rsidTr="00D45095">
        <w:trPr>
          <w:trHeight w:val="50"/>
          <w:jc w:val="center"/>
        </w:trPr>
        <w:tc>
          <w:tcPr>
            <w:tcW w:w="1252" w:type="dxa"/>
          </w:tcPr>
          <w:p w14:paraId="188A6271" w14:textId="0B3AD2EC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Kenneth Muñoz Bolaños</w:t>
            </w:r>
          </w:p>
        </w:tc>
        <w:tc>
          <w:tcPr>
            <w:tcW w:w="1530" w:type="dxa"/>
          </w:tcPr>
          <w:p w14:paraId="0FEF460C" w14:textId="6ABA609A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Dirección de Servicios de Salud</w:t>
            </w:r>
          </w:p>
        </w:tc>
        <w:tc>
          <w:tcPr>
            <w:tcW w:w="960" w:type="dxa"/>
          </w:tcPr>
          <w:p w14:paraId="695EE84A" w14:textId="28A7829A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790245FB" w14:textId="40DC2F12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6743ABFC" w14:textId="260BC242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12" w:type="dxa"/>
          </w:tcPr>
          <w:p w14:paraId="2A29E1DA" w14:textId="2C28125A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Reunión regional de coordinación de puntos focales de la TSA-1: Infraestructura Regulatoria</w:t>
            </w:r>
          </w:p>
        </w:tc>
        <w:tc>
          <w:tcPr>
            <w:tcW w:w="1915" w:type="dxa"/>
          </w:tcPr>
          <w:p w14:paraId="23CA32FA" w14:textId="1854DF43" w:rsidR="0055500C" w:rsidRPr="00CE624F" w:rsidRDefault="0055500C" w:rsidP="0055500C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28" w:type="dxa"/>
          </w:tcPr>
          <w:p w14:paraId="1F125EF0" w14:textId="0B05DBA5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Organismo Internacional de Energía Atómica (OIEA)</w:t>
            </w:r>
          </w:p>
        </w:tc>
        <w:tc>
          <w:tcPr>
            <w:tcW w:w="1490" w:type="dxa"/>
          </w:tcPr>
          <w:p w14:paraId="1ED0E6EB" w14:textId="2BDCBF2F" w:rsidR="0055500C" w:rsidRPr="00CE624F" w:rsidRDefault="00D45095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="0055500C"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4F379505" w14:textId="77777777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CE624F" w:rsidRPr="00CE624F" w14:paraId="589C4BED" w14:textId="77777777" w:rsidTr="00D45095">
        <w:trPr>
          <w:trHeight w:val="50"/>
          <w:jc w:val="center"/>
        </w:trPr>
        <w:tc>
          <w:tcPr>
            <w:tcW w:w="1252" w:type="dxa"/>
          </w:tcPr>
          <w:p w14:paraId="5AED2B24" w14:textId="641A52D4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Danny Cascante Álvarez</w:t>
            </w:r>
          </w:p>
        </w:tc>
        <w:tc>
          <w:tcPr>
            <w:tcW w:w="1530" w:type="dxa"/>
          </w:tcPr>
          <w:p w14:paraId="579CEC14" w14:textId="60E87059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960" w:type="dxa"/>
          </w:tcPr>
          <w:p w14:paraId="3A19999A" w14:textId="4A28DFE8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032676BA" w14:textId="53DF7BB1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75A55F83" w14:textId="46F2B427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México</w:t>
            </w:r>
          </w:p>
        </w:tc>
        <w:tc>
          <w:tcPr>
            <w:tcW w:w="1812" w:type="dxa"/>
          </w:tcPr>
          <w:p w14:paraId="644E094B" w14:textId="67F62763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Beneficios Económicos Regionales de la Implementación de Controles de Comercio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br/>
              <w:t>Estratégicos</w:t>
            </w:r>
          </w:p>
        </w:tc>
        <w:tc>
          <w:tcPr>
            <w:tcW w:w="1915" w:type="dxa"/>
          </w:tcPr>
          <w:p w14:paraId="20C777F6" w14:textId="6951FE65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28" w:type="dxa"/>
          </w:tcPr>
          <w:p w14:paraId="1F51D98F" w14:textId="09994515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Gobierno de Estados Unidos de América</w:t>
            </w:r>
          </w:p>
        </w:tc>
        <w:tc>
          <w:tcPr>
            <w:tcW w:w="1490" w:type="dxa"/>
          </w:tcPr>
          <w:p w14:paraId="2213F77A" w14:textId="4E603BA5" w:rsidR="0055500C" w:rsidRPr="00CE624F" w:rsidRDefault="00D45095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="0055500C"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7309C375" w14:textId="77777777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1356F644" w14:textId="77777777" w:rsidTr="00D45095">
        <w:trPr>
          <w:trHeight w:val="50"/>
          <w:jc w:val="center"/>
        </w:trPr>
        <w:tc>
          <w:tcPr>
            <w:tcW w:w="1252" w:type="dxa"/>
          </w:tcPr>
          <w:p w14:paraId="0499A461" w14:textId="598DC2EE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Ignacio Calderón Arroyo</w:t>
            </w:r>
          </w:p>
        </w:tc>
        <w:tc>
          <w:tcPr>
            <w:tcW w:w="1530" w:type="dxa"/>
          </w:tcPr>
          <w:p w14:paraId="1543CCF8" w14:textId="2E7C14C8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960" w:type="dxa"/>
          </w:tcPr>
          <w:p w14:paraId="651B149E" w14:textId="7064CD09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5AF2D906" w14:textId="2ED83465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317C9D0A" w14:textId="302A57EF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12" w:type="dxa"/>
          </w:tcPr>
          <w:p w14:paraId="14A144A7" w14:textId="4F4E7DFD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Segundo Encuentro de la Red Centroamericana de Autoridades Regulatorias de </w:t>
            </w:r>
            <w:r w:rsidR="00CE624F">
              <w:rPr>
                <w:rFonts w:eastAsia="Times New Roman"/>
                <w:sz w:val="20"/>
                <w:szCs w:val="20"/>
                <w:lang w:val="es-CR" w:eastAsia="es-CR"/>
              </w:rPr>
              <w:t>M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edicamentos y otras Tecnologías Sanitarias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RedCAM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  <w:r w:rsidR="009C62B2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</w:p>
        </w:tc>
        <w:tc>
          <w:tcPr>
            <w:tcW w:w="1915" w:type="dxa"/>
          </w:tcPr>
          <w:p w14:paraId="09D3811B" w14:textId="00A736F9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Revisar la propuesta de Guía Técnica de evaluación conjunta de medicamentos biotecnológicos y biosimilares. Revisar documento “Propuesta Mecanismo de evaluación conjunta medicamentos 24022026”, y enviar recomendaciones a SE</w:t>
            </w:r>
            <w:r w:rsidR="00CE624F">
              <w:rPr>
                <w:rFonts w:eastAsia="Times New Roman"/>
                <w:sz w:val="20"/>
                <w:szCs w:val="20"/>
                <w:lang w:val="es-CR" w:eastAsia="es-CR"/>
              </w:rPr>
              <w:t>-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COMISCA. Reunión virtual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para validar el modelo del mecanismo de</w:t>
            </w:r>
            <w:r w:rsidR="00CE624F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evaluación conjunta: “Propuesta Mecanismo de evaluación conjunta medicamentos. Aplicar la guía al anticuerpo monoclonal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TENOZUMAB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biosimilar. Reunión previa a reunión de junio para revisar la experiencia de revisión con la guía. Presentación de resultados de uso para el próximo encuentro 2 al 4 de junio 2026. Apoyo técnico de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AEMPS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en el proceso del plan piloto de aplicación de la guía de evaluación conjunta de medicamentos biotecnológicos y biosimilares.</w:t>
            </w:r>
          </w:p>
        </w:tc>
        <w:tc>
          <w:tcPr>
            <w:tcW w:w="1828" w:type="dxa"/>
          </w:tcPr>
          <w:p w14:paraId="58B98A37" w14:textId="77777777" w:rsidR="00D45095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Fundación Estatal, Salud, Infancia y Bienestar Social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F.S.P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FACSAI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  <w:p w14:paraId="161BCE25" w14:textId="77777777" w:rsidR="00D45095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Agencia Española de Cooperación Internacional para el Desarrollo (AECID) </w:t>
            </w:r>
          </w:p>
          <w:p w14:paraId="120C9266" w14:textId="30F3DAC0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Fondo España-SICA</w:t>
            </w:r>
          </w:p>
        </w:tc>
        <w:tc>
          <w:tcPr>
            <w:tcW w:w="1490" w:type="dxa"/>
          </w:tcPr>
          <w:p w14:paraId="0758FF44" w14:textId="3D6A9076" w:rsidR="0055500C" w:rsidRPr="00CE624F" w:rsidRDefault="00D45095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="0055500C"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7C458D9F" w14:textId="77777777" w:rsidR="0055500C" w:rsidRPr="00CE624F" w:rsidRDefault="0055500C" w:rsidP="0055500C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32F48AEE" w14:textId="77777777" w:rsidTr="00D45095">
        <w:trPr>
          <w:trHeight w:val="50"/>
          <w:jc w:val="center"/>
        </w:trPr>
        <w:tc>
          <w:tcPr>
            <w:tcW w:w="1252" w:type="dxa"/>
          </w:tcPr>
          <w:p w14:paraId="0071F45B" w14:textId="51469CA1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Andrea Badilla Jiménez</w:t>
            </w:r>
          </w:p>
        </w:tc>
        <w:tc>
          <w:tcPr>
            <w:tcW w:w="1530" w:type="dxa"/>
          </w:tcPr>
          <w:p w14:paraId="2EB7FC09" w14:textId="1CF3B52A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960" w:type="dxa"/>
          </w:tcPr>
          <w:p w14:paraId="634CA8DB" w14:textId="4A99D874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0EF6B8C2" w14:textId="416353A8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2A1AA885" w14:textId="55232363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12" w:type="dxa"/>
          </w:tcPr>
          <w:p w14:paraId="5BBFB913" w14:textId="29F4AC33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Segundo Encuentro de la Red Centroamericana de Autoridades Regulatorias de 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M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edicamentos y otras Tecnologías Sanitarias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RedCAM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) </w:t>
            </w:r>
          </w:p>
        </w:tc>
        <w:tc>
          <w:tcPr>
            <w:tcW w:w="1915" w:type="dxa"/>
            <w:vAlign w:val="center"/>
          </w:tcPr>
          <w:p w14:paraId="652C0809" w14:textId="4DCE90BB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45095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28" w:type="dxa"/>
          </w:tcPr>
          <w:p w14:paraId="29249D46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Fundación Estatal, Salud, Infancia y Bienestar Social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F.S.P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FACSAI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  <w:p w14:paraId="0C9AA5EF" w14:textId="77777777" w:rsidR="009C62B2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Agencia Española de Cooperación Internacional para el Desarrollo (AECID) </w:t>
            </w:r>
          </w:p>
          <w:p w14:paraId="653D1DF4" w14:textId="23DC844A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Fondo España-SICA</w:t>
            </w:r>
          </w:p>
        </w:tc>
        <w:tc>
          <w:tcPr>
            <w:tcW w:w="1490" w:type="dxa"/>
          </w:tcPr>
          <w:p w14:paraId="74B30DED" w14:textId="53D77900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142A39B5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79252DBE" w14:textId="77777777" w:rsidTr="00D45095">
        <w:trPr>
          <w:trHeight w:val="50"/>
          <w:jc w:val="center"/>
        </w:trPr>
        <w:tc>
          <w:tcPr>
            <w:tcW w:w="1252" w:type="dxa"/>
          </w:tcPr>
          <w:p w14:paraId="51F8F2A2" w14:textId="1BEF89D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Lady Fonseca Castro</w:t>
            </w:r>
          </w:p>
        </w:tc>
        <w:tc>
          <w:tcPr>
            <w:tcW w:w="1530" w:type="dxa"/>
          </w:tcPr>
          <w:p w14:paraId="56811302" w14:textId="4F87818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Dirección de Planificación</w:t>
            </w:r>
          </w:p>
        </w:tc>
        <w:tc>
          <w:tcPr>
            <w:tcW w:w="960" w:type="dxa"/>
          </w:tcPr>
          <w:p w14:paraId="30C30B9E" w14:textId="36142AF3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9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45A188B6" w14:textId="7B5059C8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61067F90" w14:textId="5562572C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12" w:type="dxa"/>
          </w:tcPr>
          <w:p w14:paraId="5158A229" w14:textId="38B7179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Taller de validación de los Lineamientos Regionales para la donación y trasplante en Centroamérica y República Dominicana</w:t>
            </w:r>
          </w:p>
        </w:tc>
        <w:tc>
          <w:tcPr>
            <w:tcW w:w="1915" w:type="dxa"/>
          </w:tcPr>
          <w:p w14:paraId="5051D97B" w14:textId="6311B9B3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La SE-COMISCA presentará en la próxima sesión del Consejo de Ministros de Salud el documento final validado técnicamente de Lineamientos Regionales para la Donación y Trasplante de órganos para Centroamérica y República Dominicana para su aprobación</w:t>
            </w:r>
          </w:p>
        </w:tc>
        <w:tc>
          <w:tcPr>
            <w:tcW w:w="1828" w:type="dxa"/>
          </w:tcPr>
          <w:p w14:paraId="6F1134AC" w14:textId="3A0DF5CC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Proyecto de cooperación triangular “Fortalecimiento del marco regulatorio relacionado con trasplante renal y donación de órganos de los Estados Miembros del SICA”</w:t>
            </w:r>
          </w:p>
        </w:tc>
        <w:tc>
          <w:tcPr>
            <w:tcW w:w="1490" w:type="dxa"/>
          </w:tcPr>
          <w:p w14:paraId="021EA765" w14:textId="088DA8E4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6D08795F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2D9CA342" w14:textId="77777777" w:rsidTr="00D45095">
        <w:trPr>
          <w:trHeight w:val="50"/>
          <w:jc w:val="center"/>
        </w:trPr>
        <w:tc>
          <w:tcPr>
            <w:tcW w:w="1252" w:type="dxa"/>
          </w:tcPr>
          <w:p w14:paraId="00F72141" w14:textId="7B108D5A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Ana Teresita Barquero Uriarte</w:t>
            </w:r>
          </w:p>
        </w:tc>
        <w:tc>
          <w:tcPr>
            <w:tcW w:w="1530" w:type="dxa"/>
          </w:tcPr>
          <w:p w14:paraId="23C37E0D" w14:textId="450BBAFE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Servicios de Salud </w:t>
            </w:r>
          </w:p>
        </w:tc>
        <w:tc>
          <w:tcPr>
            <w:tcW w:w="960" w:type="dxa"/>
          </w:tcPr>
          <w:p w14:paraId="1DC77E7C" w14:textId="6578E1D6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9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094C1E26" w14:textId="71CEA618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482D5163" w14:textId="58A130EB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12" w:type="dxa"/>
          </w:tcPr>
          <w:p w14:paraId="0D98204B" w14:textId="3ADE9E82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Taller de validación de los Lineamientos Regionales para la donación y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trasplante en Centroamérica y República Dominicana</w:t>
            </w:r>
          </w:p>
        </w:tc>
        <w:tc>
          <w:tcPr>
            <w:tcW w:w="1915" w:type="dxa"/>
            <w:vAlign w:val="center"/>
          </w:tcPr>
          <w:p w14:paraId="201B8675" w14:textId="25AFFCC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45095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lastRenderedPageBreak/>
              <w:t>Informe pendiente</w:t>
            </w:r>
          </w:p>
        </w:tc>
        <w:tc>
          <w:tcPr>
            <w:tcW w:w="1828" w:type="dxa"/>
          </w:tcPr>
          <w:p w14:paraId="5B020C98" w14:textId="36C29986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Proyecto de cooperación triangular “Fortalecimiento del marco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regulatorio relacionado con trasplante renal y donación de órganos de los Estados Miembros del SICA”</w:t>
            </w:r>
          </w:p>
        </w:tc>
        <w:tc>
          <w:tcPr>
            <w:tcW w:w="1490" w:type="dxa"/>
          </w:tcPr>
          <w:p w14:paraId="78AA181B" w14:textId="142EB1B1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306BAB70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46C66984" w14:textId="77777777" w:rsidTr="00D45095">
        <w:trPr>
          <w:trHeight w:val="50"/>
          <w:jc w:val="center"/>
        </w:trPr>
        <w:tc>
          <w:tcPr>
            <w:tcW w:w="1252" w:type="dxa"/>
          </w:tcPr>
          <w:p w14:paraId="7A802C88" w14:textId="18258E5A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Alejandra Chaverri Esquivel</w:t>
            </w:r>
          </w:p>
        </w:tc>
        <w:tc>
          <w:tcPr>
            <w:tcW w:w="1530" w:type="dxa"/>
          </w:tcPr>
          <w:p w14:paraId="22394EC6" w14:textId="73D2CDBC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960" w:type="dxa"/>
          </w:tcPr>
          <w:p w14:paraId="0B8FD507" w14:textId="2CA41CC3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9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27EC31E1" w14:textId="4E79AF39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13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2B425164" w14:textId="777FFEE2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12" w:type="dxa"/>
          </w:tcPr>
          <w:p w14:paraId="2A393C33" w14:textId="04620EA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Taller sobre seguridad alimentaria</w:t>
            </w:r>
          </w:p>
        </w:tc>
        <w:tc>
          <w:tcPr>
            <w:tcW w:w="1915" w:type="dxa"/>
          </w:tcPr>
          <w:p w14:paraId="70C74651" w14:textId="40D8DB88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28" w:type="dxa"/>
          </w:tcPr>
          <w:p w14:paraId="27E190CE" w14:textId="5A6AD974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Gobierno de Brasil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br/>
              <w:t xml:space="preserve">Gobierno de Singapur </w:t>
            </w:r>
          </w:p>
        </w:tc>
        <w:tc>
          <w:tcPr>
            <w:tcW w:w="1490" w:type="dxa"/>
          </w:tcPr>
          <w:p w14:paraId="137D0096" w14:textId="2D6C987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3D8C347D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3C6CB026" w14:textId="77777777" w:rsidTr="00D45095">
        <w:trPr>
          <w:trHeight w:val="50"/>
          <w:jc w:val="center"/>
        </w:trPr>
        <w:tc>
          <w:tcPr>
            <w:tcW w:w="1252" w:type="dxa"/>
          </w:tcPr>
          <w:p w14:paraId="39FC0E32" w14:textId="75D5C69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Deivert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Guiltrichs Cordero</w:t>
            </w:r>
          </w:p>
        </w:tc>
        <w:tc>
          <w:tcPr>
            <w:tcW w:w="1530" w:type="dxa"/>
          </w:tcPr>
          <w:p w14:paraId="15B96B02" w14:textId="253035BF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Transformación y Salud Digital </w:t>
            </w:r>
          </w:p>
        </w:tc>
        <w:tc>
          <w:tcPr>
            <w:tcW w:w="960" w:type="dxa"/>
          </w:tcPr>
          <w:p w14:paraId="054AF336" w14:textId="247C5C06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9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27611D09" w14:textId="0FD25362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11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53A3A182" w14:textId="3031B716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EE.UU.</w:t>
            </w:r>
          </w:p>
        </w:tc>
        <w:tc>
          <w:tcPr>
            <w:tcW w:w="1812" w:type="dxa"/>
          </w:tcPr>
          <w:p w14:paraId="4777DDC1" w14:textId="7E49A360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n-US" w:eastAsia="es-CR"/>
              </w:rPr>
              <w:t xml:space="preserve">Latam summit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n-US" w:eastAsia="es-CR"/>
              </w:rPr>
              <w:t>en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n-US" w:eastAsia="es-CR"/>
              </w:rPr>
              <w:t xml:space="preserve"> HIMSS Vegas</w:t>
            </w:r>
          </w:p>
        </w:tc>
        <w:tc>
          <w:tcPr>
            <w:tcW w:w="1915" w:type="dxa"/>
          </w:tcPr>
          <w:p w14:paraId="5C8313AC" w14:textId="6A0D98A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Promover la participación de Costa Rica en iniciativas regionales de innovación y transformación digital en salud, principalmente en lo relacionado a Inteligencia Artificial e Interoperabilidad, a través de los canales de comunicación de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HIMSS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. Evaluar, en conjunto con el Ministerio de Salud de Perú, la posibilidad de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implementar interoperabilidad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br/>
              <w:t>transfronteriza en certificados de vacunación (inicialmente fiebre amarilla).</w:t>
            </w:r>
          </w:p>
        </w:tc>
        <w:tc>
          <w:tcPr>
            <w:tcW w:w="1828" w:type="dxa"/>
          </w:tcPr>
          <w:p w14:paraId="6CFC3976" w14:textId="77777777" w:rsidR="009C62B2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HIMSS</w:t>
            </w:r>
            <w:proofErr w:type="spellEnd"/>
          </w:p>
          <w:p w14:paraId="2B96902B" w14:textId="233556A9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90" w:type="dxa"/>
          </w:tcPr>
          <w:p w14:paraId="4A257D90" w14:textId="617C6FF2" w:rsidR="00D45095" w:rsidRPr="00CE624F" w:rsidRDefault="00D45095" w:rsidP="009C62B2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</w:t>
            </w:r>
            <w:r w:rsidR="009C62B2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285 027,46 </w:t>
            </w:r>
          </w:p>
        </w:tc>
        <w:tc>
          <w:tcPr>
            <w:tcW w:w="1589" w:type="dxa"/>
          </w:tcPr>
          <w:p w14:paraId="1B4EE325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571182BB" w14:textId="77777777" w:rsidTr="00D45095">
        <w:trPr>
          <w:trHeight w:val="50"/>
          <w:jc w:val="center"/>
        </w:trPr>
        <w:tc>
          <w:tcPr>
            <w:tcW w:w="1252" w:type="dxa"/>
          </w:tcPr>
          <w:p w14:paraId="74A9A1A2" w14:textId="4CDA10F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Olga Segura Cárdenas</w:t>
            </w:r>
          </w:p>
        </w:tc>
        <w:tc>
          <w:tcPr>
            <w:tcW w:w="1530" w:type="dxa"/>
          </w:tcPr>
          <w:p w14:paraId="2AAAAF4D" w14:textId="64C96E0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Dirección de Salud Ambiental</w:t>
            </w:r>
          </w:p>
        </w:tc>
        <w:tc>
          <w:tcPr>
            <w:tcW w:w="960" w:type="dxa"/>
          </w:tcPr>
          <w:p w14:paraId="7113E2BA" w14:textId="27C8344A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22EDFDE5" w14:textId="545ACE0C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12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1F320BA4" w14:textId="58440381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República Dominicana </w:t>
            </w:r>
          </w:p>
        </w:tc>
        <w:tc>
          <w:tcPr>
            <w:tcW w:w="1812" w:type="dxa"/>
          </w:tcPr>
          <w:p w14:paraId="5DF55710" w14:textId="444757FC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Taller Técnico Regional sobre Fortalecimiento de las Políticas de Gestión de Residuos y la Economía Circular</w:t>
            </w:r>
          </w:p>
        </w:tc>
        <w:tc>
          <w:tcPr>
            <w:tcW w:w="1915" w:type="dxa"/>
          </w:tcPr>
          <w:p w14:paraId="2819DB67" w14:textId="636526C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Revisión de los componentes de los sistemas de información existentes en el Ministerio de Salud (Gestión de Residuos) y en Economía Circular (Ministerio de Ambiente y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Energía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) para adaptar si fuese requerido aquellos temas que ofrezca el sistema presentado por K-eco y Ministerio de Clima, Energía y Medio Ambiente de la República de Corea, así como el. Sistema de Apoyo a las Políticas de Gestión de Residuos y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Economía Circular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WMPSS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), una herramienta de autoevaluación en línea desarrollada conjuntamente por la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UNOSD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y la Alianza para el Conocimiento sobre el Crecimiento Verde (Programa de las Naciones Unidas para el Medio Ambiente,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PNUMA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). Dar soporte técnico a los países latinoamericanos que lo requieran en la construcción de las hojas de ruta y en el diseño del Sistema de Monitoreo, Reporte y Verificación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MRV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) para la Estrategia Nacional de Economía Circular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ENEC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) Plan de implementación Sistema de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Monitoreo, Reporte y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y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Verificación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MRV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) para la Estrategia Nacional de Economía Circular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ENEC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), así como en la elaboración de normativa para la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gestión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integral de residuos según sus requerimientos y solicitud de apoyo mediante cooperación triangular.</w:t>
            </w:r>
          </w:p>
        </w:tc>
        <w:tc>
          <w:tcPr>
            <w:tcW w:w="1828" w:type="dxa"/>
          </w:tcPr>
          <w:p w14:paraId="0302C90D" w14:textId="30A91886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Comisión Económica para América Latina y el Caribe (CEPAL)</w:t>
            </w:r>
          </w:p>
        </w:tc>
        <w:tc>
          <w:tcPr>
            <w:tcW w:w="1490" w:type="dxa"/>
          </w:tcPr>
          <w:p w14:paraId="1CE7A7E7" w14:textId="63290D6E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7E211AE3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65C22E7D" w14:textId="77777777" w:rsidTr="00D45095">
        <w:trPr>
          <w:trHeight w:val="50"/>
          <w:jc w:val="center"/>
        </w:trPr>
        <w:tc>
          <w:tcPr>
            <w:tcW w:w="1252" w:type="dxa"/>
          </w:tcPr>
          <w:p w14:paraId="416D94F1" w14:textId="1D22B6B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Carolina Mora Rojas</w:t>
            </w:r>
          </w:p>
        </w:tc>
        <w:tc>
          <w:tcPr>
            <w:tcW w:w="1530" w:type="dxa"/>
          </w:tcPr>
          <w:p w14:paraId="23F7BA91" w14:textId="57C85B54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960" w:type="dxa"/>
          </w:tcPr>
          <w:p w14:paraId="71BD1E6B" w14:textId="12B76A5A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17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7F44F597" w14:textId="0693C3D3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19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138E927A" w14:textId="1747A8DF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12" w:type="dxa"/>
          </w:tcPr>
          <w:p w14:paraId="5F960618" w14:textId="33263F5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Segunda Reunión de la Red Regional para la Prevención, Detección y Respuesta a Productos Médicos Subestándar y Falsificados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SF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15" w:type="dxa"/>
          </w:tcPr>
          <w:p w14:paraId="1974B444" w14:textId="5D59B02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Manifestación de interés en participación de los países en los grupos de trabajo del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Member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State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Mechanism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MSM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), en seguimiento a las actividades priorizadas para el período 2026–2027.</w:t>
            </w:r>
          </w:p>
        </w:tc>
        <w:tc>
          <w:tcPr>
            <w:tcW w:w="1828" w:type="dxa"/>
          </w:tcPr>
          <w:p w14:paraId="2D345D9C" w14:textId="54C761B8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4CF7F965" w14:textId="2F6D5BCE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60277BB8" w14:textId="1AAD5442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D45095" w:rsidRPr="00CE624F" w14:paraId="04F4A28E" w14:textId="77777777" w:rsidTr="00D45095">
        <w:trPr>
          <w:trHeight w:val="50"/>
          <w:jc w:val="center"/>
        </w:trPr>
        <w:tc>
          <w:tcPr>
            <w:tcW w:w="1252" w:type="dxa"/>
          </w:tcPr>
          <w:p w14:paraId="053790A3" w14:textId="068627BF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Mary Munive Angermüller</w:t>
            </w:r>
          </w:p>
        </w:tc>
        <w:tc>
          <w:tcPr>
            <w:tcW w:w="1530" w:type="dxa"/>
          </w:tcPr>
          <w:p w14:paraId="3FB462AE" w14:textId="63AF6D9A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Despacho Ministerial </w:t>
            </w:r>
          </w:p>
        </w:tc>
        <w:tc>
          <w:tcPr>
            <w:tcW w:w="960" w:type="dxa"/>
          </w:tcPr>
          <w:p w14:paraId="063A8029" w14:textId="4EB6ED1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18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0D535B4C" w14:textId="2C006C4E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19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51E22124" w14:textId="30665CEB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EE.UU.</w:t>
            </w:r>
          </w:p>
        </w:tc>
        <w:tc>
          <w:tcPr>
            <w:tcW w:w="1812" w:type="dxa"/>
          </w:tcPr>
          <w:p w14:paraId="6B1E3432" w14:textId="62076C0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20° sesión del Subcomité de Programa, Presupuesto y Administración del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Comité Ejecutivo de la Organización Panamericana de la Salud</w:t>
            </w:r>
          </w:p>
        </w:tc>
        <w:tc>
          <w:tcPr>
            <w:tcW w:w="1915" w:type="dxa"/>
          </w:tcPr>
          <w:p w14:paraId="00C5655E" w14:textId="064B37DA" w:rsidR="00D45095" w:rsidRPr="00CE624F" w:rsidRDefault="009C62B2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 </w:t>
            </w:r>
            <w:r w:rsidR="00D45095"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-- </w:t>
            </w:r>
          </w:p>
        </w:tc>
        <w:tc>
          <w:tcPr>
            <w:tcW w:w="1828" w:type="dxa"/>
          </w:tcPr>
          <w:p w14:paraId="2FCE7CB9" w14:textId="29740150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90" w:type="dxa"/>
          </w:tcPr>
          <w:p w14:paraId="1F939A2E" w14:textId="385BABDD" w:rsidR="00D45095" w:rsidRPr="00CE624F" w:rsidRDefault="009C62B2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="00D45095"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-- </w:t>
            </w:r>
          </w:p>
        </w:tc>
        <w:tc>
          <w:tcPr>
            <w:tcW w:w="1589" w:type="dxa"/>
          </w:tcPr>
          <w:p w14:paraId="7C8E94EF" w14:textId="0FB19A49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CARTA-MS-DM-1136-2026.</w:t>
            </w:r>
          </w:p>
        </w:tc>
      </w:tr>
      <w:tr w:rsidR="00D45095" w:rsidRPr="00CE624F" w14:paraId="34167676" w14:textId="77777777" w:rsidTr="00D45095">
        <w:trPr>
          <w:trHeight w:val="50"/>
          <w:jc w:val="center"/>
        </w:trPr>
        <w:tc>
          <w:tcPr>
            <w:tcW w:w="1252" w:type="dxa"/>
          </w:tcPr>
          <w:p w14:paraId="473AFF78" w14:textId="0682AB16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Eduviges Sancho Jiménez</w:t>
            </w:r>
          </w:p>
        </w:tc>
        <w:tc>
          <w:tcPr>
            <w:tcW w:w="1530" w:type="dxa"/>
          </w:tcPr>
          <w:p w14:paraId="3D678313" w14:textId="5DEA15DA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960" w:type="dxa"/>
          </w:tcPr>
          <w:p w14:paraId="471C39A2" w14:textId="07623FD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20DBCB81" w14:textId="7251DFA3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2B1ACA90" w14:textId="552D8CC6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Bolivia</w:t>
            </w:r>
          </w:p>
        </w:tc>
        <w:tc>
          <w:tcPr>
            <w:tcW w:w="1812" w:type="dxa"/>
          </w:tcPr>
          <w:p w14:paraId="3DD9C0B7" w14:textId="4F7E770C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Laboratorio de prototipado</w:t>
            </w:r>
          </w:p>
        </w:tc>
        <w:tc>
          <w:tcPr>
            <w:tcW w:w="1915" w:type="dxa"/>
          </w:tcPr>
          <w:p w14:paraId="65C3147B" w14:textId="41A9EF83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Socializar los resultados del taller con los enlaces ministeriales de los países miembros de la Red. Facilitar la implementación de la siguiente fase del Proyecto de Cooperación Triangular. </w:t>
            </w:r>
          </w:p>
        </w:tc>
        <w:tc>
          <w:tcPr>
            <w:tcW w:w="1828" w:type="dxa"/>
          </w:tcPr>
          <w:p w14:paraId="07F59106" w14:textId="2F563A80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Agencia Española de Cooperación Internacional para el Desarrollo (AECID)</w:t>
            </w:r>
          </w:p>
        </w:tc>
        <w:tc>
          <w:tcPr>
            <w:tcW w:w="1490" w:type="dxa"/>
          </w:tcPr>
          <w:p w14:paraId="72C93A97" w14:textId="5441B69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2CD9A187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165D2DBA" w14:textId="77777777" w:rsidTr="00D45095">
        <w:trPr>
          <w:trHeight w:val="50"/>
          <w:jc w:val="center"/>
        </w:trPr>
        <w:tc>
          <w:tcPr>
            <w:tcW w:w="1252" w:type="dxa"/>
          </w:tcPr>
          <w:p w14:paraId="47FAE524" w14:textId="25919770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María José Lafuente González</w:t>
            </w:r>
          </w:p>
        </w:tc>
        <w:tc>
          <w:tcPr>
            <w:tcW w:w="1530" w:type="dxa"/>
          </w:tcPr>
          <w:p w14:paraId="7F35704A" w14:textId="5D6B6D91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60" w:type="dxa"/>
          </w:tcPr>
          <w:p w14:paraId="4021BB66" w14:textId="1A55D00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691EFCE9" w14:textId="57E64710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64D97413" w14:textId="2F1E6C0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Bolivia</w:t>
            </w:r>
          </w:p>
        </w:tc>
        <w:tc>
          <w:tcPr>
            <w:tcW w:w="1812" w:type="dxa"/>
          </w:tcPr>
          <w:p w14:paraId="0546D94B" w14:textId="3D23E951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Laboratorio de prototipado</w:t>
            </w:r>
          </w:p>
        </w:tc>
        <w:tc>
          <w:tcPr>
            <w:tcW w:w="1915" w:type="dxa"/>
          </w:tcPr>
          <w:p w14:paraId="2E679787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Próximos pasos:</w:t>
            </w:r>
          </w:p>
          <w:p w14:paraId="1BAF156B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1. Edición y validación del informe del taller:</w:t>
            </w:r>
          </w:p>
          <w:p w14:paraId="135344E8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• Incorporación de los datos obtenidos en el taller y revisión final de los marcos lógicos.</w:t>
            </w:r>
          </w:p>
          <w:p w14:paraId="64CED337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• Circulación del informe borrador entre los participantes</w:t>
            </w:r>
          </w:p>
          <w:p w14:paraId="2DE478D6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2. Diseño y edición del Marco Orientador:</w:t>
            </w:r>
          </w:p>
          <w:p w14:paraId="36F99B90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• Trabajo del comité científico-técnico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para integrar los 11 componentes en un documento coherente.</w:t>
            </w:r>
          </w:p>
          <w:p w14:paraId="294B3AF5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• Redacción del borrador definitivo del Marco Orientador con estructura de política pública.</w:t>
            </w:r>
          </w:p>
          <w:p w14:paraId="661D7E4A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3. Validación y escalonamiento institucional:</w:t>
            </w:r>
          </w:p>
          <w:p w14:paraId="1334ACDC" w14:textId="1482D9F1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• Encuentro de alto nivel para análisis, validación y escalamiento del Marco Orientador.</w:t>
            </w:r>
          </w:p>
          <w:p w14:paraId="57AA01BD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• Presentación ante autoridades de los países para apropiación institucional.</w:t>
            </w:r>
          </w:p>
          <w:p w14:paraId="368F491C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4. Pilotaje y red temática iberoamericana:</w:t>
            </w:r>
          </w:p>
          <w:p w14:paraId="34C08C9B" w14:textId="77777777" w:rsidR="00D45095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• Pilotaje del Marco Orientador en un país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RIMAIS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como política pública.</w:t>
            </w:r>
          </w:p>
          <w:p w14:paraId="0A0AC44D" w14:textId="0EB0EEA9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• Puesta en marcha de la red temática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iberoamericana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One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 Health.</w:t>
            </w:r>
          </w:p>
        </w:tc>
        <w:tc>
          <w:tcPr>
            <w:tcW w:w="1828" w:type="dxa"/>
          </w:tcPr>
          <w:p w14:paraId="5A197E56" w14:textId="042F1989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Agencia Española de Cooperación Internacional para el Desarrollo (AECID)</w:t>
            </w:r>
          </w:p>
        </w:tc>
        <w:tc>
          <w:tcPr>
            <w:tcW w:w="1490" w:type="dxa"/>
          </w:tcPr>
          <w:p w14:paraId="1F108435" w14:textId="23AEA580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57ACAC5C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43808F41" w14:textId="77777777" w:rsidTr="00D45095">
        <w:trPr>
          <w:trHeight w:val="50"/>
          <w:jc w:val="center"/>
        </w:trPr>
        <w:tc>
          <w:tcPr>
            <w:tcW w:w="1252" w:type="dxa"/>
          </w:tcPr>
          <w:p w14:paraId="7A4CB129" w14:textId="00C4A7DC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Jennyffer González Luna</w:t>
            </w:r>
          </w:p>
        </w:tc>
        <w:tc>
          <w:tcPr>
            <w:tcW w:w="1530" w:type="dxa"/>
          </w:tcPr>
          <w:p w14:paraId="6B35637C" w14:textId="13685CB2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60" w:type="dxa"/>
          </w:tcPr>
          <w:p w14:paraId="7A3673F8" w14:textId="351F795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160BEEE7" w14:textId="246DCC92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62D8C67E" w14:textId="4F8C28C6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2" w:type="dxa"/>
          </w:tcPr>
          <w:p w14:paraId="3143C0EB" w14:textId="4F050B2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Reunión Regional de la Red de Infecciones Respiratorias Agudas Graves (SARINet)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br/>
              <w:t>Red para la Evaluación de Vacunas de Influenza en Latino América y el Caribe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REVELAC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-i)</w:t>
            </w:r>
          </w:p>
        </w:tc>
        <w:tc>
          <w:tcPr>
            <w:tcW w:w="1915" w:type="dxa"/>
            <w:vAlign w:val="center"/>
          </w:tcPr>
          <w:p w14:paraId="0F4CB57D" w14:textId="4DA2FCFF" w:rsidR="00D45095" w:rsidRPr="00D45095" w:rsidRDefault="00D45095" w:rsidP="00D45095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D45095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28" w:type="dxa"/>
          </w:tcPr>
          <w:p w14:paraId="0CDB4625" w14:textId="27515361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531EA2BA" w14:textId="4553567C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595596A1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6B2A4A6F" w14:textId="77777777" w:rsidTr="00D45095">
        <w:trPr>
          <w:trHeight w:val="50"/>
          <w:jc w:val="center"/>
        </w:trPr>
        <w:tc>
          <w:tcPr>
            <w:tcW w:w="1252" w:type="dxa"/>
          </w:tcPr>
          <w:p w14:paraId="1354077B" w14:textId="57215D9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Pamela Domínguez Saavedra</w:t>
            </w:r>
          </w:p>
        </w:tc>
        <w:tc>
          <w:tcPr>
            <w:tcW w:w="1530" w:type="dxa"/>
          </w:tcPr>
          <w:p w14:paraId="19AFA645" w14:textId="36113AA9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60" w:type="dxa"/>
          </w:tcPr>
          <w:p w14:paraId="028A5B78" w14:textId="77C41AC0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10E3B921" w14:textId="60ACD57F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0B41D2C1" w14:textId="33A03A6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2" w:type="dxa"/>
          </w:tcPr>
          <w:p w14:paraId="773EDD39" w14:textId="24ED113B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Reunión Regional de la Red de Infecciones Respiratorias Agudas Graves (SARINet)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br/>
              <w:t>Red para la Evaluación de Vacunas de Influenza en Latino América y el Caribe (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REVELAC</w:t>
            </w:r>
            <w:proofErr w:type="spellEnd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-i)</w:t>
            </w:r>
          </w:p>
        </w:tc>
        <w:tc>
          <w:tcPr>
            <w:tcW w:w="1915" w:type="dxa"/>
            <w:vAlign w:val="center"/>
          </w:tcPr>
          <w:p w14:paraId="41B9CCDE" w14:textId="41FF79D2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45095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28" w:type="dxa"/>
          </w:tcPr>
          <w:p w14:paraId="0FF52F8D" w14:textId="590E41B8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4C2DF1F7" w14:textId="3FB4C84F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19A85DFC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49F2E628" w14:textId="77777777" w:rsidTr="00D45095">
        <w:trPr>
          <w:trHeight w:val="50"/>
          <w:jc w:val="center"/>
        </w:trPr>
        <w:tc>
          <w:tcPr>
            <w:tcW w:w="1252" w:type="dxa"/>
          </w:tcPr>
          <w:p w14:paraId="134598DE" w14:textId="38F03660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Isaac Vargas Roldán</w:t>
            </w:r>
          </w:p>
        </w:tc>
        <w:tc>
          <w:tcPr>
            <w:tcW w:w="1530" w:type="dxa"/>
          </w:tcPr>
          <w:p w14:paraId="70063345" w14:textId="7262D76A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Dirección de Vigilancia de la Salud</w:t>
            </w:r>
          </w:p>
        </w:tc>
        <w:tc>
          <w:tcPr>
            <w:tcW w:w="960" w:type="dxa"/>
          </w:tcPr>
          <w:p w14:paraId="38E9C7DE" w14:textId="1D915D73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7BA55567" w14:textId="56D31264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27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10CA54BF" w14:textId="14B76FFF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12" w:type="dxa"/>
          </w:tcPr>
          <w:p w14:paraId="3D21CE79" w14:textId="5C504ECB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Primera Reunión Regional de las Américas sobre la Resistencia a los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br/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Antimicrobianos (RAM)</w:t>
            </w:r>
          </w:p>
        </w:tc>
        <w:tc>
          <w:tcPr>
            <w:tcW w:w="1915" w:type="dxa"/>
          </w:tcPr>
          <w:p w14:paraId="54FABC71" w14:textId="0FEBB4B0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828" w:type="dxa"/>
          </w:tcPr>
          <w:p w14:paraId="321C15A4" w14:textId="607F8FD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7A76FF34" w14:textId="50CFC371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42296ACC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7EC7EC43" w14:textId="77777777" w:rsidTr="00D45095">
        <w:trPr>
          <w:trHeight w:val="50"/>
          <w:jc w:val="center"/>
        </w:trPr>
        <w:tc>
          <w:tcPr>
            <w:tcW w:w="1252" w:type="dxa"/>
          </w:tcPr>
          <w:p w14:paraId="3F1C87A4" w14:textId="4CD3697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Julieta Cambronero Mora</w:t>
            </w:r>
          </w:p>
        </w:tc>
        <w:tc>
          <w:tcPr>
            <w:tcW w:w="1530" w:type="dxa"/>
          </w:tcPr>
          <w:p w14:paraId="448C8082" w14:textId="658182C5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960" w:type="dxa"/>
          </w:tcPr>
          <w:p w14:paraId="5D2AE493" w14:textId="04479FA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30" w:type="dxa"/>
          </w:tcPr>
          <w:p w14:paraId="518FC414" w14:textId="116939DD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27</w:t>
            </w:r>
            <w:r w:rsidR="00710754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marzo de 2026</w:t>
            </w:r>
          </w:p>
        </w:tc>
        <w:tc>
          <w:tcPr>
            <w:tcW w:w="1204" w:type="dxa"/>
          </w:tcPr>
          <w:p w14:paraId="13620398" w14:textId="67CA83F3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12" w:type="dxa"/>
          </w:tcPr>
          <w:p w14:paraId="323086E8" w14:textId="5F34E408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Primer Encuentro Regional de las Américas sobre la RAM y la Reunión de </w:t>
            </w:r>
            <w:proofErr w:type="spellStart"/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OptiLAC</w:t>
            </w:r>
            <w:proofErr w:type="spellEnd"/>
          </w:p>
        </w:tc>
        <w:tc>
          <w:tcPr>
            <w:tcW w:w="1915" w:type="dxa"/>
          </w:tcPr>
          <w:p w14:paraId="0AB43DF6" w14:textId="0B1CF02F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28" w:type="dxa"/>
          </w:tcPr>
          <w:p w14:paraId="3FB9CB60" w14:textId="7036F66A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>Ministerio de Salud de Brasil</w:t>
            </w:r>
          </w:p>
        </w:tc>
        <w:tc>
          <w:tcPr>
            <w:tcW w:w="1490" w:type="dxa"/>
          </w:tcPr>
          <w:p w14:paraId="55BC06E1" w14:textId="378D940C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No </w:t>
            </w:r>
            <w:r w:rsidRPr="000A2FA1">
              <w:rPr>
                <w:rFonts w:eastAsia="Times New Roman"/>
                <w:sz w:val="20"/>
                <w:szCs w:val="20"/>
                <w:lang w:val="es-CR" w:eastAsia="es-CR"/>
              </w:rPr>
              <w:t xml:space="preserve">se giran viáticos institucionales. </w:t>
            </w:r>
          </w:p>
        </w:tc>
        <w:tc>
          <w:tcPr>
            <w:tcW w:w="1589" w:type="dxa"/>
          </w:tcPr>
          <w:p w14:paraId="2960B9E2" w14:textId="77777777" w:rsidR="00D45095" w:rsidRPr="00CE624F" w:rsidRDefault="00D45095" w:rsidP="00D4509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D45095" w:rsidRPr="00CE624F" w14:paraId="66BCA1CE" w14:textId="77777777" w:rsidTr="00E73D8E">
        <w:trPr>
          <w:trHeight w:val="50"/>
          <w:jc w:val="center"/>
        </w:trPr>
        <w:tc>
          <w:tcPr>
            <w:tcW w:w="14810" w:type="dxa"/>
            <w:gridSpan w:val="10"/>
            <w:shd w:val="clear" w:color="auto" w:fill="0F4761" w:themeFill="accent1" w:themeFillShade="BF"/>
          </w:tcPr>
          <w:p w14:paraId="38E93C57" w14:textId="77777777" w:rsidR="00D45095" w:rsidRPr="00CE624F" w:rsidRDefault="00D45095" w:rsidP="00D45095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CE624F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6D98519F" w14:textId="77777777" w:rsidR="000A2FA1" w:rsidRPr="00D63D83" w:rsidRDefault="000A2FA1" w:rsidP="000A2FA1">
      <w:pPr>
        <w:spacing w:line="240" w:lineRule="auto"/>
        <w:rPr>
          <w:sz w:val="20"/>
          <w:szCs w:val="20"/>
          <w:lang w:val="es-ES_tradnl"/>
        </w:rPr>
      </w:pPr>
    </w:p>
    <w:p w14:paraId="07802F49" w14:textId="77777777" w:rsidR="000A2FA1" w:rsidRPr="00003613" w:rsidRDefault="000A2FA1" w:rsidP="000A2FA1">
      <w:pPr>
        <w:spacing w:line="240" w:lineRule="auto"/>
      </w:pPr>
      <w:r w:rsidRPr="00D63D83">
        <w:rPr>
          <w:sz w:val="20"/>
          <w:szCs w:val="20"/>
          <w:lang w:val="es-ES_tradnl"/>
        </w:rPr>
        <w:t xml:space="preserve">Actualizado: </w:t>
      </w:r>
      <w:r>
        <w:rPr>
          <w:sz w:val="20"/>
          <w:szCs w:val="20"/>
          <w:lang w:val="es-ES_tradnl"/>
        </w:rPr>
        <w:t>21 de abril de 2026.</w:t>
      </w:r>
    </w:p>
    <w:p w14:paraId="7F7D5442" w14:textId="77777777" w:rsidR="0065321F" w:rsidRDefault="0065321F"/>
    <w:sectPr w:rsidR="0065321F" w:rsidSect="000A2FA1">
      <w:headerReference w:type="default" r:id="rId4"/>
      <w:footerReference w:type="default" r:id="rId5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2ED3" w14:textId="77777777" w:rsidR="000A2FA1" w:rsidRDefault="000A2FA1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5EA310F8" w14:textId="77777777" w:rsidR="000A2FA1" w:rsidRPr="00976BED" w:rsidRDefault="000A2FA1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30CEDC67" w14:textId="77777777" w:rsidR="000A2FA1" w:rsidRPr="00976BED" w:rsidRDefault="000A2FA1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0AEA31E4" w14:textId="77777777" w:rsidR="000A2FA1" w:rsidRDefault="000A2FA1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55889C78" w14:textId="77777777" w:rsidR="000A2FA1" w:rsidRDefault="000A2FA1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F57BCC3" wp14:editId="13F17C0E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230D843" wp14:editId="16E55E81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02B7C" w14:textId="77777777" w:rsidR="000A2FA1" w:rsidRPr="00C617CA" w:rsidRDefault="000A2FA1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27E79" wp14:editId="260AA720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A1"/>
    <w:rsid w:val="000A2FA1"/>
    <w:rsid w:val="001351F6"/>
    <w:rsid w:val="00527DDD"/>
    <w:rsid w:val="0055500C"/>
    <w:rsid w:val="0065321F"/>
    <w:rsid w:val="00710754"/>
    <w:rsid w:val="009C62B2"/>
    <w:rsid w:val="00A9784E"/>
    <w:rsid w:val="00CE624F"/>
    <w:rsid w:val="00D4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94A8"/>
  <w15:chartTrackingRefBased/>
  <w15:docId w15:val="{132A4657-E273-4001-9620-4C35F841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FA1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A2F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2F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2FA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2F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2F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2FA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2FA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2FA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2FA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2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2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2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2F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2F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2F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2F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2F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2F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2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A2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2FA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A2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2FA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A2F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2F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A2F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2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2F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2FA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A2FA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2FA1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0A2FA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1535</Words>
  <Characters>8446</Characters>
  <Application>Microsoft Office Word</Application>
  <DocSecurity>0</DocSecurity>
  <Lines>70</Lines>
  <Paragraphs>19</Paragraphs>
  <ScaleCrop>false</ScaleCrop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6</cp:revision>
  <dcterms:created xsi:type="dcterms:W3CDTF">2026-04-21T21:26:00Z</dcterms:created>
  <dcterms:modified xsi:type="dcterms:W3CDTF">2026-04-21T21:39:00Z</dcterms:modified>
</cp:coreProperties>
</file>