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AF005B" w14:textId="42E82669" w:rsidR="00B41888" w:rsidRDefault="00F442CB" w:rsidP="0029549E">
      <w:pPr>
        <w:spacing w:after="0"/>
        <w:ind w:left="357"/>
        <w:jc w:val="right"/>
        <w:rPr>
          <w:rFonts w:ascii="Times New Roman" w:hAnsi="Times New Roman"/>
          <w:b/>
          <w:sz w:val="24"/>
        </w:rPr>
      </w:pPr>
      <w:r w:rsidRPr="00CC4D09">
        <w:rPr>
          <w:rFonts w:ascii="Times New Roman" w:hAnsi="Times New Roman"/>
          <w:b/>
          <w:sz w:val="24"/>
        </w:rPr>
        <w:t>MS-AJ-</w:t>
      </w:r>
      <w:r w:rsidR="00F53C38">
        <w:rPr>
          <w:rFonts w:ascii="Times New Roman" w:hAnsi="Times New Roman"/>
          <w:b/>
          <w:sz w:val="24"/>
        </w:rPr>
        <w:t>CB-</w:t>
      </w:r>
      <w:r w:rsidR="009769EB">
        <w:rPr>
          <w:rFonts w:ascii="Times New Roman" w:hAnsi="Times New Roman"/>
          <w:b/>
          <w:sz w:val="24"/>
        </w:rPr>
        <w:t>659</w:t>
      </w:r>
      <w:r w:rsidR="00F53C38">
        <w:rPr>
          <w:rFonts w:ascii="Times New Roman" w:hAnsi="Times New Roman"/>
          <w:b/>
          <w:sz w:val="24"/>
        </w:rPr>
        <w:t>-202</w:t>
      </w:r>
      <w:r w:rsidR="002232AE">
        <w:rPr>
          <w:rFonts w:ascii="Times New Roman" w:hAnsi="Times New Roman"/>
          <w:b/>
          <w:sz w:val="24"/>
        </w:rPr>
        <w:t>5</w:t>
      </w:r>
    </w:p>
    <w:p w14:paraId="080EF2E4" w14:textId="77777777" w:rsidR="00F53C38" w:rsidRPr="006759E4" w:rsidRDefault="00F53C38" w:rsidP="0029549E">
      <w:pPr>
        <w:spacing w:after="0"/>
        <w:ind w:left="357"/>
        <w:jc w:val="right"/>
        <w:rPr>
          <w:rFonts w:ascii="Times New Roman" w:hAnsi="Times New Roman"/>
          <w:b/>
          <w:sz w:val="24"/>
          <w:szCs w:val="24"/>
        </w:rPr>
      </w:pPr>
    </w:p>
    <w:p w14:paraId="1AF946C3" w14:textId="77777777" w:rsidR="009256BF" w:rsidRDefault="009256BF" w:rsidP="0029549E">
      <w:pPr>
        <w:spacing w:after="0"/>
        <w:ind w:left="357"/>
        <w:jc w:val="center"/>
        <w:rPr>
          <w:rFonts w:ascii="Times New Roman" w:hAnsi="Times New Roman"/>
          <w:b/>
          <w:sz w:val="24"/>
          <w:szCs w:val="24"/>
        </w:rPr>
      </w:pPr>
    </w:p>
    <w:p w14:paraId="7EDE90AD" w14:textId="630391B2" w:rsidR="00F442CB" w:rsidRPr="006759E4" w:rsidRDefault="00F442CB" w:rsidP="0029549E">
      <w:pPr>
        <w:spacing w:after="0"/>
        <w:ind w:left="357"/>
        <w:jc w:val="center"/>
        <w:rPr>
          <w:rFonts w:ascii="Times New Roman" w:hAnsi="Times New Roman"/>
          <w:b/>
          <w:sz w:val="24"/>
          <w:szCs w:val="24"/>
        </w:rPr>
      </w:pPr>
      <w:r w:rsidRPr="006759E4">
        <w:rPr>
          <w:rFonts w:ascii="Times New Roman" w:hAnsi="Times New Roman"/>
          <w:b/>
          <w:sz w:val="24"/>
          <w:szCs w:val="24"/>
        </w:rPr>
        <w:t xml:space="preserve">DECRETO EJECUTIVO No. </w:t>
      </w:r>
      <w:r w:rsidR="00374EAA" w:rsidRPr="006759E4">
        <w:rPr>
          <w:rFonts w:ascii="Times New Roman" w:hAnsi="Times New Roman"/>
          <w:b/>
          <w:sz w:val="24"/>
          <w:szCs w:val="24"/>
        </w:rPr>
        <w:t xml:space="preserve">                            </w:t>
      </w:r>
      <w:r w:rsidRPr="006759E4">
        <w:rPr>
          <w:rFonts w:ascii="Times New Roman" w:hAnsi="Times New Roman"/>
          <w:b/>
          <w:sz w:val="24"/>
          <w:szCs w:val="24"/>
        </w:rPr>
        <w:t xml:space="preserve">       -S</w:t>
      </w:r>
      <w:r w:rsidR="00AC26A7">
        <w:rPr>
          <w:rFonts w:ascii="Times New Roman" w:hAnsi="Times New Roman"/>
          <w:b/>
          <w:sz w:val="24"/>
          <w:szCs w:val="24"/>
        </w:rPr>
        <w:t>-G-SP-RE</w:t>
      </w:r>
    </w:p>
    <w:p w14:paraId="1EE7A976" w14:textId="77777777" w:rsidR="008071AD" w:rsidRDefault="008071AD" w:rsidP="0029549E">
      <w:pPr>
        <w:spacing w:after="0"/>
        <w:ind w:left="357"/>
        <w:jc w:val="center"/>
        <w:rPr>
          <w:rFonts w:ascii="Times New Roman" w:hAnsi="Times New Roman"/>
          <w:b/>
          <w:sz w:val="24"/>
          <w:szCs w:val="24"/>
        </w:rPr>
      </w:pPr>
    </w:p>
    <w:p w14:paraId="1DF6DBE2" w14:textId="4EBF608C" w:rsidR="00F442CB" w:rsidRPr="006759E4" w:rsidRDefault="00F442CB" w:rsidP="0029549E">
      <w:pPr>
        <w:spacing w:after="0"/>
        <w:ind w:left="357"/>
        <w:jc w:val="center"/>
        <w:rPr>
          <w:rFonts w:ascii="Times New Roman" w:hAnsi="Times New Roman"/>
          <w:sz w:val="24"/>
          <w:szCs w:val="24"/>
        </w:rPr>
      </w:pPr>
      <w:r w:rsidRPr="006759E4">
        <w:rPr>
          <w:rFonts w:ascii="Times New Roman" w:hAnsi="Times New Roman"/>
          <w:b/>
          <w:sz w:val="24"/>
          <w:szCs w:val="24"/>
        </w:rPr>
        <w:t>EL PRESIDENTE DE LA REPÚBLICA</w:t>
      </w:r>
    </w:p>
    <w:p w14:paraId="0AFAB51C" w14:textId="37EBD215" w:rsidR="00AC26A7" w:rsidRPr="00C50739" w:rsidRDefault="00F442CB" w:rsidP="0029549E">
      <w:pPr>
        <w:spacing w:after="0"/>
        <w:ind w:left="357"/>
        <w:jc w:val="center"/>
        <w:rPr>
          <w:rFonts w:ascii="Times New Roman" w:hAnsi="Times New Roman"/>
          <w:b/>
          <w:sz w:val="24"/>
          <w:szCs w:val="24"/>
        </w:rPr>
      </w:pPr>
      <w:r w:rsidRPr="006759E4">
        <w:rPr>
          <w:rFonts w:ascii="Times New Roman" w:hAnsi="Times New Roman"/>
          <w:b/>
          <w:sz w:val="24"/>
          <w:szCs w:val="24"/>
        </w:rPr>
        <w:t xml:space="preserve"> LA MINISTRA DE SALUD</w:t>
      </w:r>
      <w:r w:rsidR="00AC26A7" w:rsidRPr="00C50739">
        <w:rPr>
          <w:rFonts w:ascii="Times New Roman" w:hAnsi="Times New Roman"/>
          <w:b/>
          <w:sz w:val="24"/>
          <w:szCs w:val="24"/>
        </w:rPr>
        <w:t xml:space="preserve">, EL MINISTRO DE GOBERNACIÓN </w:t>
      </w:r>
    </w:p>
    <w:p w14:paraId="21604BD9" w14:textId="4B150A5B" w:rsidR="00AC26A7" w:rsidRPr="00B41888" w:rsidRDefault="00AC26A7" w:rsidP="0029549E">
      <w:pPr>
        <w:jc w:val="center"/>
        <w:rPr>
          <w:rFonts w:ascii="Times New Roman" w:hAnsi="Times New Roman"/>
          <w:b/>
          <w:bCs/>
          <w:sz w:val="24"/>
          <w:szCs w:val="24"/>
        </w:rPr>
      </w:pPr>
      <w:r w:rsidRPr="00C50739">
        <w:rPr>
          <w:rFonts w:ascii="Times New Roman" w:hAnsi="Times New Roman"/>
          <w:b/>
          <w:bCs/>
          <w:sz w:val="24"/>
          <w:szCs w:val="24"/>
        </w:rPr>
        <w:t>POLICIA Y SEGURIDAD PÚBLICA Y EL MINISTRO DE RELACIONES EXTERIORES Y CULTO</w:t>
      </w:r>
    </w:p>
    <w:p w14:paraId="13B5DAFA" w14:textId="064A8360" w:rsidR="00F442CB" w:rsidRPr="006759E4" w:rsidRDefault="00F442CB" w:rsidP="0029549E">
      <w:pPr>
        <w:spacing w:after="0"/>
        <w:ind w:left="357"/>
        <w:jc w:val="center"/>
        <w:rPr>
          <w:rFonts w:ascii="Times New Roman" w:hAnsi="Times New Roman"/>
          <w:b/>
          <w:sz w:val="24"/>
          <w:szCs w:val="24"/>
        </w:rPr>
      </w:pPr>
    </w:p>
    <w:p w14:paraId="01C73D6B" w14:textId="77B86268" w:rsidR="0075597C" w:rsidRPr="006759E4" w:rsidRDefault="0075597C" w:rsidP="0029549E">
      <w:pPr>
        <w:spacing w:after="0"/>
        <w:jc w:val="both"/>
        <w:rPr>
          <w:rFonts w:ascii="Times New Roman" w:hAnsi="Times New Roman"/>
          <w:sz w:val="24"/>
          <w:szCs w:val="24"/>
        </w:rPr>
      </w:pPr>
      <w:r w:rsidRPr="006759E4">
        <w:rPr>
          <w:rFonts w:ascii="Times New Roman" w:hAnsi="Times New Roman"/>
          <w:sz w:val="24"/>
          <w:szCs w:val="24"/>
        </w:rPr>
        <w:t>En uso de las facultades que les confieren los artículos 140, incisos 3) y 18) y 146 de la Constitución Política; 27 y 28</w:t>
      </w:r>
      <w:r w:rsidR="00CC6CAF">
        <w:rPr>
          <w:rFonts w:ascii="Times New Roman" w:hAnsi="Times New Roman"/>
          <w:sz w:val="24"/>
          <w:szCs w:val="24"/>
        </w:rPr>
        <w:t xml:space="preserve"> párrafo 2) inciso b) </w:t>
      </w:r>
      <w:r w:rsidRPr="006759E4">
        <w:rPr>
          <w:rFonts w:ascii="Times New Roman" w:hAnsi="Times New Roman"/>
          <w:sz w:val="24"/>
          <w:szCs w:val="24"/>
        </w:rPr>
        <w:t xml:space="preserve">de la Ley </w:t>
      </w:r>
      <w:proofErr w:type="spellStart"/>
      <w:r w:rsidRPr="006759E4">
        <w:rPr>
          <w:rFonts w:ascii="Times New Roman" w:hAnsi="Times New Roman"/>
          <w:sz w:val="24"/>
          <w:szCs w:val="24"/>
        </w:rPr>
        <w:t>Nº</w:t>
      </w:r>
      <w:proofErr w:type="spellEnd"/>
      <w:r w:rsidRPr="006759E4">
        <w:rPr>
          <w:rFonts w:ascii="Times New Roman" w:hAnsi="Times New Roman"/>
          <w:sz w:val="24"/>
          <w:szCs w:val="24"/>
        </w:rPr>
        <w:t xml:space="preserve"> 6227 de 2 de mayo de 1978 "Ley General de la Administración Pública</w:t>
      </w:r>
      <w:r w:rsidR="00F51837" w:rsidRPr="006759E4">
        <w:rPr>
          <w:rFonts w:ascii="Times New Roman" w:hAnsi="Times New Roman"/>
          <w:sz w:val="24"/>
          <w:szCs w:val="24"/>
        </w:rPr>
        <w:t>”; 147</w:t>
      </w:r>
      <w:r w:rsidRPr="006759E4">
        <w:rPr>
          <w:rFonts w:ascii="Times New Roman" w:hAnsi="Times New Roman"/>
          <w:sz w:val="24"/>
          <w:szCs w:val="24"/>
        </w:rPr>
        <w:t xml:space="preserve"> y 173 de la Ley </w:t>
      </w:r>
      <w:proofErr w:type="spellStart"/>
      <w:r w:rsidRPr="006759E4">
        <w:rPr>
          <w:rFonts w:ascii="Times New Roman" w:hAnsi="Times New Roman"/>
          <w:sz w:val="24"/>
          <w:szCs w:val="24"/>
        </w:rPr>
        <w:t>Nº</w:t>
      </w:r>
      <w:proofErr w:type="spellEnd"/>
      <w:r w:rsidRPr="006759E4">
        <w:rPr>
          <w:rFonts w:ascii="Times New Roman" w:hAnsi="Times New Roman"/>
          <w:sz w:val="24"/>
          <w:szCs w:val="24"/>
        </w:rPr>
        <w:t xml:space="preserve"> 5395 de 30 de octubre de 1973 "Ley General de Salud", 1 y 2 de la Ley </w:t>
      </w:r>
      <w:proofErr w:type="spellStart"/>
      <w:r w:rsidRPr="006759E4">
        <w:rPr>
          <w:rFonts w:ascii="Times New Roman" w:hAnsi="Times New Roman"/>
          <w:sz w:val="24"/>
          <w:szCs w:val="24"/>
        </w:rPr>
        <w:t>Nº</w:t>
      </w:r>
      <w:proofErr w:type="spellEnd"/>
      <w:r w:rsidRPr="006759E4">
        <w:rPr>
          <w:rFonts w:ascii="Times New Roman" w:hAnsi="Times New Roman"/>
          <w:sz w:val="24"/>
          <w:szCs w:val="24"/>
        </w:rPr>
        <w:t xml:space="preserve"> 5412 de 8 de noviembre de 1973 "Ley Orgánica del Ministerio de Salud".</w:t>
      </w:r>
    </w:p>
    <w:p w14:paraId="37B6C6D8" w14:textId="77777777" w:rsidR="0075597C" w:rsidRPr="006759E4" w:rsidRDefault="0075597C" w:rsidP="0029549E">
      <w:pPr>
        <w:spacing w:after="0"/>
        <w:ind w:left="357"/>
        <w:jc w:val="center"/>
        <w:rPr>
          <w:rFonts w:ascii="Times New Roman" w:hAnsi="Times New Roman"/>
          <w:sz w:val="24"/>
          <w:szCs w:val="24"/>
        </w:rPr>
      </w:pPr>
    </w:p>
    <w:p w14:paraId="529206E6" w14:textId="4DAB9403" w:rsidR="00F442CB" w:rsidRPr="006759E4" w:rsidRDefault="00F442CB" w:rsidP="0029549E">
      <w:pPr>
        <w:spacing w:after="0"/>
        <w:ind w:left="357"/>
        <w:jc w:val="center"/>
        <w:rPr>
          <w:rFonts w:ascii="Times New Roman" w:hAnsi="Times New Roman"/>
          <w:sz w:val="24"/>
          <w:szCs w:val="24"/>
        </w:rPr>
      </w:pPr>
      <w:r w:rsidRPr="006759E4">
        <w:rPr>
          <w:rFonts w:ascii="Times New Roman" w:hAnsi="Times New Roman"/>
          <w:b/>
          <w:sz w:val="24"/>
          <w:szCs w:val="24"/>
        </w:rPr>
        <w:t>CONSIDERANDO:</w:t>
      </w:r>
    </w:p>
    <w:p w14:paraId="707B2F6D" w14:textId="77777777" w:rsidR="00B41888" w:rsidRDefault="00B41888" w:rsidP="0029549E">
      <w:pPr>
        <w:spacing w:after="0"/>
        <w:ind w:firstLine="357"/>
        <w:jc w:val="both"/>
        <w:rPr>
          <w:rFonts w:ascii="Times New Roman" w:hAnsi="Times New Roman"/>
          <w:sz w:val="24"/>
          <w:szCs w:val="24"/>
        </w:rPr>
      </w:pPr>
    </w:p>
    <w:p w14:paraId="471F823E" w14:textId="511129BE" w:rsidR="00F442CB" w:rsidRPr="006759E4" w:rsidRDefault="00F442CB" w:rsidP="0029549E">
      <w:pPr>
        <w:spacing w:after="0"/>
        <w:jc w:val="both"/>
        <w:rPr>
          <w:rFonts w:ascii="Times New Roman" w:hAnsi="Times New Roman"/>
          <w:sz w:val="24"/>
          <w:szCs w:val="24"/>
        </w:rPr>
      </w:pPr>
      <w:r w:rsidRPr="006759E4">
        <w:rPr>
          <w:rFonts w:ascii="Times New Roman" w:hAnsi="Times New Roman"/>
          <w:sz w:val="24"/>
          <w:szCs w:val="24"/>
        </w:rPr>
        <w:t>1</w:t>
      </w:r>
      <w:r w:rsidR="00374EAA" w:rsidRPr="006759E4">
        <w:rPr>
          <w:rFonts w:ascii="Times New Roman" w:hAnsi="Times New Roman"/>
          <w:sz w:val="24"/>
          <w:szCs w:val="24"/>
        </w:rPr>
        <w:t>.</w:t>
      </w:r>
      <w:r w:rsidRPr="006759E4">
        <w:rPr>
          <w:rFonts w:ascii="Times New Roman" w:hAnsi="Times New Roman"/>
          <w:sz w:val="24"/>
          <w:szCs w:val="24"/>
        </w:rPr>
        <w:t>- Que la salud de la población es un bien de interés público tutelado por el Estado.</w:t>
      </w:r>
    </w:p>
    <w:p w14:paraId="219C9BE7" w14:textId="77777777" w:rsidR="00DA0B34" w:rsidRDefault="00DA0B34" w:rsidP="0029549E">
      <w:pPr>
        <w:jc w:val="both"/>
        <w:rPr>
          <w:rFonts w:ascii="Times New Roman" w:hAnsi="Times New Roman"/>
          <w:sz w:val="24"/>
          <w:szCs w:val="24"/>
        </w:rPr>
      </w:pPr>
    </w:p>
    <w:p w14:paraId="5A401E6C" w14:textId="4DD5E41A" w:rsidR="0075597C" w:rsidRPr="006759E4" w:rsidRDefault="002232AE" w:rsidP="0029549E">
      <w:pPr>
        <w:jc w:val="both"/>
        <w:rPr>
          <w:rFonts w:ascii="Times New Roman" w:hAnsi="Times New Roman"/>
          <w:sz w:val="24"/>
          <w:szCs w:val="24"/>
        </w:rPr>
      </w:pPr>
      <w:r w:rsidRPr="006759E4">
        <w:rPr>
          <w:rFonts w:ascii="Times New Roman" w:hAnsi="Times New Roman"/>
          <w:sz w:val="24"/>
          <w:szCs w:val="24"/>
        </w:rPr>
        <w:t xml:space="preserve">2.- </w:t>
      </w:r>
      <w:r w:rsidR="0075597C" w:rsidRPr="006759E4">
        <w:rPr>
          <w:rFonts w:ascii="Times New Roman" w:hAnsi="Times New Roman"/>
          <w:sz w:val="24"/>
          <w:szCs w:val="24"/>
        </w:rPr>
        <w:t>Que es función esencial del Estado velar por la salud de la población. Corresponde al Poder Ejecutivo por medio del Ministerio de Salud, la definición de la política nacional de salud, la formación, planificación y coordinación de todas las actividades públicas y privadas relativas a salud, así́ como la ejecución de aquellas actividades que le competen conforme a la ley. Tendrá́ potestades para dictar reglamentos autónomos en estas materias.</w:t>
      </w:r>
    </w:p>
    <w:p w14:paraId="68DBEF85" w14:textId="1DA2A022" w:rsidR="0075597C" w:rsidRPr="006759E4" w:rsidRDefault="0075597C" w:rsidP="0029549E">
      <w:pPr>
        <w:jc w:val="both"/>
        <w:rPr>
          <w:rFonts w:ascii="Times New Roman" w:hAnsi="Times New Roman"/>
          <w:sz w:val="24"/>
          <w:szCs w:val="24"/>
        </w:rPr>
      </w:pPr>
      <w:r w:rsidRPr="006759E4">
        <w:rPr>
          <w:rFonts w:ascii="Times New Roman" w:hAnsi="Times New Roman"/>
          <w:sz w:val="24"/>
          <w:szCs w:val="24"/>
        </w:rPr>
        <w:t>3.</w:t>
      </w:r>
      <w:r w:rsidR="002232AE" w:rsidRPr="006759E4">
        <w:rPr>
          <w:rFonts w:ascii="Times New Roman" w:hAnsi="Times New Roman"/>
          <w:sz w:val="24"/>
          <w:szCs w:val="24"/>
        </w:rPr>
        <w:t>- Que</w:t>
      </w:r>
      <w:r w:rsidRPr="006759E4">
        <w:rPr>
          <w:rFonts w:ascii="Times New Roman" w:hAnsi="Times New Roman"/>
          <w:sz w:val="24"/>
          <w:szCs w:val="24"/>
        </w:rPr>
        <w:t xml:space="preserve"> corresponde al Ministerio de Salud ejercer la vigilancia y el control de las enfermedades transmisibles y no transmisibles, para evitar la difusión de </w:t>
      </w:r>
      <w:r w:rsidR="002232AE" w:rsidRPr="006759E4">
        <w:rPr>
          <w:rFonts w:ascii="Times New Roman" w:hAnsi="Times New Roman"/>
          <w:sz w:val="24"/>
          <w:szCs w:val="24"/>
        </w:rPr>
        <w:t>estas</w:t>
      </w:r>
      <w:r w:rsidRPr="006759E4">
        <w:rPr>
          <w:rFonts w:ascii="Times New Roman" w:hAnsi="Times New Roman"/>
          <w:sz w:val="24"/>
          <w:szCs w:val="24"/>
        </w:rPr>
        <w:t>.</w:t>
      </w:r>
    </w:p>
    <w:p w14:paraId="5880BCCC" w14:textId="4E1B6192" w:rsidR="0075597C" w:rsidRDefault="0075597C" w:rsidP="0029549E">
      <w:pPr>
        <w:jc w:val="both"/>
        <w:rPr>
          <w:rFonts w:ascii="Times New Roman" w:hAnsi="Times New Roman"/>
          <w:sz w:val="24"/>
          <w:szCs w:val="24"/>
        </w:rPr>
      </w:pPr>
      <w:r w:rsidRPr="006759E4">
        <w:rPr>
          <w:rFonts w:ascii="Times New Roman" w:hAnsi="Times New Roman"/>
          <w:sz w:val="24"/>
          <w:szCs w:val="24"/>
        </w:rPr>
        <w:t>4.</w:t>
      </w:r>
      <w:r w:rsidR="002232AE" w:rsidRPr="006759E4">
        <w:rPr>
          <w:rFonts w:ascii="Times New Roman" w:hAnsi="Times New Roman"/>
          <w:sz w:val="24"/>
          <w:szCs w:val="24"/>
        </w:rPr>
        <w:t>- Que</w:t>
      </w:r>
      <w:r w:rsidRPr="006759E4">
        <w:rPr>
          <w:rFonts w:ascii="Times New Roman" w:hAnsi="Times New Roman"/>
          <w:sz w:val="24"/>
          <w:szCs w:val="24"/>
        </w:rPr>
        <w:t xml:space="preserve"> conforme a las disposiciones contenidas en el artículo 173 de la Ley General de Salud, toda persona al ingresar al territorio nacional, en forma transitoria o permanente deberá acreditar mediante certificado válido de vacunación que cumple con las vacunaciones obligatorias.</w:t>
      </w:r>
    </w:p>
    <w:p w14:paraId="5DD7C522" w14:textId="7D9357A0" w:rsidR="0075597C" w:rsidRPr="006759E4" w:rsidRDefault="0075597C" w:rsidP="0029549E">
      <w:pPr>
        <w:jc w:val="both"/>
        <w:rPr>
          <w:rFonts w:ascii="Times New Roman" w:hAnsi="Times New Roman"/>
          <w:sz w:val="24"/>
          <w:szCs w:val="24"/>
        </w:rPr>
      </w:pPr>
      <w:r w:rsidRPr="006759E4">
        <w:rPr>
          <w:rFonts w:ascii="Times New Roman" w:hAnsi="Times New Roman"/>
          <w:sz w:val="24"/>
          <w:szCs w:val="24"/>
        </w:rPr>
        <w:t>5.</w:t>
      </w:r>
      <w:r w:rsidR="002232AE" w:rsidRPr="006759E4">
        <w:rPr>
          <w:rFonts w:ascii="Times New Roman" w:hAnsi="Times New Roman"/>
          <w:sz w:val="24"/>
          <w:szCs w:val="24"/>
        </w:rPr>
        <w:t>-</w:t>
      </w:r>
      <w:r w:rsidRPr="006759E4">
        <w:rPr>
          <w:rFonts w:ascii="Times New Roman" w:hAnsi="Times New Roman"/>
          <w:sz w:val="24"/>
          <w:szCs w:val="24"/>
        </w:rPr>
        <w:t xml:space="preserve"> Que según la situación de casos de fiebre amarilla que se está presentando en Sur América desde el año 2024, con letalidad cercana al 50% de los casos, se requiere reforzar todas las medidas de vigilancia y control en </w:t>
      </w:r>
      <w:r w:rsidR="00CC6CAF">
        <w:rPr>
          <w:rFonts w:ascii="Times New Roman" w:hAnsi="Times New Roman"/>
          <w:sz w:val="24"/>
          <w:szCs w:val="24"/>
        </w:rPr>
        <w:t xml:space="preserve">los </w:t>
      </w:r>
      <w:r w:rsidRPr="006759E4">
        <w:rPr>
          <w:rFonts w:ascii="Times New Roman" w:hAnsi="Times New Roman"/>
          <w:sz w:val="24"/>
          <w:szCs w:val="24"/>
        </w:rPr>
        <w:t>países que no tienen transmisión de casos, según recomendaciones de la O</w:t>
      </w:r>
      <w:r w:rsidR="00BC0237">
        <w:rPr>
          <w:rFonts w:ascii="Times New Roman" w:hAnsi="Times New Roman"/>
          <w:sz w:val="24"/>
          <w:szCs w:val="24"/>
        </w:rPr>
        <w:t xml:space="preserve">rganización </w:t>
      </w:r>
      <w:r w:rsidRPr="006759E4">
        <w:rPr>
          <w:rFonts w:ascii="Times New Roman" w:hAnsi="Times New Roman"/>
          <w:sz w:val="24"/>
          <w:szCs w:val="24"/>
        </w:rPr>
        <w:t>P</w:t>
      </w:r>
      <w:r w:rsidR="00BC0237">
        <w:rPr>
          <w:rFonts w:ascii="Times New Roman" w:hAnsi="Times New Roman"/>
          <w:sz w:val="24"/>
          <w:szCs w:val="24"/>
        </w:rPr>
        <w:t xml:space="preserve">anamericana de la </w:t>
      </w:r>
      <w:r w:rsidRPr="006759E4">
        <w:rPr>
          <w:rFonts w:ascii="Times New Roman" w:hAnsi="Times New Roman"/>
          <w:sz w:val="24"/>
          <w:szCs w:val="24"/>
        </w:rPr>
        <w:t>S</w:t>
      </w:r>
      <w:r w:rsidR="00BC0237">
        <w:rPr>
          <w:rFonts w:ascii="Times New Roman" w:hAnsi="Times New Roman"/>
          <w:sz w:val="24"/>
          <w:szCs w:val="24"/>
        </w:rPr>
        <w:t>alud y</w:t>
      </w:r>
      <w:r w:rsidR="00CC6CAF">
        <w:rPr>
          <w:rFonts w:ascii="Times New Roman" w:hAnsi="Times New Roman"/>
          <w:sz w:val="24"/>
          <w:szCs w:val="24"/>
        </w:rPr>
        <w:t xml:space="preserve"> </w:t>
      </w:r>
      <w:r w:rsidR="009B14A4">
        <w:rPr>
          <w:rFonts w:ascii="Times New Roman" w:hAnsi="Times New Roman"/>
          <w:sz w:val="24"/>
          <w:szCs w:val="24"/>
        </w:rPr>
        <w:t xml:space="preserve">la </w:t>
      </w:r>
      <w:r w:rsidRPr="006759E4">
        <w:rPr>
          <w:rFonts w:ascii="Times New Roman" w:hAnsi="Times New Roman"/>
          <w:sz w:val="24"/>
          <w:szCs w:val="24"/>
        </w:rPr>
        <w:t>O</w:t>
      </w:r>
      <w:r w:rsidR="00CC6CAF">
        <w:rPr>
          <w:rFonts w:ascii="Times New Roman" w:hAnsi="Times New Roman"/>
          <w:sz w:val="24"/>
          <w:szCs w:val="24"/>
        </w:rPr>
        <w:t xml:space="preserve">rganización </w:t>
      </w:r>
      <w:r w:rsidRPr="006759E4">
        <w:rPr>
          <w:rFonts w:ascii="Times New Roman" w:hAnsi="Times New Roman"/>
          <w:sz w:val="24"/>
          <w:szCs w:val="24"/>
        </w:rPr>
        <w:t>M</w:t>
      </w:r>
      <w:r w:rsidR="00CC6CAF">
        <w:rPr>
          <w:rFonts w:ascii="Times New Roman" w:hAnsi="Times New Roman"/>
          <w:sz w:val="24"/>
          <w:szCs w:val="24"/>
        </w:rPr>
        <w:t xml:space="preserve">undial de la </w:t>
      </w:r>
      <w:r w:rsidRPr="006759E4">
        <w:rPr>
          <w:rFonts w:ascii="Times New Roman" w:hAnsi="Times New Roman"/>
          <w:sz w:val="24"/>
          <w:szCs w:val="24"/>
        </w:rPr>
        <w:t>S</w:t>
      </w:r>
      <w:r w:rsidR="00CC6CAF">
        <w:rPr>
          <w:rFonts w:ascii="Times New Roman" w:hAnsi="Times New Roman"/>
          <w:sz w:val="24"/>
          <w:szCs w:val="24"/>
        </w:rPr>
        <w:t>alud</w:t>
      </w:r>
      <w:r w:rsidR="00BC0237">
        <w:rPr>
          <w:rFonts w:ascii="Times New Roman" w:hAnsi="Times New Roman"/>
          <w:sz w:val="24"/>
          <w:szCs w:val="24"/>
        </w:rPr>
        <w:t>.</w:t>
      </w:r>
    </w:p>
    <w:p w14:paraId="39B2A030" w14:textId="3AEB4800" w:rsidR="0075597C" w:rsidRPr="006759E4" w:rsidRDefault="0075597C" w:rsidP="0029549E">
      <w:pPr>
        <w:jc w:val="both"/>
        <w:rPr>
          <w:rFonts w:ascii="Times New Roman" w:hAnsi="Times New Roman"/>
          <w:sz w:val="24"/>
          <w:szCs w:val="24"/>
        </w:rPr>
      </w:pPr>
      <w:r w:rsidRPr="006759E4">
        <w:rPr>
          <w:rFonts w:ascii="Times New Roman" w:hAnsi="Times New Roman"/>
          <w:sz w:val="24"/>
          <w:szCs w:val="24"/>
        </w:rPr>
        <w:t>6.</w:t>
      </w:r>
      <w:r w:rsidR="002232AE" w:rsidRPr="006759E4">
        <w:rPr>
          <w:rFonts w:ascii="Times New Roman" w:hAnsi="Times New Roman"/>
          <w:sz w:val="24"/>
          <w:szCs w:val="24"/>
        </w:rPr>
        <w:t>-</w:t>
      </w:r>
      <w:r w:rsidRPr="006759E4">
        <w:rPr>
          <w:rFonts w:ascii="Times New Roman" w:hAnsi="Times New Roman"/>
          <w:sz w:val="24"/>
          <w:szCs w:val="24"/>
        </w:rPr>
        <w:t xml:space="preserve"> Que la fiebre amarilla es una enfermedad viral infecciosa aguda de corta duración y de gravedad variable que se transmite por la picadura de un mosquito infectado (</w:t>
      </w:r>
      <w:proofErr w:type="spellStart"/>
      <w:r w:rsidRPr="006759E4">
        <w:rPr>
          <w:rFonts w:ascii="Times New Roman" w:hAnsi="Times New Roman"/>
          <w:sz w:val="24"/>
          <w:szCs w:val="24"/>
        </w:rPr>
        <w:t>Haemagogussp</w:t>
      </w:r>
      <w:proofErr w:type="spellEnd"/>
      <w:r w:rsidRPr="006759E4">
        <w:rPr>
          <w:rFonts w:ascii="Times New Roman" w:hAnsi="Times New Roman"/>
          <w:sz w:val="24"/>
          <w:szCs w:val="24"/>
        </w:rPr>
        <w:t xml:space="preserve"> en </w:t>
      </w:r>
      <w:r w:rsidRPr="006759E4">
        <w:rPr>
          <w:rFonts w:ascii="Times New Roman" w:hAnsi="Times New Roman"/>
          <w:sz w:val="24"/>
          <w:szCs w:val="24"/>
        </w:rPr>
        <w:lastRenderedPageBreak/>
        <w:t xml:space="preserve">la selva y Aedes </w:t>
      </w:r>
      <w:proofErr w:type="spellStart"/>
      <w:r w:rsidRPr="006759E4">
        <w:rPr>
          <w:rFonts w:ascii="Times New Roman" w:hAnsi="Times New Roman"/>
          <w:sz w:val="24"/>
          <w:szCs w:val="24"/>
        </w:rPr>
        <w:t>aegypti</w:t>
      </w:r>
      <w:proofErr w:type="spellEnd"/>
      <w:r w:rsidRPr="006759E4">
        <w:rPr>
          <w:rFonts w:ascii="Times New Roman" w:hAnsi="Times New Roman"/>
          <w:sz w:val="24"/>
          <w:szCs w:val="24"/>
        </w:rPr>
        <w:t xml:space="preserve"> en zonas urbanas) con el virus y que tiene un período de incubación de tres a seis días.</w:t>
      </w:r>
    </w:p>
    <w:p w14:paraId="14B82E6D" w14:textId="05227018" w:rsidR="0075597C" w:rsidRPr="006759E4" w:rsidRDefault="0075597C" w:rsidP="0029549E">
      <w:pPr>
        <w:jc w:val="both"/>
        <w:rPr>
          <w:rFonts w:ascii="Times New Roman" w:hAnsi="Times New Roman"/>
          <w:sz w:val="24"/>
          <w:szCs w:val="24"/>
        </w:rPr>
      </w:pPr>
      <w:r w:rsidRPr="006759E4">
        <w:rPr>
          <w:rFonts w:ascii="Times New Roman" w:hAnsi="Times New Roman"/>
          <w:sz w:val="24"/>
          <w:szCs w:val="24"/>
        </w:rPr>
        <w:t>7.</w:t>
      </w:r>
      <w:r w:rsidR="002232AE" w:rsidRPr="006759E4">
        <w:rPr>
          <w:rFonts w:ascii="Times New Roman" w:hAnsi="Times New Roman"/>
          <w:sz w:val="24"/>
          <w:szCs w:val="24"/>
        </w:rPr>
        <w:t>-</w:t>
      </w:r>
      <w:r w:rsidRPr="006759E4">
        <w:rPr>
          <w:rFonts w:ascii="Times New Roman" w:hAnsi="Times New Roman"/>
          <w:sz w:val="24"/>
          <w:szCs w:val="24"/>
        </w:rPr>
        <w:t xml:space="preserve"> Que, ante la presencia en todo el territorio nacional, del mosquito Aedes </w:t>
      </w:r>
      <w:proofErr w:type="spellStart"/>
      <w:r w:rsidRPr="006759E4">
        <w:rPr>
          <w:rFonts w:ascii="Times New Roman" w:hAnsi="Times New Roman"/>
          <w:sz w:val="24"/>
          <w:szCs w:val="24"/>
        </w:rPr>
        <w:t>aegypti</w:t>
      </w:r>
      <w:proofErr w:type="spellEnd"/>
      <w:r w:rsidRPr="006759E4">
        <w:rPr>
          <w:rFonts w:ascii="Times New Roman" w:hAnsi="Times New Roman"/>
          <w:sz w:val="24"/>
          <w:szCs w:val="24"/>
        </w:rPr>
        <w:t xml:space="preserve">, Aedes </w:t>
      </w:r>
      <w:proofErr w:type="spellStart"/>
      <w:r w:rsidRPr="006759E4">
        <w:rPr>
          <w:rFonts w:ascii="Times New Roman" w:hAnsi="Times New Roman"/>
          <w:sz w:val="24"/>
          <w:szCs w:val="24"/>
        </w:rPr>
        <w:t>albopictus</w:t>
      </w:r>
      <w:proofErr w:type="spellEnd"/>
      <w:r w:rsidRPr="006759E4">
        <w:rPr>
          <w:rFonts w:ascii="Times New Roman" w:hAnsi="Times New Roman"/>
          <w:sz w:val="24"/>
          <w:szCs w:val="24"/>
        </w:rPr>
        <w:t xml:space="preserve"> transmisores del dengue, </w:t>
      </w:r>
      <w:proofErr w:type="spellStart"/>
      <w:r w:rsidRPr="006759E4">
        <w:rPr>
          <w:rFonts w:ascii="Times New Roman" w:hAnsi="Times New Roman"/>
          <w:sz w:val="24"/>
          <w:szCs w:val="24"/>
        </w:rPr>
        <w:t>chikungunya</w:t>
      </w:r>
      <w:proofErr w:type="spellEnd"/>
      <w:r w:rsidRPr="006759E4">
        <w:rPr>
          <w:rFonts w:ascii="Times New Roman" w:hAnsi="Times New Roman"/>
          <w:sz w:val="24"/>
          <w:szCs w:val="24"/>
        </w:rPr>
        <w:t>, zika y la fiebre amarilla, entre otros, con altos índices de infestación y del incremento del flujo de personas al país provenientes de zonas con transmisión de fiebre amarilla selvática, se hace necesario que el Estado tome medidas precautorias para la protección de la salud de la población.</w:t>
      </w:r>
    </w:p>
    <w:p w14:paraId="78D9CF08" w14:textId="3B9EFFAD" w:rsidR="0075597C" w:rsidRPr="006759E4" w:rsidRDefault="0075597C" w:rsidP="0029549E">
      <w:pPr>
        <w:jc w:val="both"/>
        <w:rPr>
          <w:rFonts w:ascii="Times New Roman" w:hAnsi="Times New Roman"/>
          <w:sz w:val="24"/>
          <w:szCs w:val="24"/>
        </w:rPr>
      </w:pPr>
      <w:r w:rsidRPr="006759E4">
        <w:rPr>
          <w:rFonts w:ascii="Times New Roman" w:hAnsi="Times New Roman"/>
          <w:sz w:val="24"/>
          <w:szCs w:val="24"/>
        </w:rPr>
        <w:t>8.</w:t>
      </w:r>
      <w:r w:rsidR="002232AE" w:rsidRPr="006759E4">
        <w:rPr>
          <w:rFonts w:ascii="Times New Roman" w:hAnsi="Times New Roman"/>
          <w:sz w:val="24"/>
          <w:szCs w:val="24"/>
        </w:rPr>
        <w:t>-</w:t>
      </w:r>
      <w:r w:rsidRPr="006759E4">
        <w:rPr>
          <w:rFonts w:ascii="Times New Roman" w:hAnsi="Times New Roman"/>
          <w:sz w:val="24"/>
          <w:szCs w:val="24"/>
        </w:rPr>
        <w:t xml:space="preserve"> Que la medida </w:t>
      </w:r>
      <w:r w:rsidR="009B14A4">
        <w:rPr>
          <w:rFonts w:ascii="Times New Roman" w:hAnsi="Times New Roman"/>
          <w:sz w:val="24"/>
          <w:szCs w:val="24"/>
        </w:rPr>
        <w:t xml:space="preserve">más </w:t>
      </w:r>
      <w:r w:rsidRPr="006759E4">
        <w:rPr>
          <w:rFonts w:ascii="Times New Roman" w:hAnsi="Times New Roman"/>
          <w:sz w:val="24"/>
          <w:szCs w:val="24"/>
        </w:rPr>
        <w:t xml:space="preserve">efectiva </w:t>
      </w:r>
      <w:r w:rsidR="009B14A4">
        <w:rPr>
          <w:rFonts w:ascii="Times New Roman" w:hAnsi="Times New Roman"/>
          <w:sz w:val="24"/>
          <w:szCs w:val="24"/>
        </w:rPr>
        <w:t xml:space="preserve">y </w:t>
      </w:r>
      <w:r w:rsidRPr="006759E4">
        <w:rPr>
          <w:rFonts w:ascii="Times New Roman" w:hAnsi="Times New Roman"/>
          <w:sz w:val="24"/>
          <w:szCs w:val="24"/>
        </w:rPr>
        <w:t xml:space="preserve">eficiente </w:t>
      </w:r>
      <w:r w:rsidR="009B14A4">
        <w:rPr>
          <w:rFonts w:ascii="Times New Roman" w:hAnsi="Times New Roman"/>
          <w:sz w:val="24"/>
          <w:szCs w:val="24"/>
        </w:rPr>
        <w:t xml:space="preserve">contra la transmisión de la fiebre amarilla </w:t>
      </w:r>
      <w:r w:rsidRPr="006759E4">
        <w:rPr>
          <w:rFonts w:ascii="Times New Roman" w:hAnsi="Times New Roman"/>
          <w:sz w:val="24"/>
          <w:szCs w:val="24"/>
        </w:rPr>
        <w:t xml:space="preserve">es </w:t>
      </w:r>
      <w:r w:rsidR="006759E4" w:rsidRPr="006759E4">
        <w:rPr>
          <w:rFonts w:ascii="Times New Roman" w:hAnsi="Times New Roman"/>
          <w:sz w:val="24"/>
          <w:szCs w:val="24"/>
        </w:rPr>
        <w:t xml:space="preserve">la vacunación previa </w:t>
      </w:r>
      <w:r w:rsidR="009B14A4">
        <w:rPr>
          <w:rFonts w:ascii="Times New Roman" w:hAnsi="Times New Roman"/>
          <w:sz w:val="24"/>
          <w:szCs w:val="24"/>
        </w:rPr>
        <w:t xml:space="preserve">al </w:t>
      </w:r>
      <w:r w:rsidR="006759E4" w:rsidRPr="006759E4">
        <w:rPr>
          <w:rFonts w:ascii="Times New Roman" w:hAnsi="Times New Roman"/>
          <w:sz w:val="24"/>
          <w:szCs w:val="24"/>
        </w:rPr>
        <w:t>visitar</w:t>
      </w:r>
      <w:r w:rsidRPr="006759E4">
        <w:rPr>
          <w:rFonts w:ascii="Times New Roman" w:hAnsi="Times New Roman"/>
          <w:sz w:val="24"/>
          <w:szCs w:val="24"/>
        </w:rPr>
        <w:t xml:space="preserve"> zonas con transmisión activa, por lo que </w:t>
      </w:r>
      <w:r w:rsidR="009B14A4">
        <w:rPr>
          <w:rFonts w:ascii="Times New Roman" w:hAnsi="Times New Roman"/>
          <w:sz w:val="24"/>
          <w:szCs w:val="24"/>
        </w:rPr>
        <w:t xml:space="preserve">se </w:t>
      </w:r>
      <w:r w:rsidRPr="006759E4">
        <w:rPr>
          <w:rFonts w:ascii="Times New Roman" w:hAnsi="Times New Roman"/>
          <w:sz w:val="24"/>
          <w:szCs w:val="24"/>
        </w:rPr>
        <w:t>requ</w:t>
      </w:r>
      <w:r w:rsidR="009B14A4">
        <w:rPr>
          <w:rFonts w:ascii="Times New Roman" w:hAnsi="Times New Roman"/>
          <w:sz w:val="24"/>
          <w:szCs w:val="24"/>
        </w:rPr>
        <w:t>iere</w:t>
      </w:r>
      <w:r w:rsidRPr="006759E4">
        <w:rPr>
          <w:rFonts w:ascii="Times New Roman" w:hAnsi="Times New Roman"/>
          <w:sz w:val="24"/>
          <w:szCs w:val="24"/>
        </w:rPr>
        <w:t xml:space="preserve"> contar con un registro de todas las personas vacunadas que residen en Costa Rica.</w:t>
      </w:r>
    </w:p>
    <w:p w14:paraId="7DA82C3B" w14:textId="4F6DA83C" w:rsidR="00F51837" w:rsidRPr="00C50739" w:rsidRDefault="0075597C" w:rsidP="0029549E">
      <w:pPr>
        <w:spacing w:after="160"/>
        <w:jc w:val="both"/>
        <w:rPr>
          <w:rFonts w:ascii="Times New Roman" w:hAnsi="Times New Roman"/>
          <w:sz w:val="24"/>
          <w:szCs w:val="24"/>
        </w:rPr>
      </w:pPr>
      <w:r w:rsidRPr="00C50739">
        <w:rPr>
          <w:rFonts w:ascii="Times New Roman" w:hAnsi="Times New Roman"/>
          <w:sz w:val="24"/>
          <w:szCs w:val="24"/>
        </w:rPr>
        <w:t>9.</w:t>
      </w:r>
      <w:r w:rsidR="002232AE" w:rsidRPr="00C50739">
        <w:rPr>
          <w:rFonts w:ascii="Times New Roman" w:hAnsi="Times New Roman"/>
          <w:sz w:val="24"/>
          <w:szCs w:val="24"/>
        </w:rPr>
        <w:t>-</w:t>
      </w:r>
      <w:r w:rsidRPr="00C50739">
        <w:rPr>
          <w:rFonts w:ascii="Times New Roman" w:hAnsi="Times New Roman"/>
          <w:sz w:val="24"/>
          <w:szCs w:val="24"/>
        </w:rPr>
        <w:t xml:space="preserve"> </w:t>
      </w:r>
      <w:r w:rsidR="00F51837" w:rsidRPr="00C50739">
        <w:rPr>
          <w:rFonts w:ascii="Times New Roman" w:hAnsi="Times New Roman"/>
          <w:sz w:val="24"/>
          <w:szCs w:val="24"/>
        </w:rPr>
        <w:t xml:space="preserve">Que el Decreto </w:t>
      </w:r>
      <w:r w:rsidR="008071AD">
        <w:rPr>
          <w:rFonts w:ascii="Times New Roman" w:hAnsi="Times New Roman"/>
          <w:sz w:val="24"/>
          <w:szCs w:val="24"/>
        </w:rPr>
        <w:t xml:space="preserve">Ejecutivo </w:t>
      </w:r>
      <w:r w:rsidR="00F51837" w:rsidRPr="00C50739">
        <w:rPr>
          <w:rFonts w:ascii="Times New Roman" w:hAnsi="Times New Roman"/>
          <w:sz w:val="24"/>
          <w:szCs w:val="24"/>
        </w:rPr>
        <w:t xml:space="preserve">No. 39997-S-G-SP-RE, </w:t>
      </w:r>
      <w:r w:rsidR="008071AD">
        <w:rPr>
          <w:rFonts w:ascii="Times New Roman" w:hAnsi="Times New Roman"/>
          <w:sz w:val="24"/>
          <w:szCs w:val="24"/>
        </w:rPr>
        <w:t>del 03 de noviembre del 2016 “</w:t>
      </w:r>
      <w:r w:rsidR="00F51837" w:rsidRPr="00C50739">
        <w:rPr>
          <w:rFonts w:ascii="Times New Roman" w:hAnsi="Times New Roman"/>
          <w:sz w:val="24"/>
          <w:szCs w:val="24"/>
        </w:rPr>
        <w:t>Regulaciones sobre el Certificado Internacional de Vacunación contra la Fiebre Amarilla</w:t>
      </w:r>
      <w:r w:rsidR="008071AD">
        <w:rPr>
          <w:rFonts w:ascii="Times New Roman" w:hAnsi="Times New Roman"/>
          <w:sz w:val="24"/>
          <w:szCs w:val="24"/>
        </w:rPr>
        <w:t>”</w:t>
      </w:r>
      <w:r w:rsidR="00F51837" w:rsidRPr="00C50739">
        <w:rPr>
          <w:rFonts w:ascii="Times New Roman" w:hAnsi="Times New Roman"/>
          <w:sz w:val="24"/>
          <w:szCs w:val="24"/>
        </w:rPr>
        <w:t xml:space="preserve">, en </w:t>
      </w:r>
      <w:r w:rsidR="008071AD">
        <w:rPr>
          <w:rFonts w:ascii="Times New Roman" w:hAnsi="Times New Roman"/>
          <w:sz w:val="24"/>
          <w:szCs w:val="24"/>
        </w:rPr>
        <w:t xml:space="preserve">el </w:t>
      </w:r>
      <w:r w:rsidR="00F51837" w:rsidRPr="00C50739">
        <w:rPr>
          <w:rFonts w:ascii="Times New Roman" w:hAnsi="Times New Roman"/>
          <w:sz w:val="24"/>
          <w:szCs w:val="24"/>
        </w:rPr>
        <w:t xml:space="preserve">artículo 12 establece que las personas de 60 años </w:t>
      </w:r>
      <w:r w:rsidR="009256BF">
        <w:rPr>
          <w:rFonts w:ascii="Times New Roman" w:hAnsi="Times New Roman"/>
          <w:sz w:val="24"/>
          <w:szCs w:val="24"/>
        </w:rPr>
        <w:t xml:space="preserve">o mayores </w:t>
      </w:r>
      <w:r w:rsidR="00F51837" w:rsidRPr="00C50739">
        <w:rPr>
          <w:rFonts w:ascii="Times New Roman" w:hAnsi="Times New Roman"/>
          <w:sz w:val="24"/>
          <w:szCs w:val="24"/>
        </w:rPr>
        <w:t xml:space="preserve">tendrán una contraindicación relativa para vacunarse; sin embargo, todos los países de la Región utilizan a partir de los 60 años como la edad para no vacunarse, siendo que esa medida en la mayoría de los países no se acompaña del otorgamiento </w:t>
      </w:r>
      <w:r w:rsidR="009256BF">
        <w:rPr>
          <w:rFonts w:ascii="Times New Roman" w:hAnsi="Times New Roman"/>
          <w:sz w:val="24"/>
          <w:szCs w:val="24"/>
        </w:rPr>
        <w:t xml:space="preserve">de </w:t>
      </w:r>
      <w:r w:rsidR="00F51837" w:rsidRPr="00C50739">
        <w:rPr>
          <w:rFonts w:ascii="Times New Roman" w:hAnsi="Times New Roman"/>
          <w:sz w:val="24"/>
          <w:szCs w:val="24"/>
        </w:rPr>
        <w:t xml:space="preserve">un carnet de contraindicación de vacunación, lo que genera problemas migratorios para turistas y nacionales, por lo anterior resulta necesario proceder con la reforma del artículo mencionado. </w:t>
      </w:r>
    </w:p>
    <w:p w14:paraId="2C99A79E" w14:textId="77777777" w:rsidR="00DA0B34" w:rsidRDefault="00DA0B34" w:rsidP="0029549E">
      <w:pPr>
        <w:spacing w:after="0"/>
        <w:jc w:val="both"/>
        <w:rPr>
          <w:rFonts w:ascii="Times New Roman" w:hAnsi="Times New Roman"/>
          <w:sz w:val="24"/>
          <w:szCs w:val="24"/>
        </w:rPr>
      </w:pPr>
    </w:p>
    <w:p w14:paraId="73169CFA" w14:textId="5739FDB8" w:rsidR="0075597C" w:rsidRPr="006759E4" w:rsidRDefault="00F021FB" w:rsidP="009256BF">
      <w:pPr>
        <w:spacing w:after="0"/>
        <w:jc w:val="both"/>
        <w:rPr>
          <w:rFonts w:ascii="Times New Roman" w:hAnsi="Times New Roman"/>
          <w:sz w:val="24"/>
          <w:szCs w:val="24"/>
        </w:rPr>
      </w:pPr>
      <w:r>
        <w:rPr>
          <w:rFonts w:ascii="Times New Roman" w:hAnsi="Times New Roman"/>
          <w:sz w:val="24"/>
          <w:szCs w:val="24"/>
        </w:rPr>
        <w:t>1</w:t>
      </w:r>
      <w:r w:rsidR="00F51837">
        <w:rPr>
          <w:rFonts w:ascii="Times New Roman" w:hAnsi="Times New Roman"/>
          <w:sz w:val="24"/>
          <w:szCs w:val="24"/>
        </w:rPr>
        <w:t>0</w:t>
      </w:r>
      <w:r>
        <w:rPr>
          <w:rFonts w:ascii="Times New Roman" w:hAnsi="Times New Roman"/>
          <w:sz w:val="24"/>
          <w:szCs w:val="24"/>
        </w:rPr>
        <w:t xml:space="preserve">.- </w:t>
      </w:r>
      <w:r w:rsidR="009256BF" w:rsidRPr="009256BF">
        <w:rPr>
          <w:rFonts w:ascii="Times New Roman" w:hAnsi="Times New Roman"/>
          <w:sz w:val="24"/>
          <w:szCs w:val="24"/>
        </w:rPr>
        <w:t xml:space="preserve">Que </w:t>
      </w:r>
      <w:r w:rsidR="009256BF">
        <w:rPr>
          <w:rFonts w:ascii="Times New Roman" w:hAnsi="Times New Roman"/>
          <w:sz w:val="24"/>
          <w:szCs w:val="24"/>
        </w:rPr>
        <w:t xml:space="preserve"> </w:t>
      </w:r>
      <w:r w:rsidR="009256BF" w:rsidRPr="009256BF">
        <w:rPr>
          <w:rFonts w:ascii="Times New Roman" w:hAnsi="Times New Roman"/>
          <w:sz w:val="24"/>
          <w:szCs w:val="24"/>
        </w:rPr>
        <w:t xml:space="preserve">en </w:t>
      </w:r>
      <w:r w:rsidR="009256BF">
        <w:rPr>
          <w:rFonts w:ascii="Times New Roman" w:hAnsi="Times New Roman"/>
          <w:sz w:val="24"/>
          <w:szCs w:val="24"/>
        </w:rPr>
        <w:t xml:space="preserve"> </w:t>
      </w:r>
      <w:r w:rsidR="009256BF" w:rsidRPr="009256BF">
        <w:rPr>
          <w:rFonts w:ascii="Times New Roman" w:hAnsi="Times New Roman"/>
          <w:sz w:val="24"/>
          <w:szCs w:val="24"/>
        </w:rPr>
        <w:t xml:space="preserve">concordancia </w:t>
      </w:r>
      <w:r w:rsidR="009256BF">
        <w:rPr>
          <w:rFonts w:ascii="Times New Roman" w:hAnsi="Times New Roman"/>
          <w:sz w:val="24"/>
          <w:szCs w:val="24"/>
        </w:rPr>
        <w:t xml:space="preserve"> </w:t>
      </w:r>
      <w:r w:rsidR="009256BF" w:rsidRPr="009256BF">
        <w:rPr>
          <w:rFonts w:ascii="Times New Roman" w:hAnsi="Times New Roman"/>
          <w:sz w:val="24"/>
          <w:szCs w:val="24"/>
        </w:rPr>
        <w:t xml:space="preserve">con </w:t>
      </w:r>
      <w:r w:rsidR="009256BF">
        <w:rPr>
          <w:rFonts w:ascii="Times New Roman" w:hAnsi="Times New Roman"/>
          <w:sz w:val="24"/>
          <w:szCs w:val="24"/>
        </w:rPr>
        <w:t xml:space="preserve"> </w:t>
      </w:r>
      <w:r w:rsidR="009256BF" w:rsidRPr="009256BF">
        <w:rPr>
          <w:rFonts w:ascii="Times New Roman" w:hAnsi="Times New Roman"/>
          <w:sz w:val="24"/>
          <w:szCs w:val="24"/>
        </w:rPr>
        <w:t xml:space="preserve">lo </w:t>
      </w:r>
      <w:r w:rsidR="009256BF">
        <w:rPr>
          <w:rFonts w:ascii="Times New Roman" w:hAnsi="Times New Roman"/>
          <w:sz w:val="24"/>
          <w:szCs w:val="24"/>
        </w:rPr>
        <w:t xml:space="preserve"> </w:t>
      </w:r>
      <w:r w:rsidR="009256BF" w:rsidRPr="009256BF">
        <w:rPr>
          <w:rFonts w:ascii="Times New Roman" w:hAnsi="Times New Roman"/>
          <w:sz w:val="24"/>
          <w:szCs w:val="24"/>
        </w:rPr>
        <w:t xml:space="preserve">establecido </w:t>
      </w:r>
      <w:r w:rsidR="009256BF">
        <w:rPr>
          <w:rFonts w:ascii="Times New Roman" w:hAnsi="Times New Roman"/>
          <w:sz w:val="24"/>
          <w:szCs w:val="24"/>
        </w:rPr>
        <w:t xml:space="preserve"> </w:t>
      </w:r>
      <w:r w:rsidR="009256BF" w:rsidRPr="009256BF">
        <w:rPr>
          <w:rFonts w:ascii="Times New Roman" w:hAnsi="Times New Roman"/>
          <w:sz w:val="24"/>
          <w:szCs w:val="24"/>
        </w:rPr>
        <w:t>el</w:t>
      </w:r>
      <w:r w:rsidR="009256BF">
        <w:rPr>
          <w:rFonts w:ascii="Times New Roman" w:hAnsi="Times New Roman"/>
          <w:sz w:val="24"/>
          <w:szCs w:val="24"/>
        </w:rPr>
        <w:t xml:space="preserve"> </w:t>
      </w:r>
      <w:r w:rsidR="009256BF" w:rsidRPr="009256BF">
        <w:rPr>
          <w:rFonts w:ascii="Times New Roman" w:hAnsi="Times New Roman"/>
          <w:sz w:val="24"/>
          <w:szCs w:val="24"/>
        </w:rPr>
        <w:t xml:space="preserve"> artículo </w:t>
      </w:r>
      <w:r w:rsidR="009256BF">
        <w:rPr>
          <w:rFonts w:ascii="Times New Roman" w:hAnsi="Times New Roman"/>
          <w:sz w:val="24"/>
          <w:szCs w:val="24"/>
        </w:rPr>
        <w:t xml:space="preserve"> </w:t>
      </w:r>
      <w:r w:rsidR="009256BF" w:rsidRPr="009256BF">
        <w:rPr>
          <w:rFonts w:ascii="Times New Roman" w:hAnsi="Times New Roman"/>
          <w:sz w:val="24"/>
          <w:szCs w:val="24"/>
        </w:rPr>
        <w:t xml:space="preserve">361 de la Ley </w:t>
      </w:r>
      <w:proofErr w:type="spellStart"/>
      <w:r w:rsidR="009256BF" w:rsidRPr="009256BF">
        <w:rPr>
          <w:rFonts w:ascii="Times New Roman" w:hAnsi="Times New Roman"/>
          <w:sz w:val="24"/>
          <w:szCs w:val="24"/>
        </w:rPr>
        <w:t>Nº</w:t>
      </w:r>
      <w:proofErr w:type="spellEnd"/>
      <w:r w:rsidR="009256BF" w:rsidRPr="009256BF">
        <w:rPr>
          <w:rFonts w:ascii="Times New Roman" w:hAnsi="Times New Roman"/>
          <w:sz w:val="24"/>
          <w:szCs w:val="24"/>
        </w:rPr>
        <w:t xml:space="preserve"> 6227 del 2 de mayo de 1978 “Ley General de la Administración Pública” el presente Decreto Ejecutivo cumplió con el trámite de consulta pública, la misma se realizó en </w:t>
      </w:r>
      <w:r w:rsidR="009256BF">
        <w:rPr>
          <w:rFonts w:ascii="Times New Roman" w:hAnsi="Times New Roman"/>
          <w:sz w:val="24"/>
          <w:szCs w:val="24"/>
        </w:rPr>
        <w:t>e</w:t>
      </w:r>
      <w:r w:rsidR="009256BF" w:rsidRPr="009256BF">
        <w:rPr>
          <w:rFonts w:ascii="Times New Roman" w:hAnsi="Times New Roman"/>
          <w:sz w:val="24"/>
          <w:szCs w:val="24"/>
        </w:rPr>
        <w:t>l</w:t>
      </w:r>
      <w:r w:rsidR="009256BF">
        <w:rPr>
          <w:rFonts w:ascii="Times New Roman" w:hAnsi="Times New Roman"/>
          <w:sz w:val="24"/>
          <w:szCs w:val="24"/>
        </w:rPr>
        <w:t xml:space="preserve"> sitio web del </w:t>
      </w:r>
      <w:r w:rsidR="009256BF" w:rsidRPr="009256BF">
        <w:rPr>
          <w:rFonts w:ascii="Times New Roman" w:hAnsi="Times New Roman"/>
          <w:sz w:val="24"/>
          <w:szCs w:val="24"/>
        </w:rPr>
        <w:t xml:space="preserve">Ministerio de </w:t>
      </w:r>
      <w:r w:rsidR="009256BF">
        <w:rPr>
          <w:rFonts w:ascii="Times New Roman" w:hAnsi="Times New Roman"/>
          <w:sz w:val="24"/>
          <w:szCs w:val="24"/>
        </w:rPr>
        <w:t>Salud</w:t>
      </w:r>
      <w:r w:rsidR="009256BF" w:rsidRPr="009256BF">
        <w:rPr>
          <w:rFonts w:ascii="Times New Roman" w:hAnsi="Times New Roman"/>
          <w:sz w:val="24"/>
          <w:szCs w:val="24"/>
        </w:rPr>
        <w:t xml:space="preserve">, </w:t>
      </w:r>
      <w:hyperlink r:id="rId7" w:history="1">
        <w:r w:rsidR="009256BF" w:rsidRPr="00ED202B">
          <w:rPr>
            <w:rStyle w:val="Hipervnculo"/>
            <w:rFonts w:ascii="Times New Roman" w:hAnsi="Times New Roman"/>
            <w:sz w:val="24"/>
            <w:szCs w:val="24"/>
          </w:rPr>
          <w:t>https://www.ministeriodesalud.go.cr/index.php/decretos-y-directrices-institucionales/24-consulta-publica</w:t>
        </w:r>
      </w:hyperlink>
      <w:r w:rsidR="009256BF">
        <w:rPr>
          <w:rFonts w:ascii="Times New Roman" w:hAnsi="Times New Roman"/>
          <w:sz w:val="24"/>
          <w:szCs w:val="24"/>
        </w:rPr>
        <w:t xml:space="preserve">, </w:t>
      </w:r>
      <w:r w:rsidR="009256BF" w:rsidRPr="009256BF">
        <w:rPr>
          <w:rFonts w:ascii="Times New Roman" w:hAnsi="Times New Roman"/>
          <w:sz w:val="24"/>
          <w:szCs w:val="24"/>
        </w:rPr>
        <w:t xml:space="preserve">en fecha </w:t>
      </w:r>
      <w:r w:rsidR="009256BF">
        <w:rPr>
          <w:rFonts w:ascii="Times New Roman" w:hAnsi="Times New Roman"/>
          <w:sz w:val="24"/>
          <w:szCs w:val="24"/>
        </w:rPr>
        <w:t>XXXX</w:t>
      </w:r>
      <w:r w:rsidR="009256BF" w:rsidRPr="009256BF">
        <w:rPr>
          <w:rFonts w:ascii="Times New Roman" w:hAnsi="Times New Roman"/>
          <w:sz w:val="24"/>
          <w:szCs w:val="24"/>
        </w:rPr>
        <w:t>, siendo que fueron atendidas todas las observaciones emitidas por los administrados.</w:t>
      </w:r>
    </w:p>
    <w:p w14:paraId="68C791BD" w14:textId="77777777" w:rsidR="0075597C" w:rsidRDefault="0075597C" w:rsidP="0029549E">
      <w:pPr>
        <w:spacing w:after="0"/>
        <w:jc w:val="both"/>
        <w:rPr>
          <w:rFonts w:ascii="Times New Roman" w:hAnsi="Times New Roman"/>
          <w:sz w:val="24"/>
          <w:szCs w:val="24"/>
        </w:rPr>
      </w:pPr>
    </w:p>
    <w:p w14:paraId="6BA976C4" w14:textId="0E5535A5" w:rsidR="00F442CB" w:rsidRPr="006759E4" w:rsidRDefault="00793C26" w:rsidP="0029549E">
      <w:pPr>
        <w:spacing w:after="0"/>
        <w:jc w:val="both"/>
        <w:rPr>
          <w:rFonts w:ascii="Times New Roman" w:hAnsi="Times New Roman"/>
          <w:sz w:val="24"/>
          <w:szCs w:val="24"/>
        </w:rPr>
      </w:pPr>
      <w:r>
        <w:rPr>
          <w:rFonts w:ascii="Times New Roman" w:hAnsi="Times New Roman"/>
          <w:sz w:val="24"/>
          <w:szCs w:val="24"/>
        </w:rPr>
        <w:t>1</w:t>
      </w:r>
      <w:r w:rsidR="00F51837">
        <w:rPr>
          <w:rFonts w:ascii="Times New Roman" w:hAnsi="Times New Roman"/>
          <w:sz w:val="24"/>
          <w:szCs w:val="24"/>
        </w:rPr>
        <w:t>1</w:t>
      </w:r>
      <w:r w:rsidR="0075597C" w:rsidRPr="006759E4">
        <w:rPr>
          <w:rFonts w:ascii="Times New Roman" w:hAnsi="Times New Roman"/>
          <w:sz w:val="24"/>
          <w:szCs w:val="24"/>
        </w:rPr>
        <w:t xml:space="preserve">.- </w:t>
      </w:r>
      <w:r w:rsidR="006759E4" w:rsidRPr="006759E4">
        <w:rPr>
          <w:rFonts w:ascii="Times New Roman" w:hAnsi="Times New Roman"/>
          <w:sz w:val="24"/>
          <w:szCs w:val="24"/>
        </w:rPr>
        <w:t>Que de conformidad con el artículo 12 bis del Decreto Ejecutivo No. 37045</w:t>
      </w:r>
      <w:r w:rsidR="002200AE">
        <w:rPr>
          <w:rFonts w:ascii="Times New Roman" w:hAnsi="Times New Roman"/>
          <w:sz w:val="24"/>
          <w:szCs w:val="24"/>
        </w:rPr>
        <w:t xml:space="preserve"> MP-MEIC</w:t>
      </w:r>
      <w:r w:rsidR="006759E4" w:rsidRPr="006759E4">
        <w:rPr>
          <w:rFonts w:ascii="Times New Roman" w:hAnsi="Times New Roman"/>
          <w:sz w:val="24"/>
          <w:szCs w:val="24"/>
        </w:rPr>
        <w:t xml:space="preserve"> de 22 de febrero de 2012 “Reglamento a la Ley de Protección al Ciudadano del Exceso de Requisitos y Trámites Administrativos” y su reforma, se considera que por la naturaleza del presente reglamento no es necesario completar la Sección I denominada Control Previo de Mejora Regulatoria, que conforma el formulario de Evaluación Costo Beneficio, toda vez que el mismo no establece trámites ni requerimientos para el administrado.  </w:t>
      </w:r>
    </w:p>
    <w:p w14:paraId="7FC7F6F5" w14:textId="77777777" w:rsidR="00B41888" w:rsidRPr="006759E4" w:rsidRDefault="00B41888" w:rsidP="0029549E">
      <w:pPr>
        <w:spacing w:after="0"/>
        <w:jc w:val="both"/>
        <w:rPr>
          <w:rFonts w:ascii="Times New Roman" w:hAnsi="Times New Roman"/>
          <w:b/>
          <w:sz w:val="24"/>
          <w:szCs w:val="24"/>
        </w:rPr>
      </w:pPr>
    </w:p>
    <w:p w14:paraId="7E496C87" w14:textId="77777777" w:rsidR="008071AD" w:rsidRDefault="008071AD" w:rsidP="0029549E">
      <w:pPr>
        <w:spacing w:after="0"/>
        <w:jc w:val="both"/>
        <w:rPr>
          <w:rFonts w:ascii="Times New Roman" w:hAnsi="Times New Roman"/>
          <w:b/>
          <w:sz w:val="24"/>
          <w:szCs w:val="24"/>
        </w:rPr>
      </w:pPr>
    </w:p>
    <w:p w14:paraId="0956FEEE" w14:textId="77777777" w:rsidR="009256BF" w:rsidRDefault="009256BF" w:rsidP="0029549E">
      <w:pPr>
        <w:spacing w:after="0"/>
        <w:jc w:val="both"/>
        <w:rPr>
          <w:rFonts w:ascii="Times New Roman" w:hAnsi="Times New Roman"/>
          <w:b/>
          <w:sz w:val="24"/>
          <w:szCs w:val="24"/>
        </w:rPr>
      </w:pPr>
    </w:p>
    <w:p w14:paraId="39F3E4E7" w14:textId="77777777" w:rsidR="009256BF" w:rsidRDefault="009256BF" w:rsidP="0029549E">
      <w:pPr>
        <w:spacing w:after="0"/>
        <w:jc w:val="both"/>
        <w:rPr>
          <w:rFonts w:ascii="Times New Roman" w:hAnsi="Times New Roman"/>
          <w:b/>
          <w:sz w:val="24"/>
          <w:szCs w:val="24"/>
        </w:rPr>
      </w:pPr>
    </w:p>
    <w:p w14:paraId="33E9B761" w14:textId="77777777" w:rsidR="009256BF" w:rsidRDefault="009256BF" w:rsidP="0029549E">
      <w:pPr>
        <w:spacing w:after="0"/>
        <w:jc w:val="both"/>
        <w:rPr>
          <w:rFonts w:ascii="Times New Roman" w:hAnsi="Times New Roman"/>
          <w:b/>
          <w:sz w:val="24"/>
          <w:szCs w:val="24"/>
        </w:rPr>
      </w:pPr>
    </w:p>
    <w:p w14:paraId="5D89C8D7" w14:textId="77777777" w:rsidR="009256BF" w:rsidRDefault="009256BF" w:rsidP="0029549E">
      <w:pPr>
        <w:spacing w:after="0"/>
        <w:jc w:val="both"/>
        <w:rPr>
          <w:rFonts w:ascii="Times New Roman" w:hAnsi="Times New Roman"/>
          <w:b/>
          <w:sz w:val="24"/>
          <w:szCs w:val="24"/>
        </w:rPr>
      </w:pPr>
    </w:p>
    <w:p w14:paraId="747AAD6D" w14:textId="282CE63F" w:rsidR="00793C26" w:rsidRDefault="00F442CB" w:rsidP="0029549E">
      <w:pPr>
        <w:spacing w:after="0"/>
        <w:jc w:val="both"/>
        <w:rPr>
          <w:rFonts w:ascii="Times New Roman" w:hAnsi="Times New Roman"/>
          <w:b/>
          <w:sz w:val="24"/>
          <w:szCs w:val="24"/>
        </w:rPr>
      </w:pPr>
      <w:r w:rsidRPr="006759E4">
        <w:rPr>
          <w:rFonts w:ascii="Times New Roman" w:hAnsi="Times New Roman"/>
          <w:b/>
          <w:sz w:val="24"/>
          <w:szCs w:val="24"/>
        </w:rPr>
        <w:lastRenderedPageBreak/>
        <w:t>POR TANTO:</w:t>
      </w:r>
    </w:p>
    <w:p w14:paraId="6770EC52" w14:textId="77777777" w:rsidR="00793C26" w:rsidRDefault="00793C26" w:rsidP="0029549E">
      <w:pPr>
        <w:spacing w:after="0"/>
        <w:jc w:val="center"/>
        <w:rPr>
          <w:rFonts w:ascii="Times New Roman" w:hAnsi="Times New Roman"/>
          <w:b/>
          <w:sz w:val="24"/>
          <w:szCs w:val="24"/>
        </w:rPr>
      </w:pPr>
    </w:p>
    <w:p w14:paraId="52A05C6A" w14:textId="77777777" w:rsidR="008071AD" w:rsidRDefault="008071AD" w:rsidP="0029549E">
      <w:pPr>
        <w:spacing w:after="0"/>
        <w:jc w:val="center"/>
        <w:rPr>
          <w:rFonts w:ascii="Times New Roman" w:hAnsi="Times New Roman"/>
          <w:b/>
          <w:sz w:val="24"/>
          <w:szCs w:val="24"/>
        </w:rPr>
      </w:pPr>
    </w:p>
    <w:p w14:paraId="1715805F" w14:textId="61D56569" w:rsidR="00F442CB" w:rsidRPr="006759E4" w:rsidRDefault="00F442CB" w:rsidP="0029549E">
      <w:pPr>
        <w:spacing w:after="0"/>
        <w:jc w:val="center"/>
        <w:rPr>
          <w:rFonts w:ascii="Times New Roman" w:hAnsi="Times New Roman"/>
          <w:sz w:val="24"/>
          <w:szCs w:val="24"/>
        </w:rPr>
      </w:pPr>
      <w:r w:rsidRPr="006759E4">
        <w:rPr>
          <w:rFonts w:ascii="Times New Roman" w:hAnsi="Times New Roman"/>
          <w:b/>
          <w:sz w:val="24"/>
          <w:szCs w:val="24"/>
        </w:rPr>
        <w:t>DECRE</w:t>
      </w:r>
      <w:r w:rsidR="00B41888" w:rsidRPr="006759E4">
        <w:rPr>
          <w:rFonts w:ascii="Times New Roman" w:hAnsi="Times New Roman"/>
          <w:b/>
          <w:sz w:val="24"/>
          <w:szCs w:val="24"/>
        </w:rPr>
        <w:t>T</w:t>
      </w:r>
      <w:r w:rsidRPr="006759E4">
        <w:rPr>
          <w:rFonts w:ascii="Times New Roman" w:hAnsi="Times New Roman"/>
          <w:b/>
          <w:sz w:val="24"/>
          <w:szCs w:val="24"/>
        </w:rPr>
        <w:t>AN</w:t>
      </w:r>
    </w:p>
    <w:p w14:paraId="78A678F0" w14:textId="4FDB0944" w:rsidR="0067523B" w:rsidRPr="006759E4" w:rsidRDefault="0075597C" w:rsidP="0029549E">
      <w:pPr>
        <w:spacing w:after="0"/>
        <w:jc w:val="center"/>
        <w:rPr>
          <w:rFonts w:ascii="Times New Roman" w:hAnsi="Times New Roman"/>
          <w:b/>
          <w:sz w:val="24"/>
          <w:szCs w:val="24"/>
        </w:rPr>
      </w:pPr>
      <w:r w:rsidRPr="006759E4">
        <w:rPr>
          <w:rFonts w:ascii="Times New Roman" w:hAnsi="Times New Roman"/>
          <w:b/>
          <w:sz w:val="24"/>
          <w:szCs w:val="24"/>
        </w:rPr>
        <w:t>REFORMA AL ARTÍCULO</w:t>
      </w:r>
      <w:r w:rsidR="00793C26">
        <w:rPr>
          <w:rFonts w:ascii="Times New Roman" w:hAnsi="Times New Roman"/>
          <w:b/>
          <w:sz w:val="24"/>
          <w:szCs w:val="24"/>
        </w:rPr>
        <w:t xml:space="preserve"> </w:t>
      </w:r>
      <w:r w:rsidR="00C50739">
        <w:rPr>
          <w:rFonts w:ascii="Times New Roman" w:hAnsi="Times New Roman"/>
          <w:b/>
          <w:sz w:val="24"/>
          <w:szCs w:val="24"/>
        </w:rPr>
        <w:t>1</w:t>
      </w:r>
      <w:r w:rsidRPr="006759E4">
        <w:rPr>
          <w:rFonts w:ascii="Times New Roman" w:hAnsi="Times New Roman"/>
          <w:b/>
          <w:sz w:val="24"/>
          <w:szCs w:val="24"/>
        </w:rPr>
        <w:t>2 DEL DECRETO EJECUTIVO No. 39997-S-G-SP-RE</w:t>
      </w:r>
      <w:r w:rsidR="0067523B" w:rsidRPr="006759E4">
        <w:rPr>
          <w:rFonts w:ascii="Times New Roman" w:hAnsi="Times New Roman"/>
          <w:b/>
          <w:sz w:val="24"/>
          <w:szCs w:val="24"/>
        </w:rPr>
        <w:t xml:space="preserve"> DEL 03 DE NOVIEMBRE DEL 2016</w:t>
      </w:r>
    </w:p>
    <w:p w14:paraId="39A29754" w14:textId="25E17CE6" w:rsidR="00F442CB" w:rsidRPr="006759E4" w:rsidRDefault="0067523B" w:rsidP="0029549E">
      <w:pPr>
        <w:spacing w:after="0"/>
        <w:jc w:val="center"/>
        <w:rPr>
          <w:rFonts w:ascii="Times New Roman" w:hAnsi="Times New Roman"/>
          <w:b/>
          <w:sz w:val="24"/>
          <w:szCs w:val="24"/>
        </w:rPr>
      </w:pPr>
      <w:r w:rsidRPr="006759E4">
        <w:rPr>
          <w:rFonts w:ascii="Times New Roman" w:hAnsi="Times New Roman"/>
          <w:b/>
          <w:sz w:val="24"/>
          <w:szCs w:val="24"/>
        </w:rPr>
        <w:t>“REGULACIONES SOBRE EL CERTIFICADO INTERNACIONAL DE VACUNACIÓN CONTRA LA FIEBRE AMARILLA</w:t>
      </w:r>
      <w:r w:rsidR="0075597C" w:rsidRPr="006759E4">
        <w:rPr>
          <w:rFonts w:ascii="Times New Roman" w:hAnsi="Times New Roman"/>
          <w:b/>
          <w:sz w:val="24"/>
          <w:szCs w:val="24"/>
        </w:rPr>
        <w:t xml:space="preserve">” </w:t>
      </w:r>
    </w:p>
    <w:p w14:paraId="2F15ADD5" w14:textId="77777777" w:rsidR="0075597C" w:rsidRPr="006759E4" w:rsidRDefault="0075597C" w:rsidP="0029549E">
      <w:pPr>
        <w:spacing w:after="0"/>
        <w:jc w:val="center"/>
        <w:rPr>
          <w:rFonts w:ascii="Times New Roman" w:hAnsi="Times New Roman"/>
          <w:sz w:val="24"/>
          <w:szCs w:val="24"/>
        </w:rPr>
      </w:pPr>
    </w:p>
    <w:p w14:paraId="500565F5" w14:textId="77777777" w:rsidR="006759E4" w:rsidRDefault="006759E4" w:rsidP="0029549E">
      <w:pPr>
        <w:spacing w:after="0"/>
        <w:ind w:firstLine="708"/>
        <w:jc w:val="both"/>
        <w:rPr>
          <w:rFonts w:ascii="Times New Roman" w:hAnsi="Times New Roman"/>
          <w:b/>
          <w:sz w:val="24"/>
          <w:szCs w:val="24"/>
        </w:rPr>
      </w:pPr>
    </w:p>
    <w:p w14:paraId="2D943DB8" w14:textId="2FBF741A" w:rsidR="00F442CB" w:rsidRPr="006759E4" w:rsidRDefault="00F442CB" w:rsidP="0029549E">
      <w:pPr>
        <w:spacing w:after="0"/>
        <w:ind w:firstLine="708"/>
        <w:jc w:val="both"/>
        <w:rPr>
          <w:rFonts w:ascii="Times New Roman" w:hAnsi="Times New Roman"/>
          <w:sz w:val="24"/>
          <w:szCs w:val="24"/>
        </w:rPr>
      </w:pPr>
      <w:r w:rsidRPr="006759E4">
        <w:rPr>
          <w:rFonts w:ascii="Times New Roman" w:hAnsi="Times New Roman"/>
          <w:b/>
          <w:sz w:val="24"/>
          <w:szCs w:val="24"/>
        </w:rPr>
        <w:t xml:space="preserve">Artículo 1.- </w:t>
      </w:r>
      <w:r w:rsidR="00793C26" w:rsidRPr="006759E4">
        <w:rPr>
          <w:rFonts w:ascii="Times New Roman" w:hAnsi="Times New Roman"/>
          <w:bCs/>
          <w:sz w:val="24"/>
          <w:szCs w:val="24"/>
        </w:rPr>
        <w:t>Refórmes</w:t>
      </w:r>
      <w:r w:rsidR="00793C26">
        <w:rPr>
          <w:rFonts w:ascii="Times New Roman" w:hAnsi="Times New Roman"/>
          <w:bCs/>
          <w:sz w:val="24"/>
          <w:szCs w:val="24"/>
        </w:rPr>
        <w:t xml:space="preserve">e </w:t>
      </w:r>
      <w:r w:rsidR="00341CBB">
        <w:rPr>
          <w:rFonts w:ascii="Times New Roman" w:hAnsi="Times New Roman"/>
          <w:bCs/>
          <w:sz w:val="24"/>
          <w:szCs w:val="24"/>
        </w:rPr>
        <w:t>e</w:t>
      </w:r>
      <w:r w:rsidR="00793C26">
        <w:rPr>
          <w:rFonts w:ascii="Times New Roman" w:hAnsi="Times New Roman"/>
          <w:bCs/>
          <w:sz w:val="24"/>
          <w:szCs w:val="24"/>
        </w:rPr>
        <w:t xml:space="preserve">l </w:t>
      </w:r>
      <w:r w:rsidR="0067523B" w:rsidRPr="006759E4">
        <w:rPr>
          <w:rFonts w:ascii="Times New Roman" w:hAnsi="Times New Roman"/>
          <w:sz w:val="24"/>
          <w:szCs w:val="24"/>
        </w:rPr>
        <w:t xml:space="preserve">artículo </w:t>
      </w:r>
      <w:r w:rsidR="00C50739">
        <w:rPr>
          <w:rFonts w:ascii="Times New Roman" w:hAnsi="Times New Roman"/>
          <w:sz w:val="24"/>
          <w:szCs w:val="24"/>
        </w:rPr>
        <w:t>12</w:t>
      </w:r>
      <w:r w:rsidR="0067523B" w:rsidRPr="006759E4">
        <w:rPr>
          <w:rFonts w:ascii="Times New Roman" w:hAnsi="Times New Roman"/>
          <w:sz w:val="24"/>
          <w:szCs w:val="24"/>
        </w:rPr>
        <w:t xml:space="preserve"> del </w:t>
      </w:r>
      <w:r w:rsidRPr="006759E4">
        <w:rPr>
          <w:rFonts w:ascii="Times New Roman" w:hAnsi="Times New Roman"/>
          <w:sz w:val="24"/>
          <w:szCs w:val="24"/>
        </w:rPr>
        <w:t xml:space="preserve">Decreto Ejecutivo </w:t>
      </w:r>
      <w:proofErr w:type="spellStart"/>
      <w:r w:rsidRPr="006759E4">
        <w:rPr>
          <w:rFonts w:ascii="Times New Roman" w:hAnsi="Times New Roman"/>
          <w:sz w:val="24"/>
          <w:szCs w:val="24"/>
        </w:rPr>
        <w:t>Nº</w:t>
      </w:r>
      <w:proofErr w:type="spellEnd"/>
      <w:r w:rsidRPr="006759E4">
        <w:rPr>
          <w:rFonts w:ascii="Times New Roman" w:hAnsi="Times New Roman"/>
          <w:sz w:val="24"/>
          <w:szCs w:val="24"/>
        </w:rPr>
        <w:t xml:space="preserve"> 3</w:t>
      </w:r>
      <w:r w:rsidR="0067523B" w:rsidRPr="006759E4">
        <w:rPr>
          <w:rFonts w:ascii="Times New Roman" w:hAnsi="Times New Roman"/>
          <w:sz w:val="24"/>
          <w:szCs w:val="24"/>
        </w:rPr>
        <w:t>9997</w:t>
      </w:r>
      <w:r w:rsidRPr="006759E4">
        <w:rPr>
          <w:rFonts w:ascii="Times New Roman" w:hAnsi="Times New Roman"/>
          <w:sz w:val="24"/>
          <w:szCs w:val="24"/>
        </w:rPr>
        <w:t>-S</w:t>
      </w:r>
      <w:r w:rsidR="0067523B" w:rsidRPr="006759E4">
        <w:rPr>
          <w:rFonts w:ascii="Times New Roman" w:hAnsi="Times New Roman"/>
          <w:sz w:val="24"/>
          <w:szCs w:val="24"/>
        </w:rPr>
        <w:t>-G-SP-RE</w:t>
      </w:r>
      <w:r w:rsidRPr="006759E4">
        <w:rPr>
          <w:rFonts w:ascii="Times New Roman" w:hAnsi="Times New Roman"/>
          <w:sz w:val="24"/>
          <w:szCs w:val="24"/>
        </w:rPr>
        <w:t xml:space="preserve"> del </w:t>
      </w:r>
      <w:r w:rsidR="0067523B" w:rsidRPr="006759E4">
        <w:rPr>
          <w:rFonts w:ascii="Times New Roman" w:hAnsi="Times New Roman"/>
          <w:sz w:val="24"/>
          <w:szCs w:val="24"/>
        </w:rPr>
        <w:t>03 de noviembre del 2016</w:t>
      </w:r>
      <w:r w:rsidRPr="006759E4">
        <w:rPr>
          <w:rFonts w:ascii="Times New Roman" w:hAnsi="Times New Roman"/>
          <w:sz w:val="24"/>
          <w:szCs w:val="24"/>
        </w:rPr>
        <w:t xml:space="preserve"> "R</w:t>
      </w:r>
      <w:r w:rsidR="0067523B" w:rsidRPr="006759E4">
        <w:rPr>
          <w:rFonts w:ascii="Times New Roman" w:hAnsi="Times New Roman"/>
          <w:sz w:val="24"/>
          <w:szCs w:val="24"/>
        </w:rPr>
        <w:t>egulaciones sobre el Certificado Internacional de Vacunación contra la Fiebre Amarilla</w:t>
      </w:r>
      <w:r w:rsidRPr="006759E4">
        <w:rPr>
          <w:rFonts w:ascii="Times New Roman" w:hAnsi="Times New Roman"/>
          <w:sz w:val="24"/>
          <w:szCs w:val="24"/>
        </w:rPr>
        <w:t xml:space="preserve">", publicado en </w:t>
      </w:r>
      <w:r w:rsidR="0067523B" w:rsidRPr="006759E4">
        <w:rPr>
          <w:rFonts w:ascii="Times New Roman" w:hAnsi="Times New Roman"/>
          <w:sz w:val="24"/>
          <w:szCs w:val="24"/>
        </w:rPr>
        <w:t xml:space="preserve">el Alcance 244A a </w:t>
      </w:r>
      <w:r w:rsidRPr="006759E4">
        <w:rPr>
          <w:rFonts w:ascii="Times New Roman" w:hAnsi="Times New Roman"/>
          <w:sz w:val="24"/>
          <w:szCs w:val="24"/>
        </w:rPr>
        <w:t xml:space="preserve">La Gaceta N° </w:t>
      </w:r>
      <w:r w:rsidR="0067523B" w:rsidRPr="006759E4">
        <w:rPr>
          <w:rFonts w:ascii="Times New Roman" w:hAnsi="Times New Roman"/>
          <w:sz w:val="24"/>
          <w:szCs w:val="24"/>
        </w:rPr>
        <w:t>211</w:t>
      </w:r>
      <w:r w:rsidRPr="006759E4">
        <w:rPr>
          <w:rFonts w:ascii="Times New Roman" w:hAnsi="Times New Roman"/>
          <w:sz w:val="24"/>
          <w:szCs w:val="24"/>
        </w:rPr>
        <w:t xml:space="preserve"> del </w:t>
      </w:r>
      <w:r w:rsidR="0067523B" w:rsidRPr="006759E4">
        <w:rPr>
          <w:rFonts w:ascii="Times New Roman" w:hAnsi="Times New Roman"/>
          <w:sz w:val="24"/>
          <w:szCs w:val="24"/>
        </w:rPr>
        <w:t>03</w:t>
      </w:r>
      <w:r w:rsidRPr="006759E4">
        <w:rPr>
          <w:rFonts w:ascii="Times New Roman" w:hAnsi="Times New Roman"/>
          <w:sz w:val="24"/>
          <w:szCs w:val="24"/>
        </w:rPr>
        <w:t xml:space="preserve"> de </w:t>
      </w:r>
      <w:r w:rsidR="0067523B" w:rsidRPr="006759E4">
        <w:rPr>
          <w:rFonts w:ascii="Times New Roman" w:hAnsi="Times New Roman"/>
          <w:sz w:val="24"/>
          <w:szCs w:val="24"/>
        </w:rPr>
        <w:t>noviembre del 2016,</w:t>
      </w:r>
      <w:r w:rsidRPr="006759E4">
        <w:rPr>
          <w:rFonts w:ascii="Times New Roman" w:hAnsi="Times New Roman"/>
          <w:sz w:val="24"/>
          <w:szCs w:val="24"/>
        </w:rPr>
        <w:t xml:space="preserve"> para que en adelante se lea de la siguiente forma:</w:t>
      </w:r>
    </w:p>
    <w:p w14:paraId="298E7073" w14:textId="77777777" w:rsidR="0075597C" w:rsidRPr="006759E4" w:rsidRDefault="0075597C" w:rsidP="0029549E">
      <w:pPr>
        <w:rPr>
          <w:rFonts w:ascii="Times New Roman" w:hAnsi="Times New Roman"/>
          <w:b/>
          <w:bCs/>
          <w:sz w:val="24"/>
          <w:szCs w:val="24"/>
        </w:rPr>
      </w:pPr>
    </w:p>
    <w:p w14:paraId="1078347C" w14:textId="03B009F0" w:rsidR="00C50739" w:rsidRPr="008071AD" w:rsidRDefault="0075597C" w:rsidP="0029549E">
      <w:pPr>
        <w:jc w:val="both"/>
        <w:rPr>
          <w:rFonts w:ascii="Times New Roman" w:hAnsi="Times New Roman"/>
          <w:i/>
          <w:iCs/>
          <w:sz w:val="24"/>
          <w:szCs w:val="24"/>
        </w:rPr>
      </w:pPr>
      <w:r w:rsidRPr="008071AD">
        <w:rPr>
          <w:rFonts w:ascii="Times New Roman" w:hAnsi="Times New Roman"/>
          <w:b/>
          <w:bCs/>
          <w:i/>
          <w:iCs/>
          <w:sz w:val="24"/>
          <w:szCs w:val="24"/>
        </w:rPr>
        <w:t xml:space="preserve">  </w:t>
      </w:r>
      <w:r w:rsidR="0067523B" w:rsidRPr="008071AD">
        <w:rPr>
          <w:rFonts w:ascii="Times New Roman" w:hAnsi="Times New Roman"/>
          <w:b/>
          <w:bCs/>
          <w:i/>
          <w:iCs/>
          <w:sz w:val="24"/>
          <w:szCs w:val="24"/>
        </w:rPr>
        <w:t>“</w:t>
      </w:r>
      <w:r w:rsidR="00793C26" w:rsidRPr="008071AD">
        <w:rPr>
          <w:rFonts w:ascii="Times New Roman" w:hAnsi="Times New Roman"/>
          <w:b/>
          <w:bCs/>
          <w:i/>
          <w:iCs/>
          <w:sz w:val="24"/>
          <w:szCs w:val="24"/>
        </w:rPr>
        <w:t xml:space="preserve">Artículo </w:t>
      </w:r>
      <w:r w:rsidR="00C50739" w:rsidRPr="008071AD">
        <w:rPr>
          <w:rFonts w:ascii="Times New Roman" w:hAnsi="Times New Roman"/>
          <w:b/>
          <w:bCs/>
          <w:i/>
          <w:iCs/>
          <w:sz w:val="24"/>
          <w:szCs w:val="24"/>
        </w:rPr>
        <w:t>1</w:t>
      </w:r>
      <w:r w:rsidR="00672827" w:rsidRPr="008071AD">
        <w:rPr>
          <w:rFonts w:ascii="Times New Roman" w:hAnsi="Times New Roman"/>
          <w:b/>
          <w:bCs/>
          <w:i/>
          <w:iCs/>
          <w:sz w:val="24"/>
          <w:szCs w:val="24"/>
        </w:rPr>
        <w:t>2.</w:t>
      </w:r>
      <w:r w:rsidR="00076760" w:rsidRPr="008071AD">
        <w:rPr>
          <w:rFonts w:ascii="Times New Roman" w:hAnsi="Times New Roman"/>
          <w:b/>
          <w:bCs/>
          <w:i/>
          <w:iCs/>
          <w:sz w:val="24"/>
          <w:szCs w:val="24"/>
        </w:rPr>
        <w:t>-</w:t>
      </w:r>
      <w:r w:rsidR="00B41888" w:rsidRPr="008071AD">
        <w:rPr>
          <w:rFonts w:ascii="Times New Roman" w:hAnsi="Times New Roman"/>
          <w:i/>
          <w:iCs/>
          <w:sz w:val="24"/>
          <w:szCs w:val="24"/>
        </w:rPr>
        <w:t xml:space="preserve"> </w:t>
      </w:r>
      <w:r w:rsidR="00C50739" w:rsidRPr="008071AD">
        <w:rPr>
          <w:rFonts w:ascii="Times New Roman" w:hAnsi="Times New Roman"/>
          <w:i/>
          <w:iCs/>
          <w:sz w:val="24"/>
          <w:szCs w:val="24"/>
        </w:rPr>
        <w:t>La vacunación contra fiebre amarilla será obligatoria para todas las personas, exceptuando las contraindicaciones siguientes propias de vacunación contra fiebre amarilla:</w:t>
      </w:r>
    </w:p>
    <w:p w14:paraId="6E823D4E" w14:textId="77777777"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A. Se consideran contraindicaciones absolutas las siguientes condiciones:</w:t>
      </w:r>
    </w:p>
    <w:p w14:paraId="1576C563" w14:textId="77777777"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a) Menor de 9 meses.</w:t>
      </w:r>
    </w:p>
    <w:p w14:paraId="087F17BF" w14:textId="77777777"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b) Alergia severa al huevo.</w:t>
      </w:r>
    </w:p>
    <w:p w14:paraId="0EBEB762" w14:textId="77777777"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c) Inmunosupresión.</w:t>
      </w:r>
    </w:p>
    <w:p w14:paraId="458DD888" w14:textId="77777777"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d) Enfermedad del timo actual o historia de haberla padecido.</w:t>
      </w:r>
    </w:p>
    <w:p w14:paraId="6DB8C081" w14:textId="77777777"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e) 60 años o más.</w:t>
      </w:r>
    </w:p>
    <w:p w14:paraId="63BE12AB" w14:textId="77777777"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B. Se consideran contraindicaciones sujetas a valoración médica de los pros y contras de la vacunación, las siguientes condiciones:</w:t>
      </w:r>
    </w:p>
    <w:p w14:paraId="0DDF0310" w14:textId="7EAEC478"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a) Embarazo.</w:t>
      </w:r>
    </w:p>
    <w:p w14:paraId="3F854797" w14:textId="0B600BBB"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b) Lactancia.</w:t>
      </w:r>
    </w:p>
    <w:p w14:paraId="77185055" w14:textId="33927AE8" w:rsidR="00C50739"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c)  Hipersensibilidad a la gelatina.</w:t>
      </w:r>
    </w:p>
    <w:p w14:paraId="1FA3C21A" w14:textId="3905BB1C" w:rsidR="00B41888" w:rsidRPr="008071AD" w:rsidRDefault="00C50739" w:rsidP="0029549E">
      <w:pPr>
        <w:jc w:val="both"/>
        <w:rPr>
          <w:rFonts w:ascii="Times New Roman" w:hAnsi="Times New Roman"/>
          <w:i/>
          <w:iCs/>
          <w:sz w:val="24"/>
          <w:szCs w:val="24"/>
        </w:rPr>
      </w:pPr>
      <w:r w:rsidRPr="008071AD">
        <w:rPr>
          <w:rFonts w:ascii="Times New Roman" w:hAnsi="Times New Roman"/>
          <w:i/>
          <w:iCs/>
          <w:sz w:val="24"/>
          <w:szCs w:val="24"/>
        </w:rPr>
        <w:t>d) Infección asintomática con VIH, con verificación laboratorial de adecuada función del sistema inmune.”</w:t>
      </w:r>
    </w:p>
    <w:p w14:paraId="1EC2A177" w14:textId="4C8F2A90" w:rsidR="008071AD" w:rsidRDefault="008071AD" w:rsidP="0029549E">
      <w:pPr>
        <w:jc w:val="both"/>
        <w:rPr>
          <w:rFonts w:ascii="Times New Roman" w:hAnsi="Times New Roman"/>
          <w:b/>
          <w:bCs/>
          <w:sz w:val="24"/>
          <w:szCs w:val="24"/>
        </w:rPr>
      </w:pPr>
    </w:p>
    <w:p w14:paraId="3D034CFD" w14:textId="2BB91897" w:rsidR="0067523B" w:rsidRPr="008071AD" w:rsidRDefault="0067523B" w:rsidP="0029549E">
      <w:pPr>
        <w:jc w:val="both"/>
        <w:rPr>
          <w:rFonts w:ascii="Times New Roman" w:hAnsi="Times New Roman"/>
          <w:sz w:val="24"/>
          <w:szCs w:val="24"/>
        </w:rPr>
      </w:pPr>
      <w:r w:rsidRPr="008071AD">
        <w:rPr>
          <w:rFonts w:ascii="Times New Roman" w:hAnsi="Times New Roman"/>
          <w:b/>
          <w:bCs/>
          <w:sz w:val="24"/>
          <w:szCs w:val="24"/>
        </w:rPr>
        <w:lastRenderedPageBreak/>
        <w:t xml:space="preserve">Artículo 2.- </w:t>
      </w:r>
      <w:r w:rsidRPr="008071AD">
        <w:rPr>
          <w:rFonts w:ascii="Times New Roman" w:hAnsi="Times New Roman"/>
          <w:sz w:val="24"/>
          <w:szCs w:val="24"/>
        </w:rPr>
        <w:t>El presente Decreto Ejecutivo rige a partir de su publicación</w:t>
      </w:r>
      <w:r w:rsidRPr="008071AD">
        <w:rPr>
          <w:rFonts w:ascii="Times New Roman" w:hAnsi="Times New Roman"/>
          <w:b/>
          <w:bCs/>
          <w:sz w:val="24"/>
          <w:szCs w:val="24"/>
        </w:rPr>
        <w:t xml:space="preserve"> </w:t>
      </w:r>
      <w:r w:rsidR="00C30FF4" w:rsidRPr="008071AD">
        <w:rPr>
          <w:rFonts w:ascii="Times New Roman" w:hAnsi="Times New Roman"/>
          <w:sz w:val="24"/>
          <w:szCs w:val="24"/>
        </w:rPr>
        <w:t xml:space="preserve">en el Diario oficial La Gaceta. </w:t>
      </w:r>
    </w:p>
    <w:p w14:paraId="1D8589FE" w14:textId="77777777" w:rsidR="0029549E" w:rsidRDefault="0029549E" w:rsidP="0029549E">
      <w:pPr>
        <w:rPr>
          <w:rFonts w:ascii="Times New Roman" w:hAnsi="Times New Roman"/>
          <w:sz w:val="24"/>
          <w:szCs w:val="24"/>
        </w:rPr>
      </w:pPr>
    </w:p>
    <w:p w14:paraId="685A2CC5" w14:textId="3A477941" w:rsidR="00B41888" w:rsidRPr="006759E4" w:rsidRDefault="00B41888" w:rsidP="0029549E">
      <w:pPr>
        <w:rPr>
          <w:rFonts w:ascii="Times New Roman" w:hAnsi="Times New Roman"/>
          <w:sz w:val="24"/>
          <w:szCs w:val="24"/>
        </w:rPr>
      </w:pPr>
      <w:r w:rsidRPr="006759E4">
        <w:rPr>
          <w:rFonts w:ascii="Times New Roman" w:hAnsi="Times New Roman"/>
          <w:sz w:val="24"/>
          <w:szCs w:val="24"/>
        </w:rPr>
        <w:t xml:space="preserve">Dado en la Presidencia de la República. -San José, a los </w:t>
      </w:r>
      <w:proofErr w:type="gramStart"/>
      <w:r w:rsidR="009256BF">
        <w:rPr>
          <w:rFonts w:ascii="Times New Roman" w:hAnsi="Times New Roman"/>
          <w:sz w:val="24"/>
          <w:szCs w:val="24"/>
        </w:rPr>
        <w:t xml:space="preserve">XXX </w:t>
      </w:r>
      <w:r w:rsidR="00C30FF4" w:rsidRPr="006759E4">
        <w:rPr>
          <w:rFonts w:ascii="Times New Roman" w:hAnsi="Times New Roman"/>
          <w:sz w:val="24"/>
          <w:szCs w:val="24"/>
        </w:rPr>
        <w:t xml:space="preserve"> </w:t>
      </w:r>
      <w:r w:rsidRPr="006759E4">
        <w:rPr>
          <w:rFonts w:ascii="Times New Roman" w:hAnsi="Times New Roman"/>
          <w:sz w:val="24"/>
          <w:szCs w:val="24"/>
        </w:rPr>
        <w:t>días</w:t>
      </w:r>
      <w:proofErr w:type="gramEnd"/>
      <w:r w:rsidRPr="006759E4">
        <w:rPr>
          <w:rFonts w:ascii="Times New Roman" w:hAnsi="Times New Roman"/>
          <w:sz w:val="24"/>
          <w:szCs w:val="24"/>
        </w:rPr>
        <w:t xml:space="preserve"> del mes </w:t>
      </w:r>
      <w:r w:rsidR="009256BF">
        <w:rPr>
          <w:rFonts w:ascii="Times New Roman" w:hAnsi="Times New Roman"/>
          <w:sz w:val="24"/>
          <w:szCs w:val="24"/>
        </w:rPr>
        <w:t xml:space="preserve">abril </w:t>
      </w:r>
      <w:r w:rsidRPr="006759E4">
        <w:rPr>
          <w:rFonts w:ascii="Times New Roman" w:hAnsi="Times New Roman"/>
          <w:sz w:val="24"/>
          <w:szCs w:val="24"/>
        </w:rPr>
        <w:t>del dos mil veintic</w:t>
      </w:r>
      <w:r w:rsidR="00C30FF4" w:rsidRPr="006759E4">
        <w:rPr>
          <w:rFonts w:ascii="Times New Roman" w:hAnsi="Times New Roman"/>
          <w:sz w:val="24"/>
          <w:szCs w:val="24"/>
        </w:rPr>
        <w:t>inco</w:t>
      </w:r>
      <w:r w:rsidRPr="006759E4">
        <w:rPr>
          <w:rFonts w:ascii="Times New Roman" w:hAnsi="Times New Roman"/>
          <w:sz w:val="24"/>
          <w:szCs w:val="24"/>
        </w:rPr>
        <w:t>.</w:t>
      </w:r>
    </w:p>
    <w:p w14:paraId="09ACFB72" w14:textId="77777777" w:rsidR="00672827" w:rsidRPr="006759E4" w:rsidRDefault="00672827" w:rsidP="0029549E">
      <w:pPr>
        <w:rPr>
          <w:rFonts w:ascii="Times New Roman" w:hAnsi="Times New Roman"/>
          <w:sz w:val="24"/>
          <w:szCs w:val="24"/>
        </w:rPr>
      </w:pPr>
    </w:p>
    <w:p w14:paraId="66746CC9" w14:textId="77777777" w:rsidR="00B41888" w:rsidRPr="006759E4" w:rsidRDefault="00B41888" w:rsidP="0029549E">
      <w:pPr>
        <w:jc w:val="center"/>
        <w:rPr>
          <w:rFonts w:ascii="Times New Roman" w:hAnsi="Times New Roman"/>
          <w:b/>
          <w:bCs/>
          <w:sz w:val="24"/>
          <w:szCs w:val="24"/>
        </w:rPr>
      </w:pPr>
    </w:p>
    <w:p w14:paraId="1B7E5874" w14:textId="77777777" w:rsidR="00B41888" w:rsidRPr="0029549E" w:rsidRDefault="00B41888" w:rsidP="0029549E">
      <w:pPr>
        <w:jc w:val="center"/>
        <w:rPr>
          <w:rFonts w:ascii="Times New Roman" w:hAnsi="Times New Roman"/>
          <w:b/>
          <w:bCs/>
          <w:sz w:val="24"/>
          <w:szCs w:val="24"/>
          <w:lang w:val="pt-PT"/>
        </w:rPr>
      </w:pPr>
      <w:r w:rsidRPr="0029549E">
        <w:rPr>
          <w:rFonts w:ascii="Times New Roman" w:hAnsi="Times New Roman"/>
          <w:b/>
          <w:bCs/>
          <w:sz w:val="24"/>
          <w:szCs w:val="24"/>
          <w:lang w:val="pt-PT"/>
        </w:rPr>
        <w:t>RODRIGO CHAVES ROBLES</w:t>
      </w:r>
    </w:p>
    <w:p w14:paraId="5914102A" w14:textId="77777777" w:rsidR="00B41888" w:rsidRPr="0029549E" w:rsidRDefault="00B41888" w:rsidP="0029549E">
      <w:pPr>
        <w:jc w:val="center"/>
        <w:rPr>
          <w:rFonts w:ascii="Times New Roman" w:hAnsi="Times New Roman"/>
          <w:b/>
          <w:bCs/>
          <w:sz w:val="24"/>
          <w:szCs w:val="24"/>
          <w:lang w:val="pt-PT"/>
        </w:rPr>
      </w:pPr>
    </w:p>
    <w:p w14:paraId="71BCF3AC" w14:textId="77777777" w:rsidR="00B41888" w:rsidRPr="0029549E" w:rsidRDefault="00B41888" w:rsidP="0029549E">
      <w:pPr>
        <w:jc w:val="center"/>
        <w:rPr>
          <w:rFonts w:ascii="Times New Roman" w:hAnsi="Times New Roman"/>
          <w:b/>
          <w:bCs/>
          <w:sz w:val="24"/>
          <w:szCs w:val="24"/>
          <w:lang w:val="pt-PT"/>
        </w:rPr>
      </w:pPr>
    </w:p>
    <w:p w14:paraId="3A692300" w14:textId="77777777" w:rsidR="00C30FF4" w:rsidRPr="0029549E" w:rsidRDefault="00C30FF4" w:rsidP="0029549E">
      <w:pPr>
        <w:jc w:val="center"/>
        <w:rPr>
          <w:rFonts w:ascii="Times New Roman" w:hAnsi="Times New Roman"/>
          <w:b/>
          <w:bCs/>
          <w:sz w:val="24"/>
          <w:szCs w:val="24"/>
          <w:lang w:val="pt-PT"/>
        </w:rPr>
      </w:pPr>
    </w:p>
    <w:p w14:paraId="78DCF435" w14:textId="1271FFA5" w:rsidR="00B41888" w:rsidRPr="0029549E" w:rsidRDefault="00B41888" w:rsidP="0029549E">
      <w:pPr>
        <w:jc w:val="center"/>
        <w:rPr>
          <w:rFonts w:ascii="Times New Roman" w:hAnsi="Times New Roman"/>
          <w:b/>
          <w:bCs/>
          <w:sz w:val="24"/>
          <w:szCs w:val="24"/>
          <w:lang w:val="pt-PT"/>
        </w:rPr>
      </w:pPr>
      <w:r w:rsidRPr="0029549E">
        <w:rPr>
          <w:rFonts w:ascii="Times New Roman" w:hAnsi="Times New Roman"/>
          <w:b/>
          <w:bCs/>
          <w:sz w:val="24"/>
          <w:szCs w:val="24"/>
          <w:lang w:val="pt-PT"/>
        </w:rPr>
        <w:t>DRA. MARY MUNIVE ANGERMÜLLER</w:t>
      </w:r>
    </w:p>
    <w:p w14:paraId="25AC88B1" w14:textId="4F9196A8" w:rsidR="00B41888" w:rsidRPr="006759E4" w:rsidRDefault="00B41888" w:rsidP="0029549E">
      <w:pPr>
        <w:jc w:val="center"/>
        <w:rPr>
          <w:rFonts w:ascii="Times New Roman" w:hAnsi="Times New Roman"/>
          <w:b/>
          <w:bCs/>
          <w:sz w:val="24"/>
          <w:szCs w:val="24"/>
        </w:rPr>
      </w:pPr>
      <w:r w:rsidRPr="006759E4">
        <w:rPr>
          <w:rFonts w:ascii="Times New Roman" w:hAnsi="Times New Roman"/>
          <w:b/>
          <w:bCs/>
          <w:sz w:val="24"/>
          <w:szCs w:val="24"/>
        </w:rPr>
        <w:t>MINISTRA DE SALUD</w:t>
      </w:r>
    </w:p>
    <w:p w14:paraId="0F95F427" w14:textId="77777777" w:rsidR="00C30FF4" w:rsidRPr="006759E4" w:rsidRDefault="00C30FF4" w:rsidP="0029549E">
      <w:pPr>
        <w:jc w:val="center"/>
        <w:rPr>
          <w:rFonts w:ascii="Times New Roman" w:hAnsi="Times New Roman"/>
          <w:b/>
          <w:bCs/>
          <w:sz w:val="24"/>
          <w:szCs w:val="24"/>
        </w:rPr>
      </w:pPr>
    </w:p>
    <w:p w14:paraId="4F192374" w14:textId="77777777" w:rsidR="00C30FF4" w:rsidRDefault="00C30FF4" w:rsidP="0029549E">
      <w:pPr>
        <w:jc w:val="center"/>
        <w:rPr>
          <w:rFonts w:ascii="Times New Roman" w:hAnsi="Times New Roman"/>
          <w:b/>
          <w:bCs/>
          <w:sz w:val="24"/>
          <w:szCs w:val="24"/>
        </w:rPr>
      </w:pPr>
    </w:p>
    <w:p w14:paraId="7A172F78" w14:textId="77777777" w:rsidR="006759E4" w:rsidRPr="006759E4" w:rsidRDefault="006759E4" w:rsidP="0029549E">
      <w:pPr>
        <w:jc w:val="center"/>
        <w:rPr>
          <w:rFonts w:ascii="Times New Roman" w:hAnsi="Times New Roman"/>
          <w:b/>
          <w:bCs/>
          <w:sz w:val="24"/>
          <w:szCs w:val="24"/>
        </w:rPr>
      </w:pPr>
    </w:p>
    <w:p w14:paraId="2F591F22" w14:textId="5BBC8D60" w:rsidR="00C30FF4" w:rsidRPr="006759E4" w:rsidRDefault="00C50739" w:rsidP="0029549E">
      <w:pPr>
        <w:jc w:val="center"/>
        <w:rPr>
          <w:rFonts w:ascii="Times New Roman" w:hAnsi="Times New Roman"/>
          <w:b/>
          <w:bCs/>
          <w:sz w:val="24"/>
          <w:szCs w:val="24"/>
        </w:rPr>
      </w:pPr>
      <w:r>
        <w:rPr>
          <w:rFonts w:ascii="Times New Roman" w:hAnsi="Times New Roman"/>
          <w:b/>
          <w:bCs/>
          <w:sz w:val="24"/>
          <w:szCs w:val="24"/>
        </w:rPr>
        <w:t>MARIO ZAMORA CORDERO</w:t>
      </w:r>
    </w:p>
    <w:p w14:paraId="5CA20821" w14:textId="2A211838" w:rsidR="00C30FF4" w:rsidRPr="006759E4" w:rsidRDefault="00C30FF4" w:rsidP="0029549E">
      <w:pPr>
        <w:jc w:val="center"/>
        <w:rPr>
          <w:rFonts w:ascii="Times New Roman" w:hAnsi="Times New Roman"/>
          <w:b/>
          <w:bCs/>
          <w:sz w:val="24"/>
          <w:szCs w:val="24"/>
        </w:rPr>
      </w:pPr>
      <w:r w:rsidRPr="006759E4">
        <w:rPr>
          <w:rFonts w:ascii="Times New Roman" w:hAnsi="Times New Roman"/>
          <w:b/>
          <w:bCs/>
          <w:sz w:val="24"/>
          <w:szCs w:val="24"/>
        </w:rPr>
        <w:t>MINISTRO DE GOBERNACIÓN, POLICIA Y SEGURIDAD PÚBLICA</w:t>
      </w:r>
    </w:p>
    <w:p w14:paraId="7D2DF6AE" w14:textId="77777777" w:rsidR="00C30FF4" w:rsidRPr="006759E4" w:rsidRDefault="00C30FF4" w:rsidP="0029549E">
      <w:pPr>
        <w:jc w:val="center"/>
        <w:rPr>
          <w:rFonts w:ascii="Times New Roman" w:hAnsi="Times New Roman"/>
          <w:b/>
          <w:bCs/>
          <w:sz w:val="24"/>
          <w:szCs w:val="24"/>
        </w:rPr>
      </w:pPr>
    </w:p>
    <w:p w14:paraId="4142A598" w14:textId="77777777" w:rsidR="00C30FF4" w:rsidRDefault="00C30FF4" w:rsidP="0029549E">
      <w:pPr>
        <w:jc w:val="center"/>
        <w:rPr>
          <w:rFonts w:ascii="Times New Roman" w:hAnsi="Times New Roman"/>
          <w:b/>
          <w:bCs/>
          <w:sz w:val="24"/>
          <w:szCs w:val="24"/>
        </w:rPr>
      </w:pPr>
    </w:p>
    <w:p w14:paraId="28EDBD42" w14:textId="77777777" w:rsidR="006759E4" w:rsidRPr="006759E4" w:rsidRDefault="006759E4" w:rsidP="0029549E">
      <w:pPr>
        <w:jc w:val="center"/>
        <w:rPr>
          <w:rFonts w:ascii="Times New Roman" w:hAnsi="Times New Roman"/>
          <w:b/>
          <w:bCs/>
          <w:sz w:val="24"/>
          <w:szCs w:val="24"/>
        </w:rPr>
      </w:pPr>
    </w:p>
    <w:p w14:paraId="051A152D" w14:textId="2D84FC67" w:rsidR="00C30FF4" w:rsidRPr="006759E4" w:rsidRDefault="00CC6CAF" w:rsidP="0029549E">
      <w:pPr>
        <w:jc w:val="center"/>
        <w:rPr>
          <w:rFonts w:ascii="Times New Roman" w:hAnsi="Times New Roman"/>
          <w:b/>
          <w:bCs/>
          <w:sz w:val="24"/>
          <w:szCs w:val="24"/>
        </w:rPr>
      </w:pPr>
      <w:r>
        <w:rPr>
          <w:rFonts w:ascii="Times New Roman" w:hAnsi="Times New Roman"/>
          <w:b/>
          <w:bCs/>
          <w:sz w:val="24"/>
          <w:szCs w:val="24"/>
        </w:rPr>
        <w:t>A</w:t>
      </w:r>
      <w:r w:rsidR="00C50739">
        <w:rPr>
          <w:rFonts w:ascii="Times New Roman" w:hAnsi="Times New Roman"/>
          <w:b/>
          <w:bCs/>
          <w:sz w:val="24"/>
          <w:szCs w:val="24"/>
        </w:rPr>
        <w:t>RNOLDO ANDRÉ TINOCO</w:t>
      </w:r>
    </w:p>
    <w:p w14:paraId="386B13CC" w14:textId="69E7E3BE" w:rsidR="00C30FF4" w:rsidRPr="00B41888" w:rsidRDefault="00C30FF4" w:rsidP="0029549E">
      <w:pPr>
        <w:jc w:val="center"/>
        <w:rPr>
          <w:rFonts w:ascii="Times New Roman" w:hAnsi="Times New Roman"/>
          <w:b/>
          <w:bCs/>
          <w:sz w:val="24"/>
          <w:szCs w:val="24"/>
        </w:rPr>
      </w:pPr>
      <w:r w:rsidRPr="006759E4">
        <w:rPr>
          <w:rFonts w:ascii="Times New Roman" w:hAnsi="Times New Roman"/>
          <w:b/>
          <w:bCs/>
          <w:sz w:val="24"/>
          <w:szCs w:val="24"/>
        </w:rPr>
        <w:t>MINISTRO DE RELACIONES EXTERIORES</w:t>
      </w:r>
      <w:r>
        <w:rPr>
          <w:rFonts w:ascii="Times New Roman" w:hAnsi="Times New Roman"/>
          <w:b/>
          <w:bCs/>
          <w:sz w:val="24"/>
          <w:szCs w:val="24"/>
        </w:rPr>
        <w:t xml:space="preserve"> Y CULTO</w:t>
      </w:r>
    </w:p>
    <w:sectPr w:rsidR="00C30FF4" w:rsidRPr="00B41888" w:rsidSect="00B41888">
      <w:headerReference w:type="default" r:id="rId8"/>
      <w:footerReference w:type="default" r:id="rId9"/>
      <w:pgSz w:w="12240" w:h="15840"/>
      <w:pgMar w:top="1418" w:right="1531" w:bottom="1418" w:left="153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2C4A35" w14:textId="77777777" w:rsidR="00047601" w:rsidRDefault="00047601" w:rsidP="00F53C38">
      <w:pPr>
        <w:spacing w:after="0" w:line="240" w:lineRule="auto"/>
      </w:pPr>
      <w:r>
        <w:separator/>
      </w:r>
    </w:p>
  </w:endnote>
  <w:endnote w:type="continuationSeparator" w:id="0">
    <w:p w14:paraId="047E5428" w14:textId="77777777" w:rsidR="00047601" w:rsidRDefault="00047601" w:rsidP="00F53C38">
      <w:pPr>
        <w:spacing w:after="0" w:line="240" w:lineRule="auto"/>
      </w:pPr>
      <w:r>
        <w:continuationSeparator/>
      </w:r>
    </w:p>
  </w:endnote>
  <w:endnote w:type="continuationNotice" w:id="1">
    <w:p w14:paraId="2BFF58DA" w14:textId="77777777" w:rsidR="00047601" w:rsidRDefault="000476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6903329"/>
      <w:docPartObj>
        <w:docPartGallery w:val="Page Numbers (Bottom of Page)"/>
        <w:docPartUnique/>
      </w:docPartObj>
    </w:sdtPr>
    <w:sdtEndPr>
      <w:rPr>
        <w:rFonts w:ascii="Times New Roman" w:hAnsi="Times New Roman"/>
        <w:sz w:val="24"/>
        <w:szCs w:val="24"/>
      </w:rPr>
    </w:sdtEndPr>
    <w:sdtContent>
      <w:p w14:paraId="4D2ED94F" w14:textId="3D7F3BFF" w:rsidR="00F53C38" w:rsidRPr="00F53C38" w:rsidRDefault="00F53C38">
        <w:pPr>
          <w:pStyle w:val="Piedepgina"/>
          <w:jc w:val="right"/>
          <w:rPr>
            <w:rFonts w:ascii="Times New Roman" w:hAnsi="Times New Roman"/>
            <w:sz w:val="24"/>
            <w:szCs w:val="24"/>
          </w:rPr>
        </w:pPr>
        <w:r w:rsidRPr="00F53C38">
          <w:rPr>
            <w:rFonts w:ascii="Times New Roman" w:hAnsi="Times New Roman"/>
            <w:sz w:val="24"/>
            <w:szCs w:val="24"/>
          </w:rPr>
          <w:fldChar w:fldCharType="begin"/>
        </w:r>
        <w:r w:rsidRPr="00F53C38">
          <w:rPr>
            <w:rFonts w:ascii="Times New Roman" w:hAnsi="Times New Roman"/>
            <w:sz w:val="24"/>
            <w:szCs w:val="24"/>
          </w:rPr>
          <w:instrText>PAGE   \* MERGEFORMAT</w:instrText>
        </w:r>
        <w:r w:rsidRPr="00F53C38">
          <w:rPr>
            <w:rFonts w:ascii="Times New Roman" w:hAnsi="Times New Roman"/>
            <w:sz w:val="24"/>
            <w:szCs w:val="24"/>
          </w:rPr>
          <w:fldChar w:fldCharType="separate"/>
        </w:r>
        <w:r w:rsidRPr="00F53C38">
          <w:rPr>
            <w:rFonts w:ascii="Times New Roman" w:hAnsi="Times New Roman"/>
            <w:sz w:val="24"/>
            <w:szCs w:val="24"/>
            <w:lang w:val="es-ES"/>
          </w:rPr>
          <w:t>2</w:t>
        </w:r>
        <w:r w:rsidRPr="00F53C38">
          <w:rPr>
            <w:rFonts w:ascii="Times New Roman" w:hAnsi="Times New Roman"/>
            <w:sz w:val="24"/>
            <w:szCs w:val="24"/>
          </w:rPr>
          <w:fldChar w:fldCharType="end"/>
        </w:r>
      </w:p>
    </w:sdtContent>
  </w:sdt>
  <w:p w14:paraId="77F71677" w14:textId="77777777" w:rsidR="00F53C38" w:rsidRDefault="00F53C3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0AC119" w14:textId="77777777" w:rsidR="00047601" w:rsidRDefault="00047601" w:rsidP="00F53C38">
      <w:pPr>
        <w:spacing w:after="0" w:line="240" w:lineRule="auto"/>
      </w:pPr>
      <w:r>
        <w:separator/>
      </w:r>
    </w:p>
  </w:footnote>
  <w:footnote w:type="continuationSeparator" w:id="0">
    <w:p w14:paraId="67FA3F43" w14:textId="77777777" w:rsidR="00047601" w:rsidRDefault="00047601" w:rsidP="00F53C38">
      <w:pPr>
        <w:spacing w:after="0" w:line="240" w:lineRule="auto"/>
      </w:pPr>
      <w:r>
        <w:continuationSeparator/>
      </w:r>
    </w:p>
  </w:footnote>
  <w:footnote w:type="continuationNotice" w:id="1">
    <w:p w14:paraId="3E3241BA" w14:textId="77777777" w:rsidR="00047601" w:rsidRDefault="000476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B95CE" w14:textId="655CD8A4" w:rsidR="00F53C38" w:rsidRPr="00F53C38" w:rsidRDefault="00F53C38" w:rsidP="00F53C38">
    <w:pPr>
      <w:pStyle w:val="Encabezado"/>
      <w:jc w:val="center"/>
      <w:rPr>
        <w:rFonts w:ascii="Times New Roman" w:hAnsi="Times New Roman"/>
        <w:b/>
        <w:bCs/>
        <w:sz w:val="24"/>
        <w:szCs w:val="24"/>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41367"/>
    <w:multiLevelType w:val="hybridMultilevel"/>
    <w:tmpl w:val="7354C592"/>
    <w:lvl w:ilvl="0" w:tplc="301ADD2C">
      <w:start w:val="1"/>
      <w:numFmt w:val="decimal"/>
      <w:lvlText w:val="%1."/>
      <w:lvlJc w:val="left"/>
      <w:pPr>
        <w:ind w:left="321" w:hanging="360"/>
      </w:pPr>
      <w:rPr>
        <w:rFonts w:hint="default"/>
      </w:rPr>
    </w:lvl>
    <w:lvl w:ilvl="1" w:tplc="140A0019" w:tentative="1">
      <w:start w:val="1"/>
      <w:numFmt w:val="lowerLetter"/>
      <w:lvlText w:val="%2."/>
      <w:lvlJc w:val="left"/>
      <w:pPr>
        <w:ind w:left="1041" w:hanging="360"/>
      </w:pPr>
    </w:lvl>
    <w:lvl w:ilvl="2" w:tplc="140A001B" w:tentative="1">
      <w:start w:val="1"/>
      <w:numFmt w:val="lowerRoman"/>
      <w:lvlText w:val="%3."/>
      <w:lvlJc w:val="right"/>
      <w:pPr>
        <w:ind w:left="1761" w:hanging="180"/>
      </w:pPr>
    </w:lvl>
    <w:lvl w:ilvl="3" w:tplc="140A000F" w:tentative="1">
      <w:start w:val="1"/>
      <w:numFmt w:val="decimal"/>
      <w:lvlText w:val="%4."/>
      <w:lvlJc w:val="left"/>
      <w:pPr>
        <w:ind w:left="2481" w:hanging="360"/>
      </w:pPr>
    </w:lvl>
    <w:lvl w:ilvl="4" w:tplc="140A0019" w:tentative="1">
      <w:start w:val="1"/>
      <w:numFmt w:val="lowerLetter"/>
      <w:lvlText w:val="%5."/>
      <w:lvlJc w:val="left"/>
      <w:pPr>
        <w:ind w:left="3201" w:hanging="360"/>
      </w:pPr>
    </w:lvl>
    <w:lvl w:ilvl="5" w:tplc="140A001B" w:tentative="1">
      <w:start w:val="1"/>
      <w:numFmt w:val="lowerRoman"/>
      <w:lvlText w:val="%6."/>
      <w:lvlJc w:val="right"/>
      <w:pPr>
        <w:ind w:left="3921" w:hanging="180"/>
      </w:pPr>
    </w:lvl>
    <w:lvl w:ilvl="6" w:tplc="140A000F" w:tentative="1">
      <w:start w:val="1"/>
      <w:numFmt w:val="decimal"/>
      <w:lvlText w:val="%7."/>
      <w:lvlJc w:val="left"/>
      <w:pPr>
        <w:ind w:left="4641" w:hanging="360"/>
      </w:pPr>
    </w:lvl>
    <w:lvl w:ilvl="7" w:tplc="140A0019" w:tentative="1">
      <w:start w:val="1"/>
      <w:numFmt w:val="lowerLetter"/>
      <w:lvlText w:val="%8."/>
      <w:lvlJc w:val="left"/>
      <w:pPr>
        <w:ind w:left="5361" w:hanging="360"/>
      </w:pPr>
    </w:lvl>
    <w:lvl w:ilvl="8" w:tplc="140A001B" w:tentative="1">
      <w:start w:val="1"/>
      <w:numFmt w:val="lowerRoman"/>
      <w:lvlText w:val="%9."/>
      <w:lvlJc w:val="right"/>
      <w:pPr>
        <w:ind w:left="6081" w:hanging="180"/>
      </w:pPr>
    </w:lvl>
  </w:abstractNum>
  <w:abstractNum w:abstractNumId="1" w15:restartNumberingAfterBreak="0">
    <w:nsid w:val="09762EB2"/>
    <w:multiLevelType w:val="hybridMultilevel"/>
    <w:tmpl w:val="C1CE7A8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0C3D24DF"/>
    <w:multiLevelType w:val="hybridMultilevel"/>
    <w:tmpl w:val="9D345844"/>
    <w:lvl w:ilvl="0" w:tplc="6F883952">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0C955478"/>
    <w:multiLevelType w:val="hybridMultilevel"/>
    <w:tmpl w:val="1968129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33B049D"/>
    <w:multiLevelType w:val="hybridMultilevel"/>
    <w:tmpl w:val="1968129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5C5C14"/>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6" w15:restartNumberingAfterBreak="0">
    <w:nsid w:val="14815EE0"/>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7" w15:restartNumberingAfterBreak="0">
    <w:nsid w:val="1572742F"/>
    <w:multiLevelType w:val="hybridMultilevel"/>
    <w:tmpl w:val="2512827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19B55D9B"/>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9" w15:restartNumberingAfterBreak="0">
    <w:nsid w:val="1BEA0B60"/>
    <w:multiLevelType w:val="hybridMultilevel"/>
    <w:tmpl w:val="851AD606"/>
    <w:lvl w:ilvl="0" w:tplc="255EF76E">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1E4C7BFE"/>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1" w15:restartNumberingAfterBreak="0">
    <w:nsid w:val="1EAA1C6A"/>
    <w:multiLevelType w:val="hybridMultilevel"/>
    <w:tmpl w:val="8598955E"/>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1EBC4C37"/>
    <w:multiLevelType w:val="hybridMultilevel"/>
    <w:tmpl w:val="A1249518"/>
    <w:lvl w:ilvl="0" w:tplc="71D20CF6">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3" w15:restartNumberingAfterBreak="0">
    <w:nsid w:val="21335664"/>
    <w:multiLevelType w:val="hybridMultilevel"/>
    <w:tmpl w:val="0688FF94"/>
    <w:lvl w:ilvl="0" w:tplc="673A85AE">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277B51CE"/>
    <w:multiLevelType w:val="hybridMultilevel"/>
    <w:tmpl w:val="6A220D0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27E82359"/>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6" w15:restartNumberingAfterBreak="0">
    <w:nsid w:val="29EC0A70"/>
    <w:multiLevelType w:val="hybridMultilevel"/>
    <w:tmpl w:val="1DAA66FA"/>
    <w:lvl w:ilvl="0" w:tplc="A7DC17BE">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2AEA1B24"/>
    <w:multiLevelType w:val="hybridMultilevel"/>
    <w:tmpl w:val="2512827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2D9274DF"/>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9" w15:restartNumberingAfterBreak="0">
    <w:nsid w:val="2DA71A47"/>
    <w:multiLevelType w:val="hybridMultilevel"/>
    <w:tmpl w:val="851AD606"/>
    <w:lvl w:ilvl="0" w:tplc="255EF76E">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15:restartNumberingAfterBreak="0">
    <w:nsid w:val="2E3E34BB"/>
    <w:multiLevelType w:val="hybridMultilevel"/>
    <w:tmpl w:val="6A220D0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15:restartNumberingAfterBreak="0">
    <w:nsid w:val="2FEC2E07"/>
    <w:multiLevelType w:val="hybridMultilevel"/>
    <w:tmpl w:val="F0A0C6B2"/>
    <w:lvl w:ilvl="0" w:tplc="4EE2A3D2">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35DB4712"/>
    <w:multiLevelType w:val="hybridMultilevel"/>
    <w:tmpl w:val="9D345844"/>
    <w:lvl w:ilvl="0" w:tplc="6F883952">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15:restartNumberingAfterBreak="0">
    <w:nsid w:val="3AA047D1"/>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4" w15:restartNumberingAfterBreak="0">
    <w:nsid w:val="3E0D4B9C"/>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5" w15:restartNumberingAfterBreak="0">
    <w:nsid w:val="3E7846F8"/>
    <w:multiLevelType w:val="hybridMultilevel"/>
    <w:tmpl w:val="9A66DD0A"/>
    <w:lvl w:ilvl="0" w:tplc="255EF76E">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6" w15:restartNumberingAfterBreak="0">
    <w:nsid w:val="442A4B29"/>
    <w:multiLevelType w:val="hybridMultilevel"/>
    <w:tmpl w:val="708AFCA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44AF1FD4"/>
    <w:multiLevelType w:val="hybridMultilevel"/>
    <w:tmpl w:val="6A220D0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15:restartNumberingAfterBreak="0">
    <w:nsid w:val="454535FC"/>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9" w15:restartNumberingAfterBreak="0">
    <w:nsid w:val="46B00CC4"/>
    <w:multiLevelType w:val="hybridMultilevel"/>
    <w:tmpl w:val="6A220D0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4ADC0CD9"/>
    <w:multiLevelType w:val="hybridMultilevel"/>
    <w:tmpl w:val="FCEA43B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15:restartNumberingAfterBreak="0">
    <w:nsid w:val="4B6D6B02"/>
    <w:multiLevelType w:val="hybridMultilevel"/>
    <w:tmpl w:val="EA9632B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4D74269A"/>
    <w:multiLevelType w:val="hybridMultilevel"/>
    <w:tmpl w:val="6A220D0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503C49B1"/>
    <w:multiLevelType w:val="hybridMultilevel"/>
    <w:tmpl w:val="7D34A1DA"/>
    <w:lvl w:ilvl="0" w:tplc="255EF76E">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54866B5D"/>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5" w15:restartNumberingAfterBreak="0">
    <w:nsid w:val="58DA74CF"/>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6" w15:restartNumberingAfterBreak="0">
    <w:nsid w:val="590C6466"/>
    <w:multiLevelType w:val="hybridMultilevel"/>
    <w:tmpl w:val="6A220D0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7" w15:restartNumberingAfterBreak="0">
    <w:nsid w:val="5B0814ED"/>
    <w:multiLevelType w:val="hybridMultilevel"/>
    <w:tmpl w:val="8598955E"/>
    <w:lvl w:ilvl="0" w:tplc="E2266314">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8" w15:restartNumberingAfterBreak="0">
    <w:nsid w:val="5F877607"/>
    <w:multiLevelType w:val="hybridMultilevel"/>
    <w:tmpl w:val="32C03F8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9" w15:restartNumberingAfterBreak="0">
    <w:nsid w:val="62202979"/>
    <w:multiLevelType w:val="hybridMultilevel"/>
    <w:tmpl w:val="3A6A4BE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0" w15:restartNumberingAfterBreak="0">
    <w:nsid w:val="655E09F4"/>
    <w:multiLevelType w:val="hybridMultilevel"/>
    <w:tmpl w:val="1968129C"/>
    <w:lvl w:ilvl="0" w:tplc="673A85AE">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1" w15:restartNumberingAfterBreak="0">
    <w:nsid w:val="6BCA64A5"/>
    <w:multiLevelType w:val="hybridMultilevel"/>
    <w:tmpl w:val="95CC421C"/>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2" w15:restartNumberingAfterBreak="0">
    <w:nsid w:val="6F5905CE"/>
    <w:multiLevelType w:val="hybridMultilevel"/>
    <w:tmpl w:val="D152D0EC"/>
    <w:lvl w:ilvl="0" w:tplc="899466A0">
      <w:start w:val="1"/>
      <w:numFmt w:val="decimal"/>
      <w:lvlText w:val="%1."/>
      <w:lvlJc w:val="left"/>
      <w:pPr>
        <w:ind w:left="354"/>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1" w:tplc="7E6695CC">
      <w:start w:val="1"/>
      <w:numFmt w:val="lowerLetter"/>
      <w:lvlText w:val="%2"/>
      <w:lvlJc w:val="left"/>
      <w:pPr>
        <w:ind w:left="1742"/>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2" w:tplc="5A3AE3B8">
      <w:start w:val="1"/>
      <w:numFmt w:val="lowerRoman"/>
      <w:lvlText w:val="%3"/>
      <w:lvlJc w:val="left"/>
      <w:pPr>
        <w:ind w:left="2462"/>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3" w:tplc="AE3A6E76">
      <w:start w:val="1"/>
      <w:numFmt w:val="decimal"/>
      <w:lvlText w:val="%4"/>
      <w:lvlJc w:val="left"/>
      <w:pPr>
        <w:ind w:left="3182"/>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4" w:tplc="3202E07E">
      <w:start w:val="1"/>
      <w:numFmt w:val="lowerLetter"/>
      <w:lvlText w:val="%5"/>
      <w:lvlJc w:val="left"/>
      <w:pPr>
        <w:ind w:left="3902"/>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5" w:tplc="FF062434">
      <w:start w:val="1"/>
      <w:numFmt w:val="lowerRoman"/>
      <w:lvlText w:val="%6"/>
      <w:lvlJc w:val="left"/>
      <w:pPr>
        <w:ind w:left="4622"/>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6" w:tplc="4C9422CA">
      <w:start w:val="1"/>
      <w:numFmt w:val="decimal"/>
      <w:lvlText w:val="%7"/>
      <w:lvlJc w:val="left"/>
      <w:pPr>
        <w:ind w:left="5342"/>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7" w:tplc="F1E8F2BA">
      <w:start w:val="1"/>
      <w:numFmt w:val="lowerLetter"/>
      <w:lvlText w:val="%8"/>
      <w:lvlJc w:val="left"/>
      <w:pPr>
        <w:ind w:left="6062"/>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8" w:tplc="8800D748">
      <w:start w:val="1"/>
      <w:numFmt w:val="lowerRoman"/>
      <w:lvlText w:val="%9"/>
      <w:lvlJc w:val="left"/>
      <w:pPr>
        <w:ind w:left="6782"/>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abstractNum>
  <w:abstractNum w:abstractNumId="43" w15:restartNumberingAfterBreak="0">
    <w:nsid w:val="6FF848D8"/>
    <w:multiLevelType w:val="hybridMultilevel"/>
    <w:tmpl w:val="A1249518"/>
    <w:lvl w:ilvl="0" w:tplc="71D20CF6">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44" w15:restartNumberingAfterBreak="0">
    <w:nsid w:val="782E5309"/>
    <w:multiLevelType w:val="hybridMultilevel"/>
    <w:tmpl w:val="CCF08AE0"/>
    <w:lvl w:ilvl="0" w:tplc="24E85E90">
      <w:start w:val="1"/>
      <w:numFmt w:val="decimal"/>
      <w:lvlText w:val="%1."/>
      <w:lvlJc w:val="left"/>
      <w:pPr>
        <w:ind w:left="325"/>
      </w:pPr>
      <w:rPr>
        <w:rFonts w:ascii="Verdana" w:eastAsia="Verdana" w:hAnsi="Verdana" w:cs="Verdana"/>
        <w:b w:val="0"/>
        <w:i w:val="0"/>
        <w:strike w:val="0"/>
        <w:dstrike w:val="0"/>
        <w:color w:val="000000"/>
        <w:sz w:val="16"/>
        <w:szCs w:val="16"/>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007051967">
    <w:abstractNumId w:val="30"/>
  </w:num>
  <w:num w:numId="2" w16cid:durableId="1159661421">
    <w:abstractNumId w:val="33"/>
  </w:num>
  <w:num w:numId="3" w16cid:durableId="148906012">
    <w:abstractNumId w:val="25"/>
  </w:num>
  <w:num w:numId="4" w16cid:durableId="323361354">
    <w:abstractNumId w:val="19"/>
  </w:num>
  <w:num w:numId="5" w16cid:durableId="835413590">
    <w:abstractNumId w:val="39"/>
  </w:num>
  <w:num w:numId="6" w16cid:durableId="1218052162">
    <w:abstractNumId w:val="38"/>
  </w:num>
  <w:num w:numId="7" w16cid:durableId="298846676">
    <w:abstractNumId w:val="0"/>
  </w:num>
  <w:num w:numId="8" w16cid:durableId="896621629">
    <w:abstractNumId w:val="43"/>
  </w:num>
  <w:num w:numId="9" w16cid:durableId="1771119088">
    <w:abstractNumId w:val="1"/>
  </w:num>
  <w:num w:numId="10" w16cid:durableId="680667096">
    <w:abstractNumId w:val="10"/>
  </w:num>
  <w:num w:numId="11" w16cid:durableId="966357642">
    <w:abstractNumId w:val="41"/>
  </w:num>
  <w:num w:numId="12" w16cid:durableId="1590235342">
    <w:abstractNumId w:val="21"/>
  </w:num>
  <w:num w:numId="13" w16cid:durableId="1874150211">
    <w:abstractNumId w:val="16"/>
  </w:num>
  <w:num w:numId="14" w16cid:durableId="419568794">
    <w:abstractNumId w:val="40"/>
  </w:num>
  <w:num w:numId="15" w16cid:durableId="2034572909">
    <w:abstractNumId w:val="13"/>
  </w:num>
  <w:num w:numId="16" w16cid:durableId="1878858328">
    <w:abstractNumId w:val="20"/>
  </w:num>
  <w:num w:numId="17" w16cid:durableId="1406340285">
    <w:abstractNumId w:val="27"/>
  </w:num>
  <w:num w:numId="18" w16cid:durableId="1411007188">
    <w:abstractNumId w:val="32"/>
  </w:num>
  <w:num w:numId="19" w16cid:durableId="271521425">
    <w:abstractNumId w:val="29"/>
  </w:num>
  <w:num w:numId="20" w16cid:durableId="1864243122">
    <w:abstractNumId w:val="7"/>
  </w:num>
  <w:num w:numId="21" w16cid:durableId="750078180">
    <w:abstractNumId w:val="26"/>
  </w:num>
  <w:num w:numId="22" w16cid:durableId="148447599">
    <w:abstractNumId w:val="22"/>
  </w:num>
  <w:num w:numId="23" w16cid:durableId="1585265381">
    <w:abstractNumId w:val="2"/>
  </w:num>
  <w:num w:numId="24" w16cid:durableId="277639836">
    <w:abstractNumId w:val="36"/>
  </w:num>
  <w:num w:numId="25" w16cid:durableId="381179145">
    <w:abstractNumId w:val="14"/>
  </w:num>
  <w:num w:numId="26" w16cid:durableId="315492909">
    <w:abstractNumId w:val="17"/>
  </w:num>
  <w:num w:numId="27" w16cid:durableId="108550219">
    <w:abstractNumId w:val="9"/>
  </w:num>
  <w:num w:numId="28" w16cid:durableId="2076278550">
    <w:abstractNumId w:val="12"/>
  </w:num>
  <w:num w:numId="29" w16cid:durableId="978731656">
    <w:abstractNumId w:val="18"/>
  </w:num>
  <w:num w:numId="30" w16cid:durableId="562445325">
    <w:abstractNumId w:val="37"/>
  </w:num>
  <w:num w:numId="31" w16cid:durableId="131024292">
    <w:abstractNumId w:val="6"/>
  </w:num>
  <w:num w:numId="32" w16cid:durableId="1515219520">
    <w:abstractNumId w:val="23"/>
  </w:num>
  <w:num w:numId="33" w16cid:durableId="2015111734">
    <w:abstractNumId w:val="35"/>
  </w:num>
  <w:num w:numId="34" w16cid:durableId="183981602">
    <w:abstractNumId w:val="34"/>
  </w:num>
  <w:num w:numId="35" w16cid:durableId="347756018">
    <w:abstractNumId w:val="5"/>
  </w:num>
  <w:num w:numId="36" w16cid:durableId="1966226865">
    <w:abstractNumId w:val="24"/>
  </w:num>
  <w:num w:numId="37" w16cid:durableId="1651864520">
    <w:abstractNumId w:val="28"/>
  </w:num>
  <w:num w:numId="38" w16cid:durableId="375665539">
    <w:abstractNumId w:val="8"/>
  </w:num>
  <w:num w:numId="39" w16cid:durableId="1794399810">
    <w:abstractNumId w:val="15"/>
  </w:num>
  <w:num w:numId="40" w16cid:durableId="1363440088">
    <w:abstractNumId w:val="3"/>
  </w:num>
  <w:num w:numId="41" w16cid:durableId="1133792515">
    <w:abstractNumId w:val="42"/>
  </w:num>
  <w:num w:numId="42" w16cid:durableId="48308885">
    <w:abstractNumId w:val="44"/>
  </w:num>
  <w:num w:numId="43" w16cid:durableId="523135158">
    <w:abstractNumId w:val="4"/>
  </w:num>
  <w:num w:numId="44" w16cid:durableId="1380977169">
    <w:abstractNumId w:val="11"/>
  </w:num>
  <w:num w:numId="45" w16cid:durableId="59620818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2CB"/>
    <w:rsid w:val="00047601"/>
    <w:rsid w:val="00076760"/>
    <w:rsid w:val="000B6CEC"/>
    <w:rsid w:val="000C4BCA"/>
    <w:rsid w:val="000C7C4F"/>
    <w:rsid w:val="000F5AB3"/>
    <w:rsid w:val="001137FB"/>
    <w:rsid w:val="00124613"/>
    <w:rsid w:val="001376E0"/>
    <w:rsid w:val="001433EC"/>
    <w:rsid w:val="001574BD"/>
    <w:rsid w:val="00164123"/>
    <w:rsid w:val="001836D6"/>
    <w:rsid w:val="00185CB5"/>
    <w:rsid w:val="0019028F"/>
    <w:rsid w:val="00194D31"/>
    <w:rsid w:val="002200AE"/>
    <w:rsid w:val="002232AE"/>
    <w:rsid w:val="00245649"/>
    <w:rsid w:val="002614F7"/>
    <w:rsid w:val="00282F4D"/>
    <w:rsid w:val="0029549E"/>
    <w:rsid w:val="002C3442"/>
    <w:rsid w:val="00303461"/>
    <w:rsid w:val="00335EAB"/>
    <w:rsid w:val="00341CBB"/>
    <w:rsid w:val="00344685"/>
    <w:rsid w:val="00352E24"/>
    <w:rsid w:val="003639DE"/>
    <w:rsid w:val="00374EAA"/>
    <w:rsid w:val="003B67C5"/>
    <w:rsid w:val="003D5CCD"/>
    <w:rsid w:val="0044485D"/>
    <w:rsid w:val="004D4BAC"/>
    <w:rsid w:val="00502B6B"/>
    <w:rsid w:val="00522244"/>
    <w:rsid w:val="005251A0"/>
    <w:rsid w:val="00530387"/>
    <w:rsid w:val="00530D51"/>
    <w:rsid w:val="005B1706"/>
    <w:rsid w:val="005D2EDB"/>
    <w:rsid w:val="005F5BE5"/>
    <w:rsid w:val="0062556E"/>
    <w:rsid w:val="00672827"/>
    <w:rsid w:val="0067523B"/>
    <w:rsid w:val="006759E4"/>
    <w:rsid w:val="00683F46"/>
    <w:rsid w:val="006A192B"/>
    <w:rsid w:val="006A33EA"/>
    <w:rsid w:val="006C5DB3"/>
    <w:rsid w:val="006F3964"/>
    <w:rsid w:val="00721B19"/>
    <w:rsid w:val="0075597C"/>
    <w:rsid w:val="007701BD"/>
    <w:rsid w:val="00773D09"/>
    <w:rsid w:val="00781416"/>
    <w:rsid w:val="00793C26"/>
    <w:rsid w:val="008071AD"/>
    <w:rsid w:val="00846052"/>
    <w:rsid w:val="008D3A1C"/>
    <w:rsid w:val="008E03FA"/>
    <w:rsid w:val="008E3D26"/>
    <w:rsid w:val="00924BDF"/>
    <w:rsid w:val="009256BF"/>
    <w:rsid w:val="00964692"/>
    <w:rsid w:val="009769EB"/>
    <w:rsid w:val="009B14A4"/>
    <w:rsid w:val="009B58D0"/>
    <w:rsid w:val="009C04E7"/>
    <w:rsid w:val="009D4875"/>
    <w:rsid w:val="009E474F"/>
    <w:rsid w:val="009E793B"/>
    <w:rsid w:val="00A25EC4"/>
    <w:rsid w:val="00A873E5"/>
    <w:rsid w:val="00AA122D"/>
    <w:rsid w:val="00AB4117"/>
    <w:rsid w:val="00AC26A7"/>
    <w:rsid w:val="00AF2981"/>
    <w:rsid w:val="00B329FA"/>
    <w:rsid w:val="00B41888"/>
    <w:rsid w:val="00B432CC"/>
    <w:rsid w:val="00B52FD6"/>
    <w:rsid w:val="00B609C1"/>
    <w:rsid w:val="00BB0A12"/>
    <w:rsid w:val="00BC0237"/>
    <w:rsid w:val="00BD776C"/>
    <w:rsid w:val="00BF45CC"/>
    <w:rsid w:val="00C30FF4"/>
    <w:rsid w:val="00C32CCB"/>
    <w:rsid w:val="00C50739"/>
    <w:rsid w:val="00C87DD5"/>
    <w:rsid w:val="00C900B8"/>
    <w:rsid w:val="00CA3BAB"/>
    <w:rsid w:val="00CB6816"/>
    <w:rsid w:val="00CC6CAF"/>
    <w:rsid w:val="00CF538A"/>
    <w:rsid w:val="00D3222E"/>
    <w:rsid w:val="00D3290A"/>
    <w:rsid w:val="00D5037A"/>
    <w:rsid w:val="00D81883"/>
    <w:rsid w:val="00DA0B34"/>
    <w:rsid w:val="00DB5118"/>
    <w:rsid w:val="00DB6B89"/>
    <w:rsid w:val="00DF544E"/>
    <w:rsid w:val="00E53367"/>
    <w:rsid w:val="00E535E2"/>
    <w:rsid w:val="00E735DF"/>
    <w:rsid w:val="00E95553"/>
    <w:rsid w:val="00EB16DB"/>
    <w:rsid w:val="00F021FB"/>
    <w:rsid w:val="00F31EFF"/>
    <w:rsid w:val="00F442CB"/>
    <w:rsid w:val="00F51837"/>
    <w:rsid w:val="00F53C38"/>
    <w:rsid w:val="00F66B79"/>
    <w:rsid w:val="00F92945"/>
    <w:rsid w:val="00FB1C75"/>
    <w:rsid w:val="00FF1C56"/>
    <w:rsid w:val="00FF697C"/>
  </w:rsids>
  <m:mathPr>
    <m:mathFont m:val="Cambria Math"/>
    <m:brkBin m:val="before"/>
    <m:brkBinSub m:val="--"/>
    <m:smallFrac m:val="0"/>
    <m:dispDef/>
    <m:lMargin m:val="0"/>
    <m:rMargin m:val="0"/>
    <m:defJc m:val="centerGroup"/>
    <m:wrapIndent m:val="1440"/>
    <m:intLim m:val="subSup"/>
    <m:naryLim m:val="undOvr"/>
  </m:mathPr>
  <w:themeFontLang w:val="es-C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D98D3E"/>
  <w15:chartTrackingRefBased/>
  <w15:docId w15:val="{4EAA56E2-5864-4B4C-A50C-A4BF2F3EF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42CB"/>
    <w:pPr>
      <w:spacing w:after="200" w:line="276" w:lineRule="auto"/>
    </w:pPr>
    <w:rPr>
      <w:rFonts w:ascii="Calibri" w:eastAsia="Calibri" w:hAnsi="Calibri" w:cs="Times New Roman"/>
      <w:kern w:val="0"/>
      <w14:ligatures w14:val="none"/>
    </w:rPr>
  </w:style>
  <w:style w:type="paragraph" w:styleId="Ttulo1">
    <w:name w:val="heading 1"/>
    <w:basedOn w:val="Normal"/>
    <w:next w:val="Normal"/>
    <w:link w:val="Ttulo1Car"/>
    <w:uiPriority w:val="9"/>
    <w:qFormat/>
    <w:rsid w:val="00F442C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442C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442C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442C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442C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442CB"/>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442CB"/>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442CB"/>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442CB"/>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442C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442C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442C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442C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442C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442C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442C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442C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442CB"/>
    <w:rPr>
      <w:rFonts w:eastAsiaTheme="majorEastAsia" w:cstheme="majorBidi"/>
      <w:color w:val="272727" w:themeColor="text1" w:themeTint="D8"/>
    </w:rPr>
  </w:style>
  <w:style w:type="paragraph" w:styleId="Ttulo">
    <w:name w:val="Title"/>
    <w:basedOn w:val="Normal"/>
    <w:next w:val="Normal"/>
    <w:link w:val="TtuloCar"/>
    <w:uiPriority w:val="10"/>
    <w:qFormat/>
    <w:rsid w:val="00F442C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442C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442C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442C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442CB"/>
    <w:pPr>
      <w:spacing w:before="160"/>
      <w:jc w:val="center"/>
    </w:pPr>
    <w:rPr>
      <w:i/>
      <w:iCs/>
      <w:color w:val="404040" w:themeColor="text1" w:themeTint="BF"/>
    </w:rPr>
  </w:style>
  <w:style w:type="character" w:customStyle="1" w:styleId="CitaCar">
    <w:name w:val="Cita Car"/>
    <w:basedOn w:val="Fuentedeprrafopredeter"/>
    <w:link w:val="Cita"/>
    <w:uiPriority w:val="29"/>
    <w:rsid w:val="00F442CB"/>
    <w:rPr>
      <w:i/>
      <w:iCs/>
      <w:color w:val="404040" w:themeColor="text1" w:themeTint="BF"/>
    </w:rPr>
  </w:style>
  <w:style w:type="paragraph" w:styleId="Prrafodelista">
    <w:name w:val="List Paragraph"/>
    <w:basedOn w:val="Normal"/>
    <w:uiPriority w:val="34"/>
    <w:qFormat/>
    <w:rsid w:val="00F442CB"/>
    <w:pPr>
      <w:ind w:left="720"/>
      <w:contextualSpacing/>
    </w:pPr>
  </w:style>
  <w:style w:type="character" w:styleId="nfasisintenso">
    <w:name w:val="Intense Emphasis"/>
    <w:basedOn w:val="Fuentedeprrafopredeter"/>
    <w:uiPriority w:val="21"/>
    <w:qFormat/>
    <w:rsid w:val="00F442CB"/>
    <w:rPr>
      <w:i/>
      <w:iCs/>
      <w:color w:val="0F4761" w:themeColor="accent1" w:themeShade="BF"/>
    </w:rPr>
  </w:style>
  <w:style w:type="paragraph" w:styleId="Citadestacada">
    <w:name w:val="Intense Quote"/>
    <w:basedOn w:val="Normal"/>
    <w:next w:val="Normal"/>
    <w:link w:val="CitadestacadaCar"/>
    <w:uiPriority w:val="30"/>
    <w:qFormat/>
    <w:rsid w:val="00F442C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442CB"/>
    <w:rPr>
      <w:i/>
      <w:iCs/>
      <w:color w:val="0F4761" w:themeColor="accent1" w:themeShade="BF"/>
    </w:rPr>
  </w:style>
  <w:style w:type="character" w:styleId="Referenciaintensa">
    <w:name w:val="Intense Reference"/>
    <w:basedOn w:val="Fuentedeprrafopredeter"/>
    <w:uiPriority w:val="32"/>
    <w:qFormat/>
    <w:rsid w:val="00F442CB"/>
    <w:rPr>
      <w:b/>
      <w:bCs/>
      <w:smallCaps/>
      <w:color w:val="0F4761" w:themeColor="accent1" w:themeShade="BF"/>
      <w:spacing w:val="5"/>
    </w:rPr>
  </w:style>
  <w:style w:type="paragraph" w:customStyle="1" w:styleId="noparagraphstyle">
    <w:name w:val="noparagraphstyle"/>
    <w:basedOn w:val="Normal"/>
    <w:uiPriority w:val="99"/>
    <w:rsid w:val="00F442CB"/>
    <w:pPr>
      <w:spacing w:before="100" w:beforeAutospacing="1" w:after="100" w:afterAutospacing="1" w:line="240" w:lineRule="auto"/>
    </w:pPr>
    <w:rPr>
      <w:rFonts w:ascii="Times New Roman" w:eastAsia="Times New Roman" w:hAnsi="Times New Roman"/>
      <w:sz w:val="24"/>
      <w:szCs w:val="24"/>
      <w:lang w:val="es-ES" w:eastAsia="es-ES"/>
    </w:rPr>
  </w:style>
  <w:style w:type="character" w:styleId="Refdecomentario">
    <w:name w:val="annotation reference"/>
    <w:basedOn w:val="Fuentedeprrafopredeter"/>
    <w:uiPriority w:val="99"/>
    <w:semiHidden/>
    <w:unhideWhenUsed/>
    <w:rsid w:val="00F442CB"/>
    <w:rPr>
      <w:sz w:val="16"/>
      <w:szCs w:val="16"/>
    </w:rPr>
  </w:style>
  <w:style w:type="paragraph" w:styleId="Textocomentario">
    <w:name w:val="annotation text"/>
    <w:basedOn w:val="Normal"/>
    <w:link w:val="TextocomentarioCar"/>
    <w:uiPriority w:val="99"/>
    <w:unhideWhenUsed/>
    <w:rsid w:val="00F442CB"/>
    <w:pPr>
      <w:spacing w:after="353" w:line="240" w:lineRule="auto"/>
      <w:ind w:left="857" w:right="500" w:hanging="10"/>
      <w:jc w:val="both"/>
    </w:pPr>
    <w:rPr>
      <w:rFonts w:ascii="Verdana" w:eastAsia="Verdana" w:hAnsi="Verdana" w:cs="Verdana"/>
      <w:color w:val="000000"/>
      <w:kern w:val="2"/>
      <w:sz w:val="20"/>
      <w:szCs w:val="20"/>
      <w:lang w:eastAsia="es-CR" w:bidi="es-CR"/>
      <w14:ligatures w14:val="standardContextual"/>
    </w:rPr>
  </w:style>
  <w:style w:type="character" w:customStyle="1" w:styleId="TextocomentarioCar">
    <w:name w:val="Texto comentario Car"/>
    <w:basedOn w:val="Fuentedeprrafopredeter"/>
    <w:link w:val="Textocomentario"/>
    <w:uiPriority w:val="99"/>
    <w:rsid w:val="00F442CB"/>
    <w:rPr>
      <w:rFonts w:ascii="Verdana" w:eastAsia="Verdana" w:hAnsi="Verdana" w:cs="Verdana"/>
      <w:color w:val="000000"/>
      <w:sz w:val="20"/>
      <w:szCs w:val="20"/>
      <w:lang w:eastAsia="es-CR" w:bidi="es-CR"/>
    </w:rPr>
  </w:style>
  <w:style w:type="character" w:customStyle="1" w:styleId="ui-provider">
    <w:name w:val="ui-provider"/>
    <w:basedOn w:val="Fuentedeprrafopredeter"/>
    <w:rsid w:val="00F442CB"/>
  </w:style>
  <w:style w:type="paragraph" w:styleId="Asuntodelcomentario">
    <w:name w:val="annotation subject"/>
    <w:basedOn w:val="Textocomentario"/>
    <w:next w:val="Textocomentario"/>
    <w:link w:val="AsuntodelcomentarioCar"/>
    <w:uiPriority w:val="99"/>
    <w:semiHidden/>
    <w:unhideWhenUsed/>
    <w:rsid w:val="000B6CEC"/>
    <w:pPr>
      <w:spacing w:after="200"/>
      <w:ind w:left="0" w:right="0" w:firstLine="0"/>
      <w:jc w:val="left"/>
    </w:pPr>
    <w:rPr>
      <w:rFonts w:ascii="Calibri" w:eastAsia="Calibri" w:hAnsi="Calibri" w:cs="Times New Roman"/>
      <w:b/>
      <w:bCs/>
      <w:color w:val="auto"/>
      <w:kern w:val="0"/>
      <w:lang w:eastAsia="en-US" w:bidi="ar-SA"/>
      <w14:ligatures w14:val="none"/>
    </w:rPr>
  </w:style>
  <w:style w:type="character" w:customStyle="1" w:styleId="AsuntodelcomentarioCar">
    <w:name w:val="Asunto del comentario Car"/>
    <w:basedOn w:val="TextocomentarioCar"/>
    <w:link w:val="Asuntodelcomentario"/>
    <w:uiPriority w:val="99"/>
    <w:semiHidden/>
    <w:rsid w:val="000B6CEC"/>
    <w:rPr>
      <w:rFonts w:ascii="Calibri" w:eastAsia="Calibri" w:hAnsi="Calibri" w:cs="Times New Roman"/>
      <w:b/>
      <w:bCs/>
      <w:color w:val="000000"/>
      <w:kern w:val="0"/>
      <w:sz w:val="20"/>
      <w:szCs w:val="20"/>
      <w:lang w:eastAsia="es-CR" w:bidi="es-CR"/>
      <w14:ligatures w14:val="none"/>
    </w:rPr>
  </w:style>
  <w:style w:type="paragraph" w:styleId="Encabezado">
    <w:name w:val="header"/>
    <w:basedOn w:val="Normal"/>
    <w:link w:val="EncabezadoCar"/>
    <w:uiPriority w:val="99"/>
    <w:unhideWhenUsed/>
    <w:rsid w:val="00F53C3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3C38"/>
    <w:rPr>
      <w:rFonts w:ascii="Calibri" w:eastAsia="Calibri" w:hAnsi="Calibri" w:cs="Times New Roman"/>
      <w:kern w:val="0"/>
      <w14:ligatures w14:val="none"/>
    </w:rPr>
  </w:style>
  <w:style w:type="paragraph" w:styleId="Piedepgina">
    <w:name w:val="footer"/>
    <w:basedOn w:val="Normal"/>
    <w:link w:val="PiedepginaCar"/>
    <w:uiPriority w:val="99"/>
    <w:unhideWhenUsed/>
    <w:rsid w:val="00F53C3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3C38"/>
    <w:rPr>
      <w:rFonts w:ascii="Calibri" w:eastAsia="Calibri" w:hAnsi="Calibri" w:cs="Times New Roman"/>
      <w:kern w:val="0"/>
      <w14:ligatures w14:val="none"/>
    </w:rPr>
  </w:style>
  <w:style w:type="character" w:styleId="Hipervnculo">
    <w:name w:val="Hyperlink"/>
    <w:basedOn w:val="Fuentedeprrafopredeter"/>
    <w:uiPriority w:val="99"/>
    <w:unhideWhenUsed/>
    <w:rsid w:val="009256BF"/>
    <w:rPr>
      <w:color w:val="467886" w:themeColor="hyperlink"/>
      <w:u w:val="single"/>
    </w:rPr>
  </w:style>
  <w:style w:type="character" w:styleId="Mencinsinresolver">
    <w:name w:val="Unresolved Mention"/>
    <w:basedOn w:val="Fuentedeprrafopredeter"/>
    <w:uiPriority w:val="99"/>
    <w:semiHidden/>
    <w:unhideWhenUsed/>
    <w:rsid w:val="009256B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ministeriodesalud.go.cr/index.php/decretos-y-directrices-institucionales/24-consulta-publi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1000</Words>
  <Characters>5503</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 Cascante Álvarez</dc:creator>
  <cp:keywords/>
  <dc:description/>
  <cp:lastModifiedBy>Cindy  Bolaños Zúñiga</cp:lastModifiedBy>
  <cp:revision>2</cp:revision>
  <cp:lastPrinted>2025-03-13T21:33:00Z</cp:lastPrinted>
  <dcterms:created xsi:type="dcterms:W3CDTF">2025-04-08T15:12:00Z</dcterms:created>
  <dcterms:modified xsi:type="dcterms:W3CDTF">2025-04-08T15:12:00Z</dcterms:modified>
</cp:coreProperties>
</file>