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670035" w14:textId="77777777" w:rsidR="004E7510" w:rsidRDefault="004E7510" w:rsidP="004E3ED0">
      <w:pPr>
        <w:spacing w:line="360" w:lineRule="auto"/>
        <w:ind w:left="6912"/>
        <w:contextualSpacing/>
        <w:jc w:val="right"/>
        <w:rPr>
          <w:rFonts w:ascii="Times New Roman" w:hAnsi="Times New Roman" w:cs="Times New Roman"/>
        </w:rPr>
      </w:pPr>
    </w:p>
    <w:p w14:paraId="18153252" w14:textId="4BDECE80" w:rsidR="000F7EBB" w:rsidRDefault="000F7EBB" w:rsidP="004E3ED0">
      <w:pPr>
        <w:spacing w:line="360" w:lineRule="auto"/>
        <w:ind w:left="6912"/>
        <w:contextualSpacing/>
        <w:jc w:val="right"/>
        <w:rPr>
          <w:rFonts w:ascii="Times New Roman" w:hAnsi="Times New Roman" w:cs="Times New Roman"/>
          <w:b/>
        </w:rPr>
      </w:pPr>
      <w:r>
        <w:rPr>
          <w:rFonts w:ascii="Times New Roman" w:hAnsi="Times New Roman" w:cs="Times New Roman"/>
          <w:b/>
        </w:rPr>
        <w:t>MS-AJ-FG-</w:t>
      </w:r>
      <w:r w:rsidR="004A44AE">
        <w:rPr>
          <w:rFonts w:ascii="Times New Roman" w:hAnsi="Times New Roman" w:cs="Times New Roman"/>
          <w:b/>
        </w:rPr>
        <w:t>548</w:t>
      </w:r>
      <w:r w:rsidR="00A63101">
        <w:rPr>
          <w:rFonts w:ascii="Times New Roman" w:hAnsi="Times New Roman" w:cs="Times New Roman"/>
          <w:b/>
        </w:rPr>
        <w:t>-2026</w:t>
      </w:r>
    </w:p>
    <w:p w14:paraId="14E4DAE0" w14:textId="77777777" w:rsidR="00F328F4" w:rsidRDefault="00F328F4" w:rsidP="004E3ED0">
      <w:pPr>
        <w:spacing w:line="360" w:lineRule="auto"/>
        <w:ind w:left="6912"/>
        <w:contextualSpacing/>
        <w:jc w:val="right"/>
        <w:rPr>
          <w:rFonts w:ascii="Times New Roman" w:hAnsi="Times New Roman" w:cs="Times New Roman"/>
          <w:b/>
        </w:rPr>
      </w:pPr>
    </w:p>
    <w:p w14:paraId="74904073" w14:textId="77777777" w:rsidR="000F7EBB" w:rsidRDefault="000F7EBB" w:rsidP="004E3ED0">
      <w:pPr>
        <w:spacing w:line="360" w:lineRule="auto"/>
        <w:contextualSpacing/>
        <w:jc w:val="center"/>
        <w:rPr>
          <w:rFonts w:ascii="Times New Roman" w:hAnsi="Times New Roman" w:cs="Times New Roman"/>
          <w:b/>
        </w:rPr>
      </w:pPr>
    </w:p>
    <w:p w14:paraId="7C3105F7" w14:textId="04957403" w:rsidR="00E47099" w:rsidRDefault="00164163" w:rsidP="004E3ED0">
      <w:pPr>
        <w:spacing w:line="360" w:lineRule="auto"/>
        <w:contextualSpacing/>
        <w:jc w:val="center"/>
        <w:rPr>
          <w:rFonts w:hint="eastAsia"/>
        </w:rPr>
      </w:pPr>
      <w:r>
        <w:rPr>
          <w:rFonts w:ascii="Times New Roman" w:hAnsi="Times New Roman" w:cs="Times New Roman"/>
          <w:b/>
        </w:rPr>
        <w:t>DECRETO EJECUTIVO N</w:t>
      </w:r>
      <w:r w:rsidR="00680C09">
        <w:rPr>
          <w:rFonts w:ascii="Times New Roman" w:hAnsi="Times New Roman" w:cs="Times New Roman"/>
          <w:b/>
        </w:rPr>
        <w:t>°</w:t>
      </w:r>
      <w:r>
        <w:rPr>
          <w:rFonts w:ascii="Times New Roman" w:hAnsi="Times New Roman" w:cs="Times New Roman"/>
          <w:b/>
        </w:rPr>
        <w:t xml:space="preserve"> ______________-S</w:t>
      </w:r>
    </w:p>
    <w:p w14:paraId="7FBECD10" w14:textId="77777777" w:rsidR="00E47099" w:rsidRDefault="00E47099" w:rsidP="004E3ED0">
      <w:pPr>
        <w:spacing w:line="360" w:lineRule="auto"/>
        <w:contextualSpacing/>
        <w:jc w:val="center"/>
        <w:rPr>
          <w:rFonts w:ascii="Times New Roman" w:hAnsi="Times New Roman" w:cs="Times New Roman"/>
          <w:b/>
        </w:rPr>
      </w:pPr>
    </w:p>
    <w:p w14:paraId="55CDD439" w14:textId="77777777" w:rsidR="00E47099" w:rsidRDefault="00900186" w:rsidP="004E3ED0">
      <w:pPr>
        <w:spacing w:line="360" w:lineRule="auto"/>
        <w:contextualSpacing/>
        <w:jc w:val="center"/>
        <w:rPr>
          <w:rFonts w:hint="eastAsia"/>
        </w:rPr>
      </w:pPr>
      <w:r>
        <w:rPr>
          <w:rFonts w:ascii="Times New Roman" w:hAnsi="Times New Roman" w:cs="Times New Roman"/>
          <w:b/>
        </w:rPr>
        <w:t>EL PRESIDENTE DE LA REPÚBLICA</w:t>
      </w:r>
    </w:p>
    <w:p w14:paraId="545380D2" w14:textId="77777777" w:rsidR="00E47099" w:rsidRDefault="00900186" w:rsidP="004E3ED0">
      <w:pPr>
        <w:spacing w:line="360" w:lineRule="auto"/>
        <w:contextualSpacing/>
        <w:jc w:val="center"/>
        <w:rPr>
          <w:rFonts w:hint="eastAsia"/>
        </w:rPr>
      </w:pPr>
      <w:r>
        <w:rPr>
          <w:rStyle w:val="Ninguno"/>
          <w:rFonts w:ascii="Times New Roman" w:hAnsi="Times New Roman" w:cs="Times New Roman"/>
          <w:b/>
          <w:color w:val="000000"/>
        </w:rPr>
        <w:t>Y LA MINISTRA DE SALUD</w:t>
      </w:r>
    </w:p>
    <w:p w14:paraId="2281EAA2" w14:textId="77777777" w:rsidR="00E47099" w:rsidRDefault="00E47099" w:rsidP="004E3ED0">
      <w:pPr>
        <w:spacing w:line="360" w:lineRule="auto"/>
        <w:jc w:val="both"/>
        <w:rPr>
          <w:rStyle w:val="Ninguno"/>
          <w:rFonts w:ascii="Times New Roman" w:hAnsi="Times New Roman" w:cs="Times New Roman"/>
        </w:rPr>
      </w:pPr>
    </w:p>
    <w:p w14:paraId="6D13035E" w14:textId="54C0B5B3" w:rsidR="00E47099" w:rsidRDefault="00900186" w:rsidP="004E3ED0">
      <w:pPr>
        <w:spacing w:line="360" w:lineRule="auto"/>
        <w:ind w:firstLine="864"/>
        <w:jc w:val="both"/>
        <w:rPr>
          <w:rFonts w:hint="eastAsia"/>
        </w:rPr>
      </w:pPr>
      <w:r>
        <w:rPr>
          <w:rStyle w:val="Ninguno"/>
          <w:rFonts w:ascii="Times New Roman" w:hAnsi="Times New Roman" w:cs="Times New Roman"/>
          <w:color w:val="000000"/>
        </w:rPr>
        <w:t>En uso de las facultades que les confieren los artículos 11, 140 incisos 3)</w:t>
      </w:r>
      <w:r w:rsidR="005C1DBB">
        <w:rPr>
          <w:rStyle w:val="Ninguno"/>
          <w:rFonts w:ascii="Times New Roman" w:hAnsi="Times New Roman" w:cs="Times New Roman"/>
          <w:color w:val="000000"/>
        </w:rPr>
        <w:t xml:space="preserve"> y</w:t>
      </w:r>
      <w:r>
        <w:rPr>
          <w:rStyle w:val="Ninguno"/>
          <w:rFonts w:ascii="Times New Roman" w:hAnsi="Times New Roman" w:cs="Times New Roman"/>
          <w:color w:val="000000"/>
        </w:rPr>
        <w:t xml:space="preserve"> 18), y 146 de la Constitución Política; 25</w:t>
      </w:r>
      <w:r w:rsidR="00AA386E">
        <w:rPr>
          <w:rStyle w:val="Ninguno"/>
          <w:rFonts w:ascii="Times New Roman" w:hAnsi="Times New Roman" w:cs="Times New Roman"/>
          <w:color w:val="000000"/>
        </w:rPr>
        <w:t xml:space="preserve"> inciso 1)</w:t>
      </w:r>
      <w:r>
        <w:rPr>
          <w:rStyle w:val="Ninguno"/>
          <w:rFonts w:ascii="Times New Roman" w:hAnsi="Times New Roman" w:cs="Times New Roman"/>
          <w:color w:val="000000"/>
        </w:rPr>
        <w:t xml:space="preserve">, 27 inciso 1) y 28 inciso 2) acápite b) de la </w:t>
      </w:r>
      <w:bookmarkStart w:id="0" w:name="_Hlk169523431"/>
      <w:r>
        <w:rPr>
          <w:rStyle w:val="Ninguno"/>
          <w:rFonts w:ascii="Times New Roman" w:hAnsi="Times New Roman" w:cs="Times New Roman"/>
          <w:color w:val="000000"/>
        </w:rPr>
        <w:t>Ley Nº 6227 del 2 de mayo de 1978, “Ley General de la Administración Pública”</w:t>
      </w:r>
      <w:bookmarkEnd w:id="0"/>
      <w:r>
        <w:rPr>
          <w:rStyle w:val="Ninguno"/>
          <w:rFonts w:ascii="Times New Roman" w:hAnsi="Times New Roman" w:cs="Times New Roman"/>
          <w:color w:val="000000"/>
        </w:rPr>
        <w:t xml:space="preserve">; 1, 2, 4, </w:t>
      </w:r>
      <w:r w:rsidR="00787E1A">
        <w:rPr>
          <w:rStyle w:val="Ninguno"/>
          <w:rFonts w:ascii="Times New Roman" w:hAnsi="Times New Roman" w:cs="Times New Roman"/>
          <w:color w:val="000000"/>
        </w:rPr>
        <w:t xml:space="preserve">7, </w:t>
      </w:r>
      <w:r>
        <w:rPr>
          <w:rStyle w:val="Ninguno"/>
          <w:rFonts w:ascii="Times New Roman" w:hAnsi="Times New Roman" w:cs="Times New Roman"/>
          <w:color w:val="000000"/>
        </w:rPr>
        <w:t xml:space="preserve">82, 112, </w:t>
      </w:r>
      <w:r w:rsidR="004E55C4">
        <w:rPr>
          <w:rStyle w:val="Ninguno"/>
          <w:rFonts w:ascii="Times New Roman" w:hAnsi="Times New Roman" w:cs="Times New Roman"/>
          <w:color w:val="000000"/>
        </w:rPr>
        <w:t xml:space="preserve">113, 114, </w:t>
      </w:r>
      <w:r>
        <w:rPr>
          <w:rStyle w:val="Ninguno"/>
          <w:rFonts w:ascii="Times New Roman" w:hAnsi="Times New Roman" w:cs="Times New Roman"/>
          <w:color w:val="000000"/>
        </w:rPr>
        <w:t>117, 346</w:t>
      </w:r>
      <w:r w:rsidR="001D0510">
        <w:rPr>
          <w:rStyle w:val="Ninguno"/>
          <w:rFonts w:ascii="Times New Roman" w:hAnsi="Times New Roman" w:cs="Times New Roman"/>
          <w:color w:val="000000"/>
        </w:rPr>
        <w:t>,</w:t>
      </w:r>
      <w:r>
        <w:rPr>
          <w:rStyle w:val="Ninguno"/>
          <w:rFonts w:ascii="Times New Roman" w:hAnsi="Times New Roman" w:cs="Times New Roman"/>
          <w:color w:val="000000"/>
        </w:rPr>
        <w:t xml:space="preserve"> 355</w:t>
      </w:r>
      <w:r w:rsidR="001D0510">
        <w:rPr>
          <w:rStyle w:val="Ninguno"/>
          <w:rFonts w:ascii="Times New Roman" w:hAnsi="Times New Roman" w:cs="Times New Roman"/>
          <w:color w:val="000000"/>
        </w:rPr>
        <w:t xml:space="preserve"> y </w:t>
      </w:r>
      <w:r w:rsidR="00904390">
        <w:rPr>
          <w:rStyle w:val="Ninguno"/>
          <w:rFonts w:ascii="Times New Roman" w:hAnsi="Times New Roman" w:cs="Times New Roman"/>
          <w:color w:val="000000"/>
        </w:rPr>
        <w:t>356 de</w:t>
      </w:r>
      <w:r>
        <w:rPr>
          <w:rStyle w:val="Ninguno"/>
          <w:rFonts w:ascii="Times New Roman" w:hAnsi="Times New Roman" w:cs="Times New Roman"/>
          <w:color w:val="000000"/>
        </w:rPr>
        <w:t xml:space="preserve"> la Ley </w:t>
      </w:r>
      <w:r w:rsidR="00904390">
        <w:rPr>
          <w:rStyle w:val="Ninguno"/>
          <w:rFonts w:ascii="Times New Roman" w:hAnsi="Times New Roman" w:cs="Times New Roman"/>
          <w:color w:val="000000"/>
        </w:rPr>
        <w:t>Nº 5395</w:t>
      </w:r>
      <w:r>
        <w:rPr>
          <w:rStyle w:val="Ninguno"/>
          <w:rFonts w:ascii="Times New Roman" w:hAnsi="Times New Roman" w:cs="Times New Roman"/>
          <w:color w:val="000000"/>
        </w:rPr>
        <w:t xml:space="preserve"> del 30 de octubre de 1973, “Ley General de Salud”;</w:t>
      </w:r>
      <w:r w:rsidR="00A13C5C" w:rsidRPr="00A13C5C">
        <w:t xml:space="preserve"> </w:t>
      </w:r>
      <w:r w:rsidR="00A13C5C" w:rsidRPr="00A13C5C">
        <w:rPr>
          <w:rStyle w:val="Ninguno"/>
          <w:rFonts w:ascii="Times New Roman" w:hAnsi="Times New Roman" w:cs="Times New Roman"/>
          <w:color w:val="000000"/>
        </w:rPr>
        <w:t>1, 2 incisos b) y c) y 6 de la Ley Nº 5412 del 8 de noviembre de 1973 "Ley Orgánica del Ministerio de Salud"</w:t>
      </w:r>
      <w:r>
        <w:rPr>
          <w:rStyle w:val="Ninguno"/>
          <w:rFonts w:ascii="Times New Roman" w:hAnsi="Times New Roman" w:cs="Times New Roman"/>
          <w:color w:val="000000"/>
        </w:rPr>
        <w:t>.</w:t>
      </w:r>
    </w:p>
    <w:p w14:paraId="0D752809" w14:textId="77777777" w:rsidR="00E47099" w:rsidRDefault="00E47099" w:rsidP="004E3ED0">
      <w:pPr>
        <w:spacing w:line="360" w:lineRule="auto"/>
        <w:ind w:firstLine="708"/>
        <w:jc w:val="both"/>
        <w:rPr>
          <w:rStyle w:val="Ninguno"/>
          <w:rFonts w:ascii="Times New Roman" w:hAnsi="Times New Roman" w:cs="Times New Roman"/>
        </w:rPr>
      </w:pPr>
    </w:p>
    <w:p w14:paraId="628D908C" w14:textId="77777777" w:rsidR="00E47099" w:rsidRDefault="00900186" w:rsidP="004E3ED0">
      <w:pPr>
        <w:spacing w:line="360" w:lineRule="auto"/>
        <w:jc w:val="center"/>
        <w:rPr>
          <w:rFonts w:hint="eastAsia"/>
        </w:rPr>
      </w:pPr>
      <w:r>
        <w:rPr>
          <w:rStyle w:val="Ninguno"/>
          <w:rFonts w:ascii="Times New Roman" w:hAnsi="Times New Roman" w:cs="Times New Roman"/>
          <w:b/>
          <w:bCs/>
        </w:rPr>
        <w:t>CONSIDERANDO:</w:t>
      </w:r>
    </w:p>
    <w:p w14:paraId="6BEF3C4C" w14:textId="77777777" w:rsidR="00E47099" w:rsidRDefault="00E47099" w:rsidP="004E3ED0">
      <w:pPr>
        <w:spacing w:line="360" w:lineRule="auto"/>
        <w:jc w:val="both"/>
        <w:rPr>
          <w:rStyle w:val="Ninguno"/>
          <w:rFonts w:ascii="Times New Roman" w:hAnsi="Times New Roman" w:cs="Times New Roman"/>
        </w:rPr>
      </w:pPr>
    </w:p>
    <w:p w14:paraId="47CC8E4E" w14:textId="2D6AA135" w:rsidR="008B1CC3" w:rsidRDefault="00900186" w:rsidP="004E3ED0">
      <w:pPr>
        <w:spacing w:line="360" w:lineRule="auto"/>
        <w:jc w:val="both"/>
        <w:rPr>
          <w:rStyle w:val="Ninguno"/>
          <w:rFonts w:ascii="Times New Roman" w:hAnsi="Times New Roman" w:cs="Times New Roman"/>
          <w:lang w:val="es-CR"/>
        </w:rPr>
      </w:pPr>
      <w:r w:rsidRPr="00EE03F6">
        <w:rPr>
          <w:rStyle w:val="Ninguno"/>
          <w:rFonts w:ascii="Times New Roman" w:hAnsi="Times New Roman" w:cs="Times New Roman"/>
          <w:lang w:val="es-CR"/>
        </w:rPr>
        <w:t>1</w:t>
      </w:r>
      <w:r w:rsidR="00A670A4" w:rsidRPr="00EE03F6">
        <w:rPr>
          <w:rStyle w:val="Ninguno"/>
          <w:rFonts w:ascii="Times New Roman" w:hAnsi="Times New Roman" w:cs="Times New Roman"/>
          <w:lang w:val="es-CR"/>
        </w:rPr>
        <w:t>.-</w:t>
      </w:r>
      <w:r w:rsidRPr="00EE03F6">
        <w:rPr>
          <w:rStyle w:val="Ninguno"/>
          <w:rFonts w:ascii="Times New Roman" w:hAnsi="Times New Roman" w:cs="Times New Roman"/>
          <w:lang w:val="es-CR"/>
        </w:rPr>
        <w:t xml:space="preserve"> </w:t>
      </w:r>
      <w:r w:rsidR="00624A3B" w:rsidRPr="00624A3B">
        <w:rPr>
          <w:rStyle w:val="Ninguno"/>
          <w:rFonts w:ascii="Times New Roman" w:hAnsi="Times New Roman" w:cs="Times New Roman"/>
          <w:lang w:val="es-CR"/>
        </w:rPr>
        <w:t>Que la Salud de la población es un bien de interés público protegido por el Estado.</w:t>
      </w:r>
    </w:p>
    <w:p w14:paraId="6F5B1F77" w14:textId="77777777" w:rsidR="008B1CC3" w:rsidRDefault="008B1CC3" w:rsidP="004E3ED0">
      <w:pPr>
        <w:spacing w:line="360" w:lineRule="auto"/>
        <w:jc w:val="both"/>
        <w:rPr>
          <w:rStyle w:val="Ninguno"/>
          <w:rFonts w:ascii="Times New Roman" w:hAnsi="Times New Roman" w:cs="Times New Roman"/>
          <w:lang w:val="es-CR"/>
        </w:rPr>
      </w:pPr>
    </w:p>
    <w:p w14:paraId="53E92FF6" w14:textId="5111EDC4" w:rsidR="00E47099" w:rsidRPr="00EE03F6" w:rsidRDefault="00624A3B" w:rsidP="004E3ED0">
      <w:pPr>
        <w:spacing w:line="360" w:lineRule="auto"/>
        <w:jc w:val="both"/>
        <w:rPr>
          <w:rFonts w:hint="eastAsia"/>
        </w:rPr>
      </w:pPr>
      <w:r>
        <w:rPr>
          <w:rStyle w:val="Ninguno"/>
          <w:rFonts w:ascii="Times New Roman" w:hAnsi="Times New Roman" w:cs="Times New Roman"/>
          <w:lang w:val="es-CR"/>
        </w:rPr>
        <w:t xml:space="preserve">2.- </w:t>
      </w:r>
      <w:r w:rsidR="00900186" w:rsidRPr="00EE03F6">
        <w:rPr>
          <w:rStyle w:val="Ninguno"/>
          <w:rFonts w:ascii="Times New Roman" w:hAnsi="Times New Roman" w:cs="Times New Roman"/>
          <w:lang w:val="es-CR"/>
        </w:rPr>
        <w:t>Que es obligación del Estado velar por la protección de la salud de la población y garantizar el bienestar de los ciudadanos, para lo cual el Estado deberá crear la normativa, los procedimientos, y los requerimientos regulatorios que garanticen que los medicamentos son eficaces, seguros y de calidad y que reúnen los requisitos de aceptabilidad para la población a la que van dirigidos.</w:t>
      </w:r>
    </w:p>
    <w:p w14:paraId="33E1D00D" w14:textId="77777777" w:rsidR="00E47099" w:rsidRPr="00EE03F6" w:rsidRDefault="00E47099" w:rsidP="004E3ED0">
      <w:pPr>
        <w:spacing w:line="360" w:lineRule="auto"/>
        <w:ind w:firstLine="708"/>
        <w:jc w:val="both"/>
        <w:rPr>
          <w:rStyle w:val="Ninguno"/>
          <w:rFonts w:ascii="Times New Roman" w:hAnsi="Times New Roman" w:cs="Times New Roman"/>
        </w:rPr>
      </w:pPr>
    </w:p>
    <w:p w14:paraId="78F75AD6" w14:textId="72605341" w:rsidR="00E47099" w:rsidRPr="00EE03F6" w:rsidRDefault="00624A3B" w:rsidP="004E3ED0">
      <w:pPr>
        <w:spacing w:line="360" w:lineRule="auto"/>
        <w:jc w:val="both"/>
        <w:rPr>
          <w:rFonts w:hint="eastAsia"/>
        </w:rPr>
      </w:pPr>
      <w:r>
        <w:rPr>
          <w:rStyle w:val="Ninguno"/>
          <w:rFonts w:ascii="Times New Roman" w:hAnsi="Times New Roman" w:cs="Times New Roman"/>
        </w:rPr>
        <w:t>3</w:t>
      </w:r>
      <w:r w:rsidR="00BA4A38" w:rsidRPr="00EE03F6">
        <w:rPr>
          <w:rStyle w:val="Ninguno"/>
          <w:rFonts w:ascii="Times New Roman" w:hAnsi="Times New Roman" w:cs="Times New Roman"/>
        </w:rPr>
        <w:t>.</w:t>
      </w:r>
      <w:r w:rsidR="00900186" w:rsidRPr="00EE03F6">
        <w:rPr>
          <w:rStyle w:val="Ninguno"/>
          <w:rFonts w:ascii="Times New Roman" w:hAnsi="Times New Roman" w:cs="Times New Roman"/>
        </w:rPr>
        <w:t xml:space="preserve">- Que al amparo de las disposiciones legales contenidas en el artículo 2 inciso b) de la </w:t>
      </w:r>
      <w:r w:rsidR="00A13C5C" w:rsidRPr="00EE03F6">
        <w:rPr>
          <w:rStyle w:val="Ninguno"/>
          <w:rFonts w:ascii="Times New Roman" w:hAnsi="Times New Roman" w:cs="Times New Roman"/>
        </w:rPr>
        <w:t>Ley Nº 5412 del 8 de noviembre de 1973 “</w:t>
      </w:r>
      <w:r w:rsidR="00900186" w:rsidRPr="00EE03F6">
        <w:rPr>
          <w:rStyle w:val="Ninguno"/>
          <w:rFonts w:ascii="Times New Roman" w:hAnsi="Times New Roman" w:cs="Times New Roman"/>
        </w:rPr>
        <w:t>Ley Orgánica del Ministerio de Salud</w:t>
      </w:r>
      <w:r w:rsidR="00A13C5C" w:rsidRPr="00EE03F6">
        <w:rPr>
          <w:rStyle w:val="Ninguno"/>
          <w:rFonts w:ascii="Times New Roman" w:hAnsi="Times New Roman" w:cs="Times New Roman"/>
        </w:rPr>
        <w:t>”</w:t>
      </w:r>
      <w:r w:rsidR="00900186" w:rsidRPr="00EE03F6">
        <w:rPr>
          <w:rStyle w:val="Ninguno"/>
          <w:rFonts w:ascii="Times New Roman" w:hAnsi="Times New Roman" w:cs="Times New Roman"/>
        </w:rPr>
        <w:t>, son atribuciones del Ministerio dictar las normas técnicas en materia de salud particular o general; y ordenar las medidas y disposiciones que técnicamente procedan en resguardo de la salud de la población.</w:t>
      </w:r>
    </w:p>
    <w:p w14:paraId="4464B4F5" w14:textId="77777777" w:rsidR="00E47099" w:rsidRPr="00EE03F6" w:rsidRDefault="00E47099" w:rsidP="004E3ED0">
      <w:pPr>
        <w:spacing w:line="360" w:lineRule="auto"/>
        <w:ind w:firstLine="708"/>
        <w:jc w:val="both"/>
        <w:rPr>
          <w:rStyle w:val="Ninguno"/>
          <w:rFonts w:ascii="Times New Roman" w:hAnsi="Times New Roman" w:cs="Times New Roman"/>
        </w:rPr>
      </w:pPr>
    </w:p>
    <w:p w14:paraId="667F0686" w14:textId="3C808A95" w:rsidR="00E47099" w:rsidRPr="00EE03F6" w:rsidRDefault="00624A3B" w:rsidP="004E3ED0">
      <w:pPr>
        <w:spacing w:line="360" w:lineRule="auto"/>
        <w:jc w:val="both"/>
        <w:rPr>
          <w:rFonts w:hint="eastAsia"/>
        </w:rPr>
      </w:pPr>
      <w:r>
        <w:rPr>
          <w:rStyle w:val="Ninguno"/>
          <w:rFonts w:ascii="Times New Roman" w:hAnsi="Times New Roman" w:cs="Times New Roman"/>
        </w:rPr>
        <w:lastRenderedPageBreak/>
        <w:t>4</w:t>
      </w:r>
      <w:r w:rsidR="00BA4A38" w:rsidRPr="00EE03F6">
        <w:rPr>
          <w:rStyle w:val="Ninguno"/>
          <w:rFonts w:ascii="Times New Roman" w:hAnsi="Times New Roman" w:cs="Times New Roman"/>
        </w:rPr>
        <w:t>.</w:t>
      </w:r>
      <w:r w:rsidR="00900186" w:rsidRPr="00EE03F6">
        <w:rPr>
          <w:rStyle w:val="Ninguno"/>
          <w:rFonts w:ascii="Times New Roman" w:hAnsi="Times New Roman" w:cs="Times New Roman"/>
        </w:rPr>
        <w:t>- Que mediante el Decreto Ejecutivo Nº 35244-S</w:t>
      </w:r>
      <w:r w:rsidR="00A13C5C" w:rsidRPr="00EE03F6">
        <w:rPr>
          <w:rStyle w:val="Ninguno"/>
          <w:rFonts w:ascii="Times New Roman" w:hAnsi="Times New Roman" w:cs="Times New Roman"/>
        </w:rPr>
        <w:t xml:space="preserve"> del 13 de abril del 2009</w:t>
      </w:r>
      <w:r w:rsidR="00900186" w:rsidRPr="00EE03F6">
        <w:rPr>
          <w:rStyle w:val="Ninguno"/>
          <w:rFonts w:ascii="Times New Roman" w:hAnsi="Times New Roman" w:cs="Times New Roman"/>
        </w:rPr>
        <w:t xml:space="preserve"> se </w:t>
      </w:r>
      <w:r w:rsidR="009E7571">
        <w:rPr>
          <w:rStyle w:val="Ninguno"/>
          <w:rFonts w:ascii="Times New Roman" w:hAnsi="Times New Roman" w:cs="Times New Roman"/>
        </w:rPr>
        <w:t>promulgó</w:t>
      </w:r>
      <w:r w:rsidR="00900186" w:rsidRPr="00EE03F6">
        <w:rPr>
          <w:rStyle w:val="Ninguno"/>
          <w:rFonts w:ascii="Times New Roman" w:hAnsi="Times New Roman" w:cs="Times New Roman"/>
        </w:rPr>
        <w:t xml:space="preserve"> el “Reglamento del Sistema Nacional de Farmacovigilancia”</w:t>
      </w:r>
      <w:r w:rsidR="00900186" w:rsidRPr="00EE03F6">
        <w:rPr>
          <w:rStyle w:val="Ninguno"/>
          <w:rFonts w:ascii="Times New Roman" w:hAnsi="Times New Roman" w:cs="Times New Roman"/>
          <w:color w:val="000000"/>
        </w:rPr>
        <w:t xml:space="preserve"> </w:t>
      </w:r>
      <w:r w:rsidR="00ED0FA8">
        <w:rPr>
          <w:rStyle w:val="Ninguno"/>
          <w:rFonts w:ascii="Times New Roman" w:hAnsi="Times New Roman" w:cs="Times New Roman"/>
          <w:color w:val="000000"/>
        </w:rPr>
        <w:t>mediante</w:t>
      </w:r>
      <w:r w:rsidR="00900186" w:rsidRPr="00EE03F6">
        <w:rPr>
          <w:rStyle w:val="Ninguno"/>
          <w:rFonts w:ascii="Times New Roman" w:hAnsi="Times New Roman" w:cs="Times New Roman"/>
          <w:color w:val="000000"/>
        </w:rPr>
        <w:t xml:space="preserve"> el cual se crea dicho sistema y se definen las obligaciones y funciones de los agentes que lo integran.</w:t>
      </w:r>
    </w:p>
    <w:p w14:paraId="322A359F" w14:textId="77777777" w:rsidR="00E47099" w:rsidRPr="00EE03F6" w:rsidRDefault="00E47099" w:rsidP="004E3ED0">
      <w:pPr>
        <w:spacing w:line="360" w:lineRule="auto"/>
        <w:ind w:firstLine="708"/>
        <w:jc w:val="both"/>
        <w:rPr>
          <w:rFonts w:ascii="Times New Roman" w:hAnsi="Times New Roman" w:cs="Times New Roman"/>
        </w:rPr>
      </w:pPr>
    </w:p>
    <w:p w14:paraId="1857E0AB" w14:textId="65FD5030" w:rsidR="00E47099" w:rsidRPr="00EE03F6" w:rsidRDefault="00624A3B" w:rsidP="004E3ED0">
      <w:pPr>
        <w:spacing w:line="360" w:lineRule="auto"/>
        <w:jc w:val="both"/>
        <w:rPr>
          <w:rFonts w:hint="eastAsia"/>
        </w:rPr>
      </w:pPr>
      <w:r>
        <w:rPr>
          <w:rStyle w:val="Ninguno"/>
          <w:rFonts w:ascii="Times New Roman" w:hAnsi="Times New Roman" w:cs="Times New Roman"/>
        </w:rPr>
        <w:t>5</w:t>
      </w:r>
      <w:r w:rsidR="00BA4A38" w:rsidRPr="00EE03F6">
        <w:rPr>
          <w:rStyle w:val="Ninguno"/>
          <w:rFonts w:ascii="Times New Roman" w:hAnsi="Times New Roman" w:cs="Times New Roman"/>
        </w:rPr>
        <w:t>.</w:t>
      </w:r>
      <w:r w:rsidR="00900186" w:rsidRPr="00EE03F6">
        <w:rPr>
          <w:rStyle w:val="Ninguno"/>
          <w:rFonts w:ascii="Times New Roman" w:hAnsi="Times New Roman" w:cs="Times New Roman"/>
        </w:rPr>
        <w:t xml:space="preserve">- Que a raíz de la implementación del </w:t>
      </w:r>
      <w:r w:rsidR="00153FD5" w:rsidRPr="00EE03F6">
        <w:rPr>
          <w:rStyle w:val="Ninguno"/>
          <w:rFonts w:ascii="Times New Roman" w:hAnsi="Times New Roman" w:cs="Times New Roman"/>
        </w:rPr>
        <w:t>Reglamento del Sistema Nacional de Farmacovigilancia, se considera necesario y oportuno derogar el Decreto Ejecutivo Nº 35244-S antes indicado</w:t>
      </w:r>
      <w:r w:rsidR="00ED0FA8">
        <w:rPr>
          <w:rStyle w:val="Ninguno"/>
          <w:rFonts w:ascii="Times New Roman" w:hAnsi="Times New Roman" w:cs="Times New Roman"/>
        </w:rPr>
        <w:t>,</w:t>
      </w:r>
      <w:r w:rsidR="00153FD5" w:rsidRPr="00EE03F6">
        <w:rPr>
          <w:rStyle w:val="Ninguno"/>
          <w:rFonts w:ascii="Times New Roman" w:hAnsi="Times New Roman" w:cs="Times New Roman"/>
        </w:rPr>
        <w:t xml:space="preserve"> en virtud de que </w:t>
      </w:r>
      <w:r w:rsidR="00900186" w:rsidRPr="00EE03F6">
        <w:rPr>
          <w:rStyle w:val="Ninguno"/>
          <w:rFonts w:ascii="Times New Roman" w:hAnsi="Times New Roman" w:cs="Times New Roman"/>
        </w:rPr>
        <w:t xml:space="preserve">se ha evidenciado la necesidad de </w:t>
      </w:r>
      <w:r w:rsidR="00A13C5C" w:rsidRPr="00EE03F6">
        <w:rPr>
          <w:rStyle w:val="Ninguno"/>
          <w:rFonts w:ascii="Times New Roman" w:hAnsi="Times New Roman" w:cs="Times New Roman"/>
        </w:rPr>
        <w:t>promulgar</w:t>
      </w:r>
      <w:r w:rsidR="00900186" w:rsidRPr="00EE03F6">
        <w:rPr>
          <w:rStyle w:val="Ninguno"/>
          <w:rFonts w:ascii="Times New Roman" w:hAnsi="Times New Roman" w:cs="Times New Roman"/>
        </w:rPr>
        <w:t xml:space="preserve"> un nuevo </w:t>
      </w:r>
      <w:r w:rsidR="00A13C5C" w:rsidRPr="00EE03F6">
        <w:rPr>
          <w:rStyle w:val="Ninguno"/>
          <w:rFonts w:ascii="Times New Roman" w:hAnsi="Times New Roman" w:cs="Times New Roman"/>
        </w:rPr>
        <w:t>D</w:t>
      </w:r>
      <w:r w:rsidR="00900186" w:rsidRPr="00EE03F6">
        <w:rPr>
          <w:rStyle w:val="Ninguno"/>
          <w:rFonts w:ascii="Times New Roman" w:hAnsi="Times New Roman" w:cs="Times New Roman"/>
        </w:rPr>
        <w:t xml:space="preserve">ecreto </w:t>
      </w:r>
      <w:r w:rsidR="00A13C5C" w:rsidRPr="00EE03F6">
        <w:rPr>
          <w:rStyle w:val="Ninguno"/>
          <w:rFonts w:ascii="Times New Roman" w:hAnsi="Times New Roman" w:cs="Times New Roman"/>
        </w:rPr>
        <w:t>E</w:t>
      </w:r>
      <w:r w:rsidR="00900186" w:rsidRPr="00EE03F6">
        <w:rPr>
          <w:rStyle w:val="Ninguno"/>
          <w:rFonts w:ascii="Times New Roman" w:hAnsi="Times New Roman" w:cs="Times New Roman"/>
        </w:rPr>
        <w:t xml:space="preserve">jecutivo para </w:t>
      </w:r>
      <w:r w:rsidR="00E52F36" w:rsidRPr="00EE03F6">
        <w:rPr>
          <w:rStyle w:val="Ninguno"/>
          <w:rFonts w:ascii="Times New Roman" w:hAnsi="Times New Roman" w:cs="Times New Roman"/>
        </w:rPr>
        <w:t xml:space="preserve">regular </w:t>
      </w:r>
      <w:r w:rsidR="00900186" w:rsidRPr="00EE03F6">
        <w:rPr>
          <w:rStyle w:val="Ninguno"/>
          <w:rFonts w:ascii="Times New Roman" w:hAnsi="Times New Roman" w:cs="Times New Roman"/>
        </w:rPr>
        <w:t xml:space="preserve">el Sistema Nacional de Farmacovigilancia,  </w:t>
      </w:r>
      <w:r w:rsidR="00B067D0">
        <w:rPr>
          <w:rStyle w:val="Ninguno"/>
          <w:rFonts w:ascii="Times New Roman" w:hAnsi="Times New Roman" w:cs="Times New Roman"/>
        </w:rPr>
        <w:t>permitiendo</w:t>
      </w:r>
      <w:r w:rsidR="00900186" w:rsidRPr="00EE03F6">
        <w:rPr>
          <w:rStyle w:val="Ninguno"/>
          <w:rFonts w:ascii="Times New Roman" w:hAnsi="Times New Roman" w:cs="Times New Roman"/>
        </w:rPr>
        <w:t xml:space="preserve"> la utilización de herramientas digitales para la notificación de sospechas de reacciones adversas a medicamentos, la participación de los ciudadanos, así como para ampliar los plazos para realizar las notificaciones para facilidad de los agentes del Sistema y en concordancia con los tiempos de reporte a nivel internacional. A la vez se introducen definiciones importantes y se mejora el ámbito de aplicación</w:t>
      </w:r>
      <w:r w:rsidR="00DA65E4" w:rsidRPr="00EE03F6">
        <w:rPr>
          <w:rStyle w:val="Ninguno"/>
          <w:rFonts w:ascii="Times New Roman" w:hAnsi="Times New Roman" w:cs="Times New Roman"/>
        </w:rPr>
        <w:t>.</w:t>
      </w:r>
      <w:r w:rsidR="00900186" w:rsidRPr="00EE03F6">
        <w:rPr>
          <w:rStyle w:val="Ninguno"/>
          <w:rFonts w:ascii="Times New Roman" w:hAnsi="Times New Roman" w:cs="Times New Roman"/>
        </w:rPr>
        <w:t xml:space="preserve"> </w:t>
      </w:r>
    </w:p>
    <w:p w14:paraId="7E52B3AB" w14:textId="77777777" w:rsidR="00E47099" w:rsidRPr="00EE03F6" w:rsidRDefault="00E47099" w:rsidP="004E3ED0">
      <w:pPr>
        <w:spacing w:line="360" w:lineRule="auto"/>
        <w:jc w:val="both"/>
        <w:rPr>
          <w:rFonts w:ascii="Times New Roman" w:hAnsi="Times New Roman" w:cs="Times New Roman"/>
          <w:color w:val="000000" w:themeColor="text1"/>
        </w:rPr>
      </w:pPr>
    </w:p>
    <w:p w14:paraId="3F06A932" w14:textId="0F589757" w:rsidR="00617194" w:rsidRPr="00EE03F6" w:rsidRDefault="00624A3B" w:rsidP="004E3ED0">
      <w:pPr>
        <w:spacing w:line="360" w:lineRule="auto"/>
        <w:jc w:val="both"/>
        <w:rPr>
          <w:rStyle w:val="Ninguno"/>
          <w:rFonts w:ascii="Times New Roman" w:hAnsi="Times New Roman" w:cs="Times New Roman"/>
          <w:color w:val="000000" w:themeColor="text1"/>
          <w:lang w:val="es-CR"/>
        </w:rPr>
      </w:pPr>
      <w:r>
        <w:rPr>
          <w:rStyle w:val="Ninguno"/>
          <w:rFonts w:ascii="Times New Roman" w:hAnsi="Times New Roman" w:cs="Times New Roman"/>
          <w:color w:val="000000" w:themeColor="text1"/>
          <w:lang w:val="es-CR"/>
        </w:rPr>
        <w:t>6</w:t>
      </w:r>
      <w:r w:rsidR="00BA4A38" w:rsidRPr="00EE03F6">
        <w:rPr>
          <w:rStyle w:val="Ninguno"/>
          <w:rFonts w:ascii="Times New Roman" w:hAnsi="Times New Roman" w:cs="Times New Roman"/>
          <w:color w:val="000000" w:themeColor="text1"/>
          <w:lang w:val="es-CR"/>
        </w:rPr>
        <w:t>.</w:t>
      </w:r>
      <w:r w:rsidR="00900186" w:rsidRPr="00EE03F6">
        <w:rPr>
          <w:rStyle w:val="Ninguno"/>
          <w:rFonts w:ascii="Times New Roman" w:hAnsi="Times New Roman" w:cs="Times New Roman"/>
          <w:color w:val="000000" w:themeColor="text1"/>
          <w:lang w:val="es-CR"/>
        </w:rPr>
        <w:t xml:space="preserve">- </w:t>
      </w:r>
      <w:proofErr w:type="gramStart"/>
      <w:r w:rsidR="00900186" w:rsidRPr="00EE03F6">
        <w:rPr>
          <w:rStyle w:val="Ninguno"/>
          <w:rFonts w:ascii="Times New Roman" w:hAnsi="Times New Roman" w:cs="Times New Roman"/>
          <w:color w:val="000000" w:themeColor="text1"/>
          <w:lang w:val="es-CR"/>
        </w:rPr>
        <w:t>Que</w:t>
      </w:r>
      <w:proofErr w:type="gramEnd"/>
      <w:r w:rsidR="00900186" w:rsidRPr="00EE03F6">
        <w:rPr>
          <w:rStyle w:val="Ninguno"/>
          <w:rFonts w:ascii="Times New Roman" w:hAnsi="Times New Roman" w:cs="Times New Roman"/>
          <w:color w:val="000000" w:themeColor="text1"/>
          <w:lang w:val="es-CR"/>
        </w:rPr>
        <w:t xml:space="preserve"> con el fin de fortalecer la Comisión Nacional de Farmacovigilancia, se incluye además en el presente </w:t>
      </w:r>
      <w:r w:rsidR="00153FD5" w:rsidRPr="00EE03F6">
        <w:rPr>
          <w:rStyle w:val="Ninguno"/>
          <w:rFonts w:ascii="Times New Roman" w:hAnsi="Times New Roman" w:cs="Times New Roman"/>
          <w:color w:val="000000" w:themeColor="text1"/>
          <w:lang w:val="es-CR"/>
        </w:rPr>
        <w:t>D</w:t>
      </w:r>
      <w:r w:rsidR="00900186" w:rsidRPr="00EE03F6">
        <w:rPr>
          <w:rStyle w:val="Ninguno"/>
          <w:rFonts w:ascii="Times New Roman" w:hAnsi="Times New Roman" w:cs="Times New Roman"/>
          <w:color w:val="000000" w:themeColor="text1"/>
          <w:lang w:val="es-CR"/>
        </w:rPr>
        <w:t xml:space="preserve">ecreto </w:t>
      </w:r>
      <w:r w:rsidR="00153FD5" w:rsidRPr="00EE03F6">
        <w:rPr>
          <w:rStyle w:val="Ninguno"/>
          <w:rFonts w:ascii="Times New Roman" w:hAnsi="Times New Roman" w:cs="Times New Roman"/>
          <w:color w:val="000000" w:themeColor="text1"/>
          <w:lang w:val="es-CR"/>
        </w:rPr>
        <w:t xml:space="preserve">Ejecutivo </w:t>
      </w:r>
      <w:r w:rsidR="00900186" w:rsidRPr="00EE03F6">
        <w:rPr>
          <w:rStyle w:val="Ninguno"/>
          <w:rFonts w:ascii="Times New Roman" w:hAnsi="Times New Roman" w:cs="Times New Roman"/>
          <w:color w:val="000000" w:themeColor="text1"/>
          <w:lang w:val="es-CR"/>
        </w:rPr>
        <w:t xml:space="preserve">nuevos integrantes y se </w:t>
      </w:r>
      <w:r w:rsidR="00E52F36" w:rsidRPr="00EE03F6">
        <w:rPr>
          <w:rStyle w:val="Ninguno"/>
          <w:rFonts w:ascii="Times New Roman" w:hAnsi="Times New Roman" w:cs="Times New Roman"/>
          <w:color w:val="000000" w:themeColor="text1"/>
          <w:lang w:val="es-CR"/>
        </w:rPr>
        <w:t>dispone la suplencia de</w:t>
      </w:r>
      <w:r w:rsidR="00900186" w:rsidRPr="00EE03F6">
        <w:rPr>
          <w:rStyle w:val="Ninguno"/>
          <w:rFonts w:ascii="Times New Roman" w:hAnsi="Times New Roman" w:cs="Times New Roman"/>
          <w:color w:val="000000" w:themeColor="text1"/>
          <w:lang w:val="es-CR"/>
        </w:rPr>
        <w:t xml:space="preserve"> cada miembro de esta comisión, a la vez se </w:t>
      </w:r>
      <w:r w:rsidR="00E52F36" w:rsidRPr="00EE03F6">
        <w:rPr>
          <w:rStyle w:val="Ninguno"/>
          <w:rFonts w:ascii="Times New Roman" w:hAnsi="Times New Roman" w:cs="Times New Roman"/>
          <w:color w:val="000000" w:themeColor="text1"/>
          <w:lang w:val="es-CR"/>
        </w:rPr>
        <w:t xml:space="preserve">adicionan </w:t>
      </w:r>
      <w:r w:rsidR="00900186" w:rsidRPr="00EE03F6">
        <w:rPr>
          <w:rStyle w:val="Ninguno"/>
          <w:rFonts w:ascii="Times New Roman" w:hAnsi="Times New Roman" w:cs="Times New Roman"/>
          <w:color w:val="000000" w:themeColor="text1"/>
          <w:lang w:val="es-CR"/>
        </w:rPr>
        <w:t xml:space="preserve">nuevas funciones </w:t>
      </w:r>
      <w:proofErr w:type="gramStart"/>
      <w:r w:rsidR="00900186" w:rsidRPr="00EE03F6">
        <w:rPr>
          <w:rStyle w:val="Ninguno"/>
          <w:rFonts w:ascii="Times New Roman" w:hAnsi="Times New Roman" w:cs="Times New Roman"/>
          <w:color w:val="000000" w:themeColor="text1"/>
          <w:lang w:val="es-CR"/>
        </w:rPr>
        <w:t>en relación a</w:t>
      </w:r>
      <w:proofErr w:type="gramEnd"/>
      <w:r w:rsidR="00900186" w:rsidRPr="00EE03F6">
        <w:rPr>
          <w:rStyle w:val="Ninguno"/>
          <w:rFonts w:ascii="Times New Roman" w:hAnsi="Times New Roman" w:cs="Times New Roman"/>
          <w:color w:val="000000" w:themeColor="text1"/>
          <w:lang w:val="es-CR"/>
        </w:rPr>
        <w:t xml:space="preserve"> la conformación de subcomisiones de expertos. </w:t>
      </w:r>
    </w:p>
    <w:p w14:paraId="1CFF23E3" w14:textId="77777777" w:rsidR="00D579C1" w:rsidRPr="00EE03F6" w:rsidRDefault="00D579C1" w:rsidP="004E3ED0">
      <w:pPr>
        <w:spacing w:line="360" w:lineRule="auto"/>
        <w:jc w:val="both"/>
        <w:rPr>
          <w:rStyle w:val="Ninguno"/>
          <w:rFonts w:ascii="Times New Roman" w:hAnsi="Times New Roman" w:cs="Times New Roman"/>
          <w:color w:val="000000" w:themeColor="text1"/>
        </w:rPr>
      </w:pPr>
    </w:p>
    <w:p w14:paraId="7FB9B051" w14:textId="655B4E73" w:rsidR="00FF2E64" w:rsidRPr="00EE03F6" w:rsidRDefault="00624A3B" w:rsidP="004E3ED0">
      <w:pPr>
        <w:spacing w:line="360" w:lineRule="auto"/>
        <w:jc w:val="both"/>
        <w:rPr>
          <w:rFonts w:ascii="Times New Roman" w:eastAsia="Times New Roman" w:hAnsi="Times New Roman" w:cs="Times New Roman"/>
          <w:color w:val="000000" w:themeColor="text1"/>
          <w:kern w:val="0"/>
          <w:lang w:eastAsia="es-MX" w:bidi="ar-SA"/>
        </w:rPr>
      </w:pPr>
      <w:r>
        <w:rPr>
          <w:rStyle w:val="Ninguno"/>
          <w:color w:val="000000" w:themeColor="text1"/>
        </w:rPr>
        <w:t>7</w:t>
      </w:r>
      <w:r w:rsidR="00BA4A38" w:rsidRPr="00EE03F6">
        <w:rPr>
          <w:rStyle w:val="Ninguno"/>
          <w:color w:val="000000" w:themeColor="text1"/>
        </w:rPr>
        <w:t>.</w:t>
      </w:r>
      <w:r w:rsidR="00FF2E64" w:rsidRPr="00EE03F6">
        <w:rPr>
          <w:rStyle w:val="Ninguno"/>
          <w:color w:val="000000" w:themeColor="text1"/>
        </w:rPr>
        <w:t xml:space="preserve">- </w:t>
      </w:r>
      <w:r w:rsidR="00305D3A" w:rsidRPr="00EE03F6">
        <w:rPr>
          <w:rFonts w:ascii="Times New Roman" w:eastAsia="Times New Roman" w:hAnsi="Times New Roman" w:cs="Times New Roman"/>
          <w:color w:val="000000" w:themeColor="text1"/>
          <w:kern w:val="0"/>
          <w:lang w:eastAsia="es-MX" w:bidi="ar-SA"/>
        </w:rPr>
        <w:t xml:space="preserve">Que </w:t>
      </w:r>
      <w:r w:rsidR="00FF2E64" w:rsidRPr="00EE03F6">
        <w:rPr>
          <w:rStyle w:val="ui-provider"/>
          <w:color w:val="000000" w:themeColor="text1"/>
        </w:rPr>
        <w:t xml:space="preserve">a diferencia de los tratamientos que se administran para curar una enfermedad, las vacunas suelen administrarse a personas susceptibles, generalmente sanas, para </w:t>
      </w:r>
      <w:r w:rsidR="00FF2E64" w:rsidRPr="00EE03F6">
        <w:rPr>
          <w:rStyle w:val="Fuerte"/>
          <w:b w:val="0"/>
          <w:bCs w:val="0"/>
          <w:color w:val="000000" w:themeColor="text1"/>
        </w:rPr>
        <w:t>evitar</w:t>
      </w:r>
      <w:r w:rsidR="00FF2E64" w:rsidRPr="00EE03F6">
        <w:rPr>
          <w:rStyle w:val="ui-provider"/>
          <w:color w:val="000000" w:themeColor="text1"/>
        </w:rPr>
        <w:t xml:space="preserve"> que enfermen; por ello deben demostrar un perfil de seguridad muy exigente antes de ser aprobado su uso en las personas y dicho perfil de seguridad debe ser evaluado continuamente por las agencias reguladoras, por lo que se debe hacer un seguimiento exhaustivo de los posibles efectos adversos muy poco o poco frecuentes.</w:t>
      </w:r>
    </w:p>
    <w:p w14:paraId="71240211" w14:textId="77777777" w:rsidR="00DA65E4" w:rsidRPr="00EE03F6" w:rsidRDefault="00DA65E4" w:rsidP="004E3ED0">
      <w:pPr>
        <w:spacing w:line="360" w:lineRule="auto"/>
        <w:jc w:val="both"/>
        <w:rPr>
          <w:rStyle w:val="Ninguno"/>
          <w:rFonts w:ascii="Times New Roman" w:hAnsi="Times New Roman" w:cs="Times New Roman"/>
          <w:color w:val="000000" w:themeColor="text1"/>
        </w:rPr>
      </w:pPr>
    </w:p>
    <w:p w14:paraId="00B020FA" w14:textId="20CE1E18" w:rsidR="00E84DA4" w:rsidRPr="00653096" w:rsidRDefault="00624A3B" w:rsidP="004E3ED0">
      <w:pPr>
        <w:spacing w:line="360" w:lineRule="auto"/>
        <w:jc w:val="both"/>
        <w:rPr>
          <w:rStyle w:val="ui-provider"/>
          <w:rFonts w:hint="eastAsia"/>
          <w:color w:val="000000" w:themeColor="text1"/>
        </w:rPr>
      </w:pPr>
      <w:r>
        <w:rPr>
          <w:rStyle w:val="Ninguno"/>
          <w:color w:val="000000" w:themeColor="text1"/>
        </w:rPr>
        <w:t>8</w:t>
      </w:r>
      <w:r w:rsidR="00BA4A38" w:rsidRPr="00EE03F6">
        <w:rPr>
          <w:rStyle w:val="Ninguno"/>
          <w:color w:val="000000" w:themeColor="text1"/>
        </w:rPr>
        <w:t>.</w:t>
      </w:r>
      <w:r w:rsidR="00D579AD" w:rsidRPr="00EE03F6">
        <w:rPr>
          <w:rStyle w:val="Ninguno"/>
          <w:color w:val="000000" w:themeColor="text1"/>
        </w:rPr>
        <w:t xml:space="preserve">- </w:t>
      </w:r>
      <w:r w:rsidR="00BA09DD" w:rsidRPr="00EE03F6">
        <w:rPr>
          <w:rStyle w:val="ui-provider"/>
          <w:color w:val="000000" w:themeColor="text1"/>
        </w:rPr>
        <w:t xml:space="preserve">Que en atención a las recomendaciones del Programa Ampliado de Inmunización de la Organización Mundial de la Salud (OMS) se considera prioritario identificar y minimizar los riesgos reales asociados a las vacunas, generando información objetiva que permita hacer conclusiones válidas y comunicar correctamente las certidumbres e incertidumbres sobre los eventos adversos o reacciones no esperadas, </w:t>
      </w:r>
      <w:r w:rsidR="0082597F">
        <w:rPr>
          <w:rStyle w:val="ui-provider"/>
          <w:color w:val="000000" w:themeColor="text1"/>
        </w:rPr>
        <w:t xml:space="preserve">por lo que </w:t>
      </w:r>
      <w:r w:rsidR="00BA09DD" w:rsidRPr="00EE03F6">
        <w:rPr>
          <w:rStyle w:val="ui-provider"/>
          <w:color w:val="000000" w:themeColor="text1"/>
        </w:rPr>
        <w:t xml:space="preserve">se considera necesaria la creación de la Comisión de Farmacovigilancia de Vacunas, equipo técnico multidisciplinario con la experiencia </w:t>
      </w:r>
      <w:r w:rsidR="00BA09DD" w:rsidRPr="00EE03F6">
        <w:rPr>
          <w:rStyle w:val="ui-provider"/>
          <w:color w:val="000000" w:themeColor="text1"/>
        </w:rPr>
        <w:lastRenderedPageBreak/>
        <w:t xml:space="preserve">y especificidad requeridas para la evaluación de la relación beneficio/riesgo de los eventos de seguridad de las vacunas, grupo que servirá de asesor al </w:t>
      </w:r>
      <w:r w:rsidR="00BA09DD" w:rsidRPr="00653096">
        <w:rPr>
          <w:rStyle w:val="ui-provider"/>
          <w:color w:val="000000" w:themeColor="text1"/>
        </w:rPr>
        <w:t>Centro Nacional de Farmacovigilancia.</w:t>
      </w:r>
    </w:p>
    <w:p w14:paraId="1F1D1F2C" w14:textId="77777777" w:rsidR="00510F56" w:rsidRPr="00653096" w:rsidRDefault="00510F56" w:rsidP="004E3ED0">
      <w:pPr>
        <w:spacing w:line="360" w:lineRule="auto"/>
        <w:jc w:val="both"/>
        <w:rPr>
          <w:rStyle w:val="ui-provider"/>
          <w:rFonts w:hint="eastAsia"/>
          <w:color w:val="000000" w:themeColor="text1"/>
        </w:rPr>
      </w:pPr>
    </w:p>
    <w:p w14:paraId="3DF0444D" w14:textId="66C8DBBC" w:rsidR="00A646AD" w:rsidRPr="00653096" w:rsidRDefault="00624A3B" w:rsidP="004E3ED0">
      <w:pPr>
        <w:spacing w:line="360" w:lineRule="auto"/>
        <w:jc w:val="both"/>
        <w:rPr>
          <w:rStyle w:val="Ninguno"/>
          <w:rFonts w:ascii="Times New Roman" w:hAnsi="Times New Roman" w:cs="Times New Roman"/>
          <w:color w:val="000000" w:themeColor="text1"/>
          <w:lang w:val="es-CR"/>
        </w:rPr>
      </w:pPr>
      <w:r w:rsidRPr="00653096">
        <w:rPr>
          <w:rStyle w:val="Ninguno"/>
          <w:rFonts w:ascii="Times New Roman" w:hAnsi="Times New Roman" w:cs="Times New Roman"/>
          <w:color w:val="000000" w:themeColor="text1"/>
          <w:lang w:val="es-CR"/>
        </w:rPr>
        <w:t>9</w:t>
      </w:r>
      <w:r w:rsidR="00BA4A38" w:rsidRPr="00653096">
        <w:rPr>
          <w:rStyle w:val="Ninguno"/>
          <w:rFonts w:ascii="Times New Roman" w:hAnsi="Times New Roman" w:cs="Times New Roman"/>
          <w:color w:val="000000" w:themeColor="text1"/>
          <w:lang w:val="es-CR"/>
        </w:rPr>
        <w:t>.</w:t>
      </w:r>
      <w:r w:rsidR="00510F56" w:rsidRPr="00653096">
        <w:rPr>
          <w:rStyle w:val="Ninguno"/>
          <w:rFonts w:ascii="Times New Roman" w:hAnsi="Times New Roman" w:cs="Times New Roman"/>
          <w:color w:val="000000" w:themeColor="text1"/>
          <w:lang w:val="es-CR"/>
        </w:rPr>
        <w:t xml:space="preserve">- Que mediante </w:t>
      </w:r>
      <w:r w:rsidR="00A646AD" w:rsidRPr="00653096">
        <w:rPr>
          <w:rStyle w:val="Ninguno"/>
          <w:rFonts w:ascii="Times New Roman" w:hAnsi="Times New Roman" w:cs="Times New Roman"/>
          <w:color w:val="000000" w:themeColor="text1"/>
          <w:lang w:val="es-CR"/>
        </w:rPr>
        <w:t xml:space="preserve">el </w:t>
      </w:r>
      <w:r w:rsidR="00510F56" w:rsidRPr="00653096">
        <w:rPr>
          <w:rStyle w:val="Ninguno"/>
          <w:rFonts w:ascii="Times New Roman" w:hAnsi="Times New Roman" w:cs="Times New Roman"/>
          <w:color w:val="000000" w:themeColor="text1"/>
          <w:lang w:val="es-CR"/>
        </w:rPr>
        <w:t>oficio N°</w:t>
      </w:r>
      <w:r w:rsidR="00A646AD" w:rsidRPr="00653096">
        <w:rPr>
          <w:rStyle w:val="Ninguno"/>
          <w:rFonts w:ascii="Times New Roman" w:hAnsi="Times New Roman" w:cs="Times New Roman"/>
          <w:color w:val="000000" w:themeColor="text1"/>
          <w:lang w:val="es-CR"/>
        </w:rPr>
        <w:t xml:space="preserve"> GM-CCF-4164-2024</w:t>
      </w:r>
      <w:r w:rsidR="00510F56" w:rsidRPr="00653096">
        <w:rPr>
          <w:rStyle w:val="Ninguno"/>
          <w:rFonts w:ascii="Times New Roman" w:hAnsi="Times New Roman" w:cs="Times New Roman"/>
          <w:color w:val="000000" w:themeColor="text1"/>
          <w:lang w:val="es-CR"/>
        </w:rPr>
        <w:t xml:space="preserve">, suscrito por </w:t>
      </w:r>
      <w:r w:rsidR="00EE46C2">
        <w:rPr>
          <w:rStyle w:val="Ninguno"/>
          <w:rFonts w:ascii="Times New Roman" w:hAnsi="Times New Roman" w:cs="Times New Roman"/>
          <w:color w:val="000000" w:themeColor="text1"/>
          <w:lang w:val="es-CR"/>
        </w:rPr>
        <w:t xml:space="preserve">la Sra. </w:t>
      </w:r>
      <w:r w:rsidR="00725D63" w:rsidRPr="00653096">
        <w:rPr>
          <w:rStyle w:val="Ninguno"/>
          <w:rFonts w:ascii="Times New Roman" w:hAnsi="Times New Roman" w:cs="Times New Roman"/>
          <w:color w:val="000000" w:themeColor="text1"/>
          <w:lang w:val="es-CR"/>
        </w:rPr>
        <w:t xml:space="preserve">Olga Paola Vásquez Barquero, </w:t>
      </w:r>
      <w:r w:rsidR="00BA3307" w:rsidRPr="00653096">
        <w:rPr>
          <w:rStyle w:val="Ninguno"/>
          <w:rFonts w:ascii="Times New Roman" w:hAnsi="Times New Roman" w:cs="Times New Roman"/>
          <w:color w:val="000000" w:themeColor="text1"/>
          <w:lang w:val="es-CR"/>
        </w:rPr>
        <w:t>S</w:t>
      </w:r>
      <w:r w:rsidR="00725D63" w:rsidRPr="00653096">
        <w:rPr>
          <w:rStyle w:val="Ninguno"/>
          <w:rFonts w:ascii="Times New Roman" w:hAnsi="Times New Roman" w:cs="Times New Roman"/>
          <w:color w:val="000000" w:themeColor="text1"/>
          <w:lang w:val="es-CR"/>
        </w:rPr>
        <w:t>ecretaria Técnica del Comité Central de Farmacoterapia</w:t>
      </w:r>
      <w:r w:rsidR="00A646AD" w:rsidRPr="00653096">
        <w:rPr>
          <w:rStyle w:val="Ninguno"/>
          <w:rFonts w:ascii="Times New Roman" w:hAnsi="Times New Roman" w:cs="Times New Roman"/>
          <w:color w:val="000000" w:themeColor="text1"/>
          <w:lang w:val="es-CR"/>
        </w:rPr>
        <w:t xml:space="preserve"> de la Caja Costarricense del Seguro Social</w:t>
      </w:r>
      <w:r w:rsidR="2E8C2B02" w:rsidRPr="00653096">
        <w:rPr>
          <w:rStyle w:val="Ninguno"/>
          <w:rFonts w:ascii="Times New Roman" w:hAnsi="Times New Roman" w:cs="Times New Roman"/>
          <w:color w:val="000000" w:themeColor="text1"/>
          <w:lang w:val="es-CR"/>
        </w:rPr>
        <w:t>;</w:t>
      </w:r>
      <w:r w:rsidR="00A646AD" w:rsidRPr="00653096">
        <w:rPr>
          <w:rStyle w:val="Ninguno"/>
          <w:rFonts w:ascii="Times New Roman" w:hAnsi="Times New Roman" w:cs="Times New Roman"/>
          <w:color w:val="000000" w:themeColor="text1"/>
          <w:lang w:val="es-CR"/>
        </w:rPr>
        <w:t xml:space="preserve"> </w:t>
      </w:r>
      <w:r w:rsidR="6A2CF646" w:rsidRPr="00653096">
        <w:rPr>
          <w:rStyle w:val="Ninguno"/>
          <w:rFonts w:ascii="Times New Roman" w:hAnsi="Times New Roman" w:cs="Times New Roman"/>
          <w:color w:val="000000" w:themeColor="text1"/>
          <w:lang w:val="es-CR"/>
        </w:rPr>
        <w:t xml:space="preserve">el </w:t>
      </w:r>
      <w:r w:rsidR="00A646AD" w:rsidRPr="00653096">
        <w:rPr>
          <w:rStyle w:val="Ninguno"/>
          <w:rFonts w:ascii="Times New Roman" w:hAnsi="Times New Roman" w:cs="Times New Roman"/>
          <w:color w:val="000000" w:themeColor="text1"/>
          <w:lang w:val="es-CR"/>
        </w:rPr>
        <w:t>oficio</w:t>
      </w:r>
      <w:r w:rsidR="00510F56" w:rsidRPr="00653096">
        <w:rPr>
          <w:rStyle w:val="Ninguno"/>
          <w:rFonts w:ascii="Times New Roman" w:hAnsi="Times New Roman" w:cs="Times New Roman"/>
          <w:color w:val="000000" w:themeColor="text1"/>
          <w:lang w:val="es-CR"/>
        </w:rPr>
        <w:t xml:space="preserve"> N° </w:t>
      </w:r>
      <w:r w:rsidR="00A646AD" w:rsidRPr="00653096">
        <w:rPr>
          <w:rStyle w:val="Ninguno"/>
          <w:rFonts w:ascii="Times New Roman" w:hAnsi="Times New Roman" w:cs="Times New Roman"/>
          <w:color w:val="000000" w:themeColor="text1"/>
          <w:lang w:val="es-CR"/>
        </w:rPr>
        <w:t xml:space="preserve">JD-218-09-2024, </w:t>
      </w:r>
      <w:r w:rsidR="00510F56" w:rsidRPr="00653096">
        <w:rPr>
          <w:rStyle w:val="Ninguno"/>
          <w:rFonts w:ascii="Times New Roman" w:hAnsi="Times New Roman" w:cs="Times New Roman"/>
          <w:color w:val="000000" w:themeColor="text1"/>
          <w:lang w:val="es-CR"/>
        </w:rPr>
        <w:t xml:space="preserve">suscrito por </w:t>
      </w:r>
      <w:r w:rsidR="00EE46C2">
        <w:rPr>
          <w:rStyle w:val="Ninguno"/>
          <w:rFonts w:ascii="Times New Roman" w:hAnsi="Times New Roman" w:cs="Times New Roman"/>
          <w:color w:val="000000" w:themeColor="text1"/>
          <w:lang w:val="es-CR"/>
        </w:rPr>
        <w:t xml:space="preserve">la Sra. </w:t>
      </w:r>
      <w:r w:rsidR="00A646AD" w:rsidRPr="00653096">
        <w:rPr>
          <w:rStyle w:val="Ninguno"/>
          <w:rFonts w:ascii="Times New Roman" w:hAnsi="Times New Roman" w:cs="Times New Roman"/>
          <w:color w:val="000000" w:themeColor="text1"/>
          <w:lang w:val="es-CR"/>
        </w:rPr>
        <w:t xml:space="preserve">Erika Rodríguez Lizano, </w:t>
      </w:r>
      <w:r w:rsidR="00456022" w:rsidRPr="00653096">
        <w:rPr>
          <w:rStyle w:val="Ninguno"/>
          <w:rFonts w:ascii="Times New Roman" w:hAnsi="Times New Roman" w:cs="Times New Roman"/>
          <w:color w:val="000000" w:themeColor="text1"/>
          <w:lang w:val="es-CR"/>
        </w:rPr>
        <w:t>S</w:t>
      </w:r>
      <w:r w:rsidR="00A646AD" w:rsidRPr="00653096">
        <w:rPr>
          <w:rStyle w:val="Ninguno"/>
          <w:rFonts w:ascii="Times New Roman" w:hAnsi="Times New Roman" w:cs="Times New Roman"/>
          <w:color w:val="000000" w:themeColor="text1"/>
          <w:lang w:val="es-CR"/>
        </w:rPr>
        <w:t>ecretaria de la Junta Directiva del Colegio de Farmacéuticos de Costa Rica</w:t>
      </w:r>
      <w:r w:rsidR="00456022" w:rsidRPr="00653096">
        <w:rPr>
          <w:rStyle w:val="Ninguno"/>
          <w:rFonts w:ascii="Times New Roman" w:hAnsi="Times New Roman" w:cs="Times New Roman"/>
          <w:color w:val="000000" w:themeColor="text1"/>
          <w:lang w:val="es-CR"/>
        </w:rPr>
        <w:t>;</w:t>
      </w:r>
      <w:r w:rsidR="00A646AD" w:rsidRPr="00653096">
        <w:rPr>
          <w:rStyle w:val="Ninguno"/>
          <w:rFonts w:ascii="Times New Roman" w:hAnsi="Times New Roman" w:cs="Times New Roman"/>
          <w:color w:val="000000" w:themeColor="text1"/>
          <w:lang w:val="es-CR"/>
        </w:rPr>
        <w:t xml:space="preserve"> </w:t>
      </w:r>
      <w:r w:rsidR="750D1602" w:rsidRPr="00653096">
        <w:rPr>
          <w:rStyle w:val="Ninguno"/>
          <w:rFonts w:ascii="Times New Roman" w:hAnsi="Times New Roman" w:cs="Times New Roman"/>
          <w:color w:val="000000" w:themeColor="text1"/>
          <w:lang w:val="es-CR"/>
        </w:rPr>
        <w:t xml:space="preserve">el </w:t>
      </w:r>
      <w:r w:rsidR="00A646AD" w:rsidRPr="00653096">
        <w:rPr>
          <w:rStyle w:val="Ninguno"/>
          <w:rFonts w:ascii="Times New Roman" w:hAnsi="Times New Roman" w:cs="Times New Roman"/>
          <w:color w:val="000000" w:themeColor="text1"/>
          <w:lang w:val="es-CR"/>
        </w:rPr>
        <w:t xml:space="preserve">oficio Nº SJG-1165-07-2024, suscrito por </w:t>
      </w:r>
      <w:r w:rsidR="009E2FD3">
        <w:rPr>
          <w:rStyle w:val="Ninguno"/>
          <w:rFonts w:ascii="Times New Roman" w:hAnsi="Times New Roman" w:cs="Times New Roman"/>
          <w:color w:val="000000" w:themeColor="text1"/>
          <w:lang w:val="es-CR"/>
        </w:rPr>
        <w:t xml:space="preserve">el Sr. </w:t>
      </w:r>
      <w:r w:rsidR="00A646AD" w:rsidRPr="00653096">
        <w:rPr>
          <w:rStyle w:val="Ninguno"/>
          <w:rFonts w:ascii="Times New Roman" w:hAnsi="Times New Roman" w:cs="Times New Roman"/>
          <w:color w:val="000000" w:themeColor="text1"/>
          <w:lang w:val="es-CR"/>
        </w:rPr>
        <w:t xml:space="preserve">Manrique Sandí Arias, </w:t>
      </w:r>
      <w:r w:rsidR="00456022" w:rsidRPr="00653096">
        <w:rPr>
          <w:rStyle w:val="Ninguno"/>
          <w:rFonts w:ascii="Times New Roman" w:hAnsi="Times New Roman" w:cs="Times New Roman"/>
          <w:color w:val="000000" w:themeColor="text1"/>
          <w:lang w:val="es-CR"/>
        </w:rPr>
        <w:t>S</w:t>
      </w:r>
      <w:r w:rsidR="00A646AD" w:rsidRPr="00653096">
        <w:rPr>
          <w:rStyle w:val="Ninguno"/>
          <w:rFonts w:ascii="Times New Roman" w:hAnsi="Times New Roman" w:cs="Times New Roman"/>
          <w:color w:val="000000" w:themeColor="text1"/>
          <w:lang w:val="es-CR"/>
        </w:rPr>
        <w:t>ecretario a.i. de la Junta Directiva del Colegio de Médicos y Cirujanos de Costa Rica y</w:t>
      </w:r>
      <w:r w:rsidR="1301C3BA" w:rsidRPr="00653096">
        <w:rPr>
          <w:rStyle w:val="Ninguno"/>
          <w:rFonts w:ascii="Times New Roman" w:hAnsi="Times New Roman" w:cs="Times New Roman"/>
          <w:color w:val="000000" w:themeColor="text1"/>
          <w:lang w:val="es-CR"/>
        </w:rPr>
        <w:t xml:space="preserve"> el</w:t>
      </w:r>
      <w:r w:rsidR="00A646AD" w:rsidRPr="00653096">
        <w:rPr>
          <w:rStyle w:val="Ninguno"/>
          <w:rFonts w:ascii="Times New Roman" w:hAnsi="Times New Roman" w:cs="Times New Roman"/>
          <w:color w:val="000000" w:themeColor="text1"/>
          <w:lang w:val="es-CR"/>
        </w:rPr>
        <w:t xml:space="preserve"> oficio Nº CECR-PR-464-2024, suscrito por </w:t>
      </w:r>
      <w:r w:rsidR="009E2FD3">
        <w:rPr>
          <w:rStyle w:val="Ninguno"/>
          <w:rFonts w:ascii="Times New Roman" w:hAnsi="Times New Roman" w:cs="Times New Roman"/>
          <w:color w:val="000000" w:themeColor="text1"/>
          <w:lang w:val="es-CR"/>
        </w:rPr>
        <w:t xml:space="preserve">la Sra. </w:t>
      </w:r>
      <w:r w:rsidR="00A646AD" w:rsidRPr="00653096">
        <w:rPr>
          <w:rStyle w:val="Ninguno"/>
          <w:rFonts w:ascii="Times New Roman" w:hAnsi="Times New Roman" w:cs="Times New Roman"/>
          <w:color w:val="000000" w:themeColor="text1"/>
          <w:lang w:val="es-CR"/>
        </w:rPr>
        <w:t>Ernestina Aguirre Vidaur</w:t>
      </w:r>
      <w:r w:rsidR="00843E19">
        <w:rPr>
          <w:rStyle w:val="Ninguno"/>
          <w:rFonts w:ascii="Times New Roman" w:hAnsi="Times New Roman" w:cs="Times New Roman"/>
          <w:color w:val="000000" w:themeColor="text1"/>
          <w:lang w:val="es-CR"/>
        </w:rPr>
        <w:t>r</w:t>
      </w:r>
      <w:r w:rsidR="00A646AD" w:rsidRPr="00653096">
        <w:rPr>
          <w:rStyle w:val="Ninguno"/>
          <w:rFonts w:ascii="Times New Roman" w:hAnsi="Times New Roman" w:cs="Times New Roman"/>
          <w:color w:val="000000" w:themeColor="text1"/>
          <w:lang w:val="es-CR"/>
        </w:rPr>
        <w:t xml:space="preserve">e, Presidenta del Colegio de Enfermeras de Costa Rica, </w:t>
      </w:r>
      <w:r w:rsidR="00E8213C">
        <w:rPr>
          <w:rStyle w:val="Ninguno"/>
          <w:rFonts w:ascii="Times New Roman" w:hAnsi="Times New Roman" w:cs="Times New Roman"/>
          <w:color w:val="000000" w:themeColor="text1"/>
          <w:lang w:val="es-CR"/>
        </w:rPr>
        <w:t>manifestaron la anuencia para que sus representadas</w:t>
      </w:r>
      <w:r w:rsidR="006D6BDA">
        <w:rPr>
          <w:rStyle w:val="Ninguno"/>
          <w:rFonts w:ascii="Times New Roman" w:hAnsi="Times New Roman" w:cs="Times New Roman"/>
          <w:color w:val="000000" w:themeColor="text1"/>
          <w:lang w:val="es-CR"/>
        </w:rPr>
        <w:t xml:space="preserve"> continúen </w:t>
      </w:r>
      <w:r w:rsidR="003B487A" w:rsidRPr="00653096">
        <w:rPr>
          <w:rStyle w:val="Ninguno"/>
          <w:rFonts w:ascii="Times New Roman" w:hAnsi="Times New Roman" w:cs="Times New Roman"/>
          <w:color w:val="000000" w:themeColor="text1"/>
          <w:lang w:val="es-CR"/>
        </w:rPr>
        <w:t>integrando</w:t>
      </w:r>
      <w:r w:rsidR="00A646AD" w:rsidRPr="00653096">
        <w:rPr>
          <w:rStyle w:val="Ninguno"/>
          <w:rFonts w:ascii="Times New Roman" w:hAnsi="Times New Roman" w:cs="Times New Roman"/>
          <w:color w:val="000000" w:themeColor="text1"/>
          <w:lang w:val="es-CR"/>
        </w:rPr>
        <w:t xml:space="preserve"> la Comisión Nacional de Farmacovigilancia. </w:t>
      </w:r>
    </w:p>
    <w:p w14:paraId="78521C3F" w14:textId="4579168A" w:rsidR="00A646AD" w:rsidRPr="00653096" w:rsidRDefault="00A646AD" w:rsidP="004E3ED0">
      <w:pPr>
        <w:spacing w:line="360" w:lineRule="auto"/>
        <w:jc w:val="both"/>
        <w:rPr>
          <w:rStyle w:val="Ninguno"/>
          <w:rFonts w:ascii="Times New Roman" w:hAnsi="Times New Roman" w:cs="Times New Roman"/>
          <w:color w:val="FF0000"/>
          <w:lang w:val="es-CR"/>
        </w:rPr>
      </w:pPr>
    </w:p>
    <w:p w14:paraId="6F62CA87" w14:textId="64FDEAE5" w:rsidR="00A646AD" w:rsidRPr="00653096" w:rsidRDefault="00624A3B" w:rsidP="004E3ED0">
      <w:pPr>
        <w:spacing w:line="360" w:lineRule="auto"/>
        <w:jc w:val="both"/>
        <w:rPr>
          <w:rStyle w:val="Ninguno"/>
          <w:rFonts w:hint="eastAsia"/>
          <w:color w:val="000000" w:themeColor="text1"/>
          <w:lang w:val="es-CR"/>
        </w:rPr>
      </w:pPr>
      <w:r w:rsidRPr="00653096">
        <w:rPr>
          <w:rStyle w:val="Ninguno"/>
          <w:rFonts w:ascii="Times New Roman" w:hAnsi="Times New Roman" w:cs="Times New Roman"/>
          <w:color w:val="000000" w:themeColor="text1"/>
        </w:rPr>
        <w:t>10</w:t>
      </w:r>
      <w:r w:rsidR="00BA4A38" w:rsidRPr="00653096">
        <w:rPr>
          <w:rStyle w:val="Ninguno"/>
          <w:rFonts w:ascii="Times New Roman" w:hAnsi="Times New Roman" w:cs="Times New Roman"/>
          <w:color w:val="000000" w:themeColor="text1"/>
        </w:rPr>
        <w:t>.</w:t>
      </w:r>
      <w:r w:rsidR="00A646AD" w:rsidRPr="00653096">
        <w:rPr>
          <w:rStyle w:val="Ninguno"/>
          <w:rFonts w:ascii="Times New Roman" w:hAnsi="Times New Roman" w:cs="Times New Roman"/>
          <w:color w:val="000000" w:themeColor="text1"/>
        </w:rPr>
        <w:t xml:space="preserve">- Que mediante el oficio N° INIFAR-249-2024, suscrito por </w:t>
      </w:r>
      <w:r w:rsidR="00D7035A">
        <w:rPr>
          <w:rStyle w:val="Ninguno"/>
          <w:rFonts w:ascii="Times New Roman" w:hAnsi="Times New Roman" w:cs="Times New Roman"/>
          <w:color w:val="000000" w:themeColor="text1"/>
        </w:rPr>
        <w:t xml:space="preserve">la Sra. </w:t>
      </w:r>
      <w:r w:rsidR="00A646AD" w:rsidRPr="00653096">
        <w:rPr>
          <w:rStyle w:val="Ninguno"/>
          <w:rFonts w:ascii="Times New Roman" w:hAnsi="Times New Roman" w:cs="Times New Roman"/>
          <w:color w:val="000000" w:themeColor="text1"/>
        </w:rPr>
        <w:t xml:space="preserve">Milania Rocha Palma, </w:t>
      </w:r>
      <w:proofErr w:type="gramStart"/>
      <w:r w:rsidR="00A646AD" w:rsidRPr="00653096">
        <w:rPr>
          <w:rStyle w:val="Ninguno"/>
          <w:rFonts w:ascii="Times New Roman" w:hAnsi="Times New Roman" w:cs="Times New Roman"/>
          <w:color w:val="000000" w:themeColor="text1"/>
        </w:rPr>
        <w:t>Directora</w:t>
      </w:r>
      <w:proofErr w:type="gramEnd"/>
      <w:r w:rsidR="00A646AD" w:rsidRPr="00653096">
        <w:rPr>
          <w:rStyle w:val="Ninguno"/>
          <w:rFonts w:ascii="Times New Roman" w:hAnsi="Times New Roman" w:cs="Times New Roman"/>
          <w:color w:val="000000" w:themeColor="text1"/>
        </w:rPr>
        <w:t xml:space="preserve"> del Centro Nacional de Información de Medicamentos de la Universidad de Costa Rica y el oficio N° RSS-DGSS-00147-2024, suscrito por el </w:t>
      </w:r>
      <w:r w:rsidR="00D7035A">
        <w:rPr>
          <w:rStyle w:val="Ninguno"/>
          <w:rFonts w:ascii="Times New Roman" w:hAnsi="Times New Roman" w:cs="Times New Roman"/>
          <w:color w:val="000000" w:themeColor="text1"/>
        </w:rPr>
        <w:t xml:space="preserve">Sr. </w:t>
      </w:r>
      <w:r w:rsidR="00A646AD" w:rsidRPr="00653096">
        <w:rPr>
          <w:rStyle w:val="Ninguno"/>
          <w:rFonts w:ascii="Times New Roman" w:hAnsi="Times New Roman" w:cs="Times New Roman"/>
          <w:color w:val="000000" w:themeColor="text1"/>
        </w:rPr>
        <w:t xml:space="preserve">Kenneth Rojas Calderón, </w:t>
      </w:r>
      <w:proofErr w:type="gramStart"/>
      <w:r w:rsidR="00A646AD" w:rsidRPr="00653096">
        <w:rPr>
          <w:rStyle w:val="Ninguno"/>
          <w:rFonts w:ascii="Times New Roman" w:hAnsi="Times New Roman" w:cs="Times New Roman"/>
          <w:color w:val="000000" w:themeColor="text1"/>
        </w:rPr>
        <w:t>Director General</w:t>
      </w:r>
      <w:proofErr w:type="gramEnd"/>
      <w:r w:rsidR="00A646AD" w:rsidRPr="00653096">
        <w:rPr>
          <w:rStyle w:val="Ninguno"/>
          <w:rFonts w:ascii="Times New Roman" w:hAnsi="Times New Roman" w:cs="Times New Roman"/>
          <w:color w:val="000000" w:themeColor="text1"/>
        </w:rPr>
        <w:t xml:space="preserve"> de Servicios de </w:t>
      </w:r>
      <w:r w:rsidR="003B487A" w:rsidRPr="00653096">
        <w:rPr>
          <w:rStyle w:val="Ninguno"/>
          <w:rFonts w:ascii="Times New Roman" w:hAnsi="Times New Roman" w:cs="Times New Roman"/>
          <w:color w:val="000000" w:themeColor="text1"/>
        </w:rPr>
        <w:t>Salud</w:t>
      </w:r>
      <w:r w:rsidR="00A646AD" w:rsidRPr="00653096">
        <w:rPr>
          <w:rStyle w:val="Ninguno"/>
          <w:rFonts w:ascii="Times New Roman" w:hAnsi="Times New Roman" w:cs="Times New Roman"/>
          <w:color w:val="000000" w:themeColor="text1"/>
        </w:rPr>
        <w:t xml:space="preserve"> del del Instituto Nacional de Seguros, </w:t>
      </w:r>
      <w:r w:rsidR="00E01C45">
        <w:rPr>
          <w:rStyle w:val="Ninguno"/>
          <w:rFonts w:ascii="Times New Roman" w:hAnsi="Times New Roman" w:cs="Times New Roman"/>
          <w:color w:val="000000" w:themeColor="text1"/>
        </w:rPr>
        <w:t xml:space="preserve">manifestaron la anuencia para que sus representadas integren </w:t>
      </w:r>
      <w:r w:rsidR="00A646AD" w:rsidRPr="00653096">
        <w:rPr>
          <w:rStyle w:val="Ninguno"/>
          <w:rFonts w:ascii="Times New Roman" w:hAnsi="Times New Roman" w:cs="Times New Roman"/>
          <w:color w:val="000000" w:themeColor="text1"/>
        </w:rPr>
        <w:t xml:space="preserve">la Comisión Nacional de Farmacovigilancia. </w:t>
      </w:r>
    </w:p>
    <w:p w14:paraId="19980F67" w14:textId="77777777" w:rsidR="00BA09DD" w:rsidRPr="00653096" w:rsidRDefault="00BA09DD" w:rsidP="004E3ED0">
      <w:pPr>
        <w:spacing w:line="360" w:lineRule="auto"/>
        <w:jc w:val="both"/>
        <w:rPr>
          <w:rStyle w:val="Ninguno"/>
          <w:rFonts w:ascii="Times New Roman" w:hAnsi="Times New Roman" w:cs="Times New Roman"/>
          <w:color w:val="000000" w:themeColor="text1"/>
        </w:rPr>
      </w:pPr>
    </w:p>
    <w:p w14:paraId="14DE1B9A" w14:textId="2036FCE1" w:rsidR="00725D63" w:rsidRPr="00062ACD" w:rsidRDefault="00A646AD" w:rsidP="004E3ED0">
      <w:pPr>
        <w:spacing w:line="360" w:lineRule="auto"/>
        <w:jc w:val="both"/>
        <w:rPr>
          <w:rStyle w:val="Ninguno"/>
          <w:rFonts w:ascii="Times New Roman" w:hAnsi="Times New Roman" w:cs="Times New Roman"/>
          <w:color w:val="000000" w:themeColor="text1"/>
        </w:rPr>
      </w:pPr>
      <w:r w:rsidRPr="00653096">
        <w:rPr>
          <w:rStyle w:val="Ninguno"/>
          <w:rFonts w:ascii="Times New Roman" w:hAnsi="Times New Roman" w:cs="Times New Roman"/>
          <w:color w:val="000000" w:themeColor="text1"/>
          <w:lang w:val="es-CR"/>
        </w:rPr>
        <w:t>1</w:t>
      </w:r>
      <w:r w:rsidR="00624A3B" w:rsidRPr="00653096">
        <w:rPr>
          <w:rStyle w:val="Ninguno"/>
          <w:rFonts w:ascii="Times New Roman" w:hAnsi="Times New Roman" w:cs="Times New Roman"/>
          <w:color w:val="000000" w:themeColor="text1"/>
          <w:lang w:val="es-CR"/>
        </w:rPr>
        <w:t>1</w:t>
      </w:r>
      <w:r w:rsidR="00BA4A38" w:rsidRPr="00653096">
        <w:rPr>
          <w:rStyle w:val="Ninguno"/>
          <w:rFonts w:ascii="Times New Roman" w:hAnsi="Times New Roman" w:cs="Times New Roman"/>
          <w:color w:val="000000" w:themeColor="text1"/>
          <w:lang w:val="es-CR"/>
        </w:rPr>
        <w:t>.</w:t>
      </w:r>
      <w:r w:rsidR="00D45004" w:rsidRPr="00653096">
        <w:rPr>
          <w:rStyle w:val="Ninguno"/>
          <w:rFonts w:ascii="Times New Roman" w:hAnsi="Times New Roman" w:cs="Times New Roman"/>
          <w:color w:val="000000" w:themeColor="text1"/>
          <w:lang w:val="es-CR"/>
        </w:rPr>
        <w:t>-</w:t>
      </w:r>
      <w:r w:rsidR="00D579C1" w:rsidRPr="00653096">
        <w:rPr>
          <w:rStyle w:val="Ninguno"/>
          <w:rFonts w:ascii="Times New Roman" w:hAnsi="Times New Roman" w:cs="Times New Roman"/>
          <w:color w:val="000000" w:themeColor="text1"/>
          <w:lang w:val="es-CR"/>
        </w:rPr>
        <w:t xml:space="preserve"> </w:t>
      </w:r>
      <w:r w:rsidR="00725D63" w:rsidRPr="00062ACD">
        <w:rPr>
          <w:rStyle w:val="Ninguno"/>
          <w:rFonts w:ascii="Times New Roman" w:hAnsi="Times New Roman" w:cs="Times New Roman"/>
          <w:color w:val="000000" w:themeColor="text1"/>
        </w:rPr>
        <w:t xml:space="preserve">Que mediante el oficio N° GM-DDSS-0473-2024, suscrito por </w:t>
      </w:r>
      <w:r w:rsidR="000C322B" w:rsidRPr="00062ACD">
        <w:rPr>
          <w:rStyle w:val="Ninguno"/>
          <w:rFonts w:ascii="Times New Roman" w:hAnsi="Times New Roman" w:cs="Times New Roman"/>
          <w:color w:val="000000" w:themeColor="text1"/>
        </w:rPr>
        <w:t xml:space="preserve">la Sra. </w:t>
      </w:r>
      <w:r w:rsidR="00725D63" w:rsidRPr="00062ACD">
        <w:rPr>
          <w:rStyle w:val="Ninguno"/>
          <w:rFonts w:ascii="Times New Roman" w:hAnsi="Times New Roman" w:cs="Times New Roman"/>
          <w:color w:val="000000" w:themeColor="text1"/>
        </w:rPr>
        <w:t>Ana Jessica Navarro Ramírez, Directora a.i. de la Dirección de Desarrollo de Servicios de Salud de la Caja Costarricense del Seguro Social</w:t>
      </w:r>
      <w:r w:rsidR="13706C63" w:rsidRPr="00062ACD">
        <w:rPr>
          <w:rStyle w:val="Ninguno"/>
          <w:rFonts w:ascii="Times New Roman" w:hAnsi="Times New Roman" w:cs="Times New Roman"/>
          <w:color w:val="000000" w:themeColor="text1"/>
        </w:rPr>
        <w:t>;</w:t>
      </w:r>
      <w:r w:rsidR="00725D63" w:rsidRPr="00062ACD">
        <w:rPr>
          <w:rStyle w:val="Ninguno"/>
          <w:rFonts w:ascii="Times New Roman" w:hAnsi="Times New Roman" w:cs="Times New Roman"/>
          <w:color w:val="000000" w:themeColor="text1"/>
        </w:rPr>
        <w:t xml:space="preserve"> </w:t>
      </w:r>
      <w:r w:rsidR="4A922DA0" w:rsidRPr="00062ACD">
        <w:rPr>
          <w:rStyle w:val="Ninguno"/>
          <w:rFonts w:ascii="Times New Roman" w:hAnsi="Times New Roman" w:cs="Times New Roman"/>
          <w:color w:val="000000" w:themeColor="text1"/>
        </w:rPr>
        <w:t xml:space="preserve">el </w:t>
      </w:r>
      <w:r w:rsidR="00725D63" w:rsidRPr="00062ACD">
        <w:rPr>
          <w:rStyle w:val="Ninguno"/>
          <w:rFonts w:ascii="Times New Roman" w:hAnsi="Times New Roman" w:cs="Times New Roman"/>
          <w:color w:val="000000" w:themeColor="text1"/>
        </w:rPr>
        <w:t xml:space="preserve">oficio Nº ACOMEGG-004-2024, suscrito por </w:t>
      </w:r>
      <w:r w:rsidR="000C322B" w:rsidRPr="00062ACD">
        <w:rPr>
          <w:rStyle w:val="Ninguno"/>
          <w:rFonts w:ascii="Times New Roman" w:hAnsi="Times New Roman" w:cs="Times New Roman"/>
          <w:color w:val="000000" w:themeColor="text1"/>
        </w:rPr>
        <w:t xml:space="preserve">el Sr. </w:t>
      </w:r>
      <w:r w:rsidR="00725D63" w:rsidRPr="00062ACD">
        <w:rPr>
          <w:rStyle w:val="Ninguno"/>
          <w:rFonts w:ascii="Times New Roman" w:hAnsi="Times New Roman" w:cs="Times New Roman"/>
          <w:color w:val="000000" w:themeColor="text1"/>
        </w:rPr>
        <w:t xml:space="preserve">Dioniso Flores Núñez, </w:t>
      </w:r>
      <w:r w:rsidR="00A26E9B" w:rsidRPr="00062ACD">
        <w:rPr>
          <w:rStyle w:val="Ninguno"/>
          <w:rFonts w:ascii="Times New Roman" w:hAnsi="Times New Roman" w:cs="Times New Roman"/>
          <w:color w:val="000000" w:themeColor="text1"/>
        </w:rPr>
        <w:t>P</w:t>
      </w:r>
      <w:r w:rsidR="00725D63" w:rsidRPr="00062ACD">
        <w:rPr>
          <w:rStyle w:val="Ninguno"/>
          <w:rFonts w:ascii="Times New Roman" w:hAnsi="Times New Roman" w:cs="Times New Roman"/>
          <w:color w:val="000000" w:themeColor="text1"/>
        </w:rPr>
        <w:t xml:space="preserve">residente de la Asociación Costarricense de Médicos Geriatras y </w:t>
      </w:r>
      <w:r w:rsidR="00641A7B" w:rsidRPr="00062ACD">
        <w:rPr>
          <w:rStyle w:val="Ninguno"/>
          <w:rFonts w:ascii="Times New Roman" w:hAnsi="Times New Roman" w:cs="Times New Roman"/>
          <w:color w:val="000000" w:themeColor="text1"/>
        </w:rPr>
        <w:t>Gerontológicos</w:t>
      </w:r>
      <w:r w:rsidR="3DBD4DF6" w:rsidRPr="00062ACD">
        <w:rPr>
          <w:rStyle w:val="Ninguno"/>
          <w:rFonts w:ascii="Times New Roman" w:hAnsi="Times New Roman" w:cs="Times New Roman"/>
          <w:color w:val="000000" w:themeColor="text1"/>
        </w:rPr>
        <w:t>;</w:t>
      </w:r>
      <w:r w:rsidR="00725D63" w:rsidRPr="00062ACD">
        <w:rPr>
          <w:rStyle w:val="Ninguno"/>
          <w:rFonts w:ascii="Times New Roman" w:hAnsi="Times New Roman" w:cs="Times New Roman"/>
          <w:color w:val="000000" w:themeColor="text1"/>
        </w:rPr>
        <w:t xml:space="preserve"> </w:t>
      </w:r>
      <w:r w:rsidR="663C9AED" w:rsidRPr="00062ACD">
        <w:rPr>
          <w:rStyle w:val="Ninguno"/>
          <w:rFonts w:ascii="Times New Roman" w:hAnsi="Times New Roman" w:cs="Times New Roman"/>
          <w:color w:val="000000" w:themeColor="text1"/>
        </w:rPr>
        <w:t xml:space="preserve">el </w:t>
      </w:r>
      <w:r w:rsidR="00725D63" w:rsidRPr="00062ACD">
        <w:rPr>
          <w:rStyle w:val="Ninguno"/>
          <w:rFonts w:ascii="Times New Roman" w:hAnsi="Times New Roman" w:cs="Times New Roman"/>
          <w:color w:val="000000" w:themeColor="text1"/>
        </w:rPr>
        <w:t>oficio Nº ACI-005-2024, suscrito por</w:t>
      </w:r>
      <w:r w:rsidR="00A26E9B" w:rsidRPr="00062ACD">
        <w:rPr>
          <w:rStyle w:val="Ninguno"/>
          <w:rFonts w:ascii="Times New Roman" w:hAnsi="Times New Roman" w:cs="Times New Roman"/>
          <w:color w:val="000000" w:themeColor="text1"/>
        </w:rPr>
        <w:t xml:space="preserve"> el Sr.</w:t>
      </w:r>
      <w:r w:rsidR="00725D63" w:rsidRPr="00062ACD">
        <w:rPr>
          <w:rStyle w:val="Ninguno"/>
          <w:rFonts w:ascii="Times New Roman" w:hAnsi="Times New Roman" w:cs="Times New Roman"/>
          <w:color w:val="000000" w:themeColor="text1"/>
        </w:rPr>
        <w:t xml:space="preserve"> Bernal Cordero Arias, </w:t>
      </w:r>
      <w:r w:rsidR="00A26E9B" w:rsidRPr="00062ACD">
        <w:rPr>
          <w:rStyle w:val="Ninguno"/>
          <w:rFonts w:ascii="Times New Roman" w:hAnsi="Times New Roman" w:cs="Times New Roman"/>
          <w:color w:val="000000" w:themeColor="text1"/>
        </w:rPr>
        <w:t>P</w:t>
      </w:r>
      <w:r w:rsidR="00725D63" w:rsidRPr="00062ACD">
        <w:rPr>
          <w:rStyle w:val="Ninguno"/>
          <w:rFonts w:ascii="Times New Roman" w:hAnsi="Times New Roman" w:cs="Times New Roman"/>
          <w:color w:val="000000" w:themeColor="text1"/>
        </w:rPr>
        <w:t>residente de la Asociación Costarricense de Infectología</w:t>
      </w:r>
      <w:r w:rsidR="25909ECC" w:rsidRPr="00062ACD">
        <w:rPr>
          <w:rStyle w:val="Ninguno"/>
          <w:rFonts w:ascii="Times New Roman" w:hAnsi="Times New Roman" w:cs="Times New Roman"/>
          <w:color w:val="000000" w:themeColor="text1"/>
        </w:rPr>
        <w:t xml:space="preserve">; </w:t>
      </w:r>
      <w:r w:rsidR="648EBA5F" w:rsidRPr="00062ACD">
        <w:rPr>
          <w:rStyle w:val="Ninguno"/>
          <w:rFonts w:ascii="Times New Roman" w:hAnsi="Times New Roman" w:cs="Times New Roman"/>
          <w:color w:val="000000" w:themeColor="text1"/>
        </w:rPr>
        <w:t>el</w:t>
      </w:r>
      <w:r w:rsidR="00725D63" w:rsidRPr="00062ACD">
        <w:rPr>
          <w:rStyle w:val="Ninguno"/>
          <w:rFonts w:ascii="Times New Roman" w:hAnsi="Times New Roman" w:cs="Times New Roman"/>
          <w:color w:val="000000" w:themeColor="text1"/>
        </w:rPr>
        <w:t xml:space="preserve"> </w:t>
      </w:r>
      <w:r w:rsidR="00641A7B" w:rsidRPr="00062ACD">
        <w:rPr>
          <w:rStyle w:val="Ninguno"/>
          <w:rFonts w:ascii="Times New Roman" w:hAnsi="Times New Roman" w:cs="Times New Roman"/>
          <w:color w:val="000000" w:themeColor="text1"/>
        </w:rPr>
        <w:t xml:space="preserve">oficio Nº 459-2024, suscrito por </w:t>
      </w:r>
      <w:r w:rsidR="00A26E9B" w:rsidRPr="00062ACD">
        <w:rPr>
          <w:rStyle w:val="Ninguno"/>
          <w:rFonts w:ascii="Times New Roman" w:hAnsi="Times New Roman" w:cs="Times New Roman"/>
          <w:color w:val="000000" w:themeColor="text1"/>
        </w:rPr>
        <w:t xml:space="preserve">la Sra. </w:t>
      </w:r>
      <w:r w:rsidR="00641A7B" w:rsidRPr="00062ACD">
        <w:rPr>
          <w:rStyle w:val="Ninguno"/>
          <w:rFonts w:ascii="Times New Roman" w:hAnsi="Times New Roman" w:cs="Times New Roman"/>
          <w:color w:val="000000" w:themeColor="text1"/>
        </w:rPr>
        <w:t xml:space="preserve">Julia María Fernández Monge, </w:t>
      </w:r>
      <w:r w:rsidR="00A26E9B" w:rsidRPr="00062ACD">
        <w:rPr>
          <w:rStyle w:val="Ninguno"/>
          <w:rFonts w:ascii="Times New Roman" w:hAnsi="Times New Roman" w:cs="Times New Roman"/>
          <w:color w:val="000000" w:themeColor="text1"/>
        </w:rPr>
        <w:t>P</w:t>
      </w:r>
      <w:r w:rsidR="00641A7B" w:rsidRPr="00062ACD">
        <w:rPr>
          <w:rStyle w:val="Ninguno"/>
          <w:rFonts w:ascii="Times New Roman" w:hAnsi="Times New Roman" w:cs="Times New Roman"/>
          <w:color w:val="000000" w:themeColor="text1"/>
        </w:rPr>
        <w:t>residenta de la Asociación Costarricense de Pediatría</w:t>
      </w:r>
      <w:r w:rsidR="250D2F1E" w:rsidRPr="00062ACD">
        <w:rPr>
          <w:rStyle w:val="Ninguno"/>
          <w:rFonts w:ascii="Times New Roman" w:hAnsi="Times New Roman" w:cs="Times New Roman"/>
          <w:color w:val="000000" w:themeColor="text1"/>
        </w:rPr>
        <w:t>;</w:t>
      </w:r>
      <w:r w:rsidR="00641A7B" w:rsidRPr="00062ACD">
        <w:rPr>
          <w:rStyle w:val="Ninguno"/>
          <w:rFonts w:ascii="Times New Roman" w:hAnsi="Times New Roman" w:cs="Times New Roman"/>
          <w:color w:val="000000" w:themeColor="text1"/>
        </w:rPr>
        <w:t xml:space="preserve"> </w:t>
      </w:r>
      <w:r w:rsidR="75252D63" w:rsidRPr="00062ACD">
        <w:rPr>
          <w:rStyle w:val="Ninguno"/>
          <w:rFonts w:ascii="Times New Roman" w:hAnsi="Times New Roman" w:cs="Times New Roman"/>
          <w:color w:val="000000" w:themeColor="text1"/>
        </w:rPr>
        <w:t xml:space="preserve">el </w:t>
      </w:r>
      <w:r w:rsidR="00591FE9" w:rsidRPr="00062ACD">
        <w:rPr>
          <w:rStyle w:val="Ninguno"/>
          <w:rFonts w:ascii="Times New Roman" w:hAnsi="Times New Roman" w:cs="Times New Roman"/>
          <w:color w:val="000000" w:themeColor="text1"/>
        </w:rPr>
        <w:t>oficio</w:t>
      </w:r>
      <w:r w:rsidR="00725D63" w:rsidRPr="00062ACD">
        <w:rPr>
          <w:rStyle w:val="Ninguno"/>
          <w:rFonts w:ascii="Times New Roman" w:hAnsi="Times New Roman" w:cs="Times New Roman"/>
          <w:color w:val="000000" w:themeColor="text1"/>
        </w:rPr>
        <w:t xml:space="preserve"> sin </w:t>
      </w:r>
      <w:r w:rsidR="00641A7B" w:rsidRPr="00062ACD">
        <w:rPr>
          <w:rStyle w:val="Ninguno"/>
          <w:rFonts w:ascii="Times New Roman" w:hAnsi="Times New Roman" w:cs="Times New Roman"/>
          <w:color w:val="000000" w:themeColor="text1"/>
        </w:rPr>
        <w:t xml:space="preserve">número </w:t>
      </w:r>
      <w:r w:rsidR="001B6412" w:rsidRPr="00062ACD">
        <w:rPr>
          <w:rStyle w:val="Ninguno"/>
          <w:rFonts w:ascii="Times New Roman" w:hAnsi="Times New Roman" w:cs="Times New Roman"/>
          <w:color w:val="000000" w:themeColor="text1"/>
        </w:rPr>
        <w:t xml:space="preserve"> fecha</w:t>
      </w:r>
      <w:r w:rsidR="00443F5D" w:rsidRPr="00062ACD">
        <w:rPr>
          <w:rStyle w:val="Ninguno"/>
          <w:rFonts w:ascii="Times New Roman" w:hAnsi="Times New Roman" w:cs="Times New Roman"/>
          <w:color w:val="000000" w:themeColor="text1"/>
        </w:rPr>
        <w:t>do</w:t>
      </w:r>
      <w:r w:rsidR="001B6412" w:rsidRPr="00062ACD">
        <w:rPr>
          <w:rStyle w:val="Ninguno"/>
          <w:rFonts w:ascii="Times New Roman" w:hAnsi="Times New Roman" w:cs="Times New Roman"/>
          <w:color w:val="000000" w:themeColor="text1"/>
        </w:rPr>
        <w:t xml:space="preserve"> 8 de setiembre del 2024</w:t>
      </w:r>
      <w:r w:rsidR="00EF6648" w:rsidRPr="00062ACD">
        <w:rPr>
          <w:rStyle w:val="Ninguno"/>
          <w:rFonts w:ascii="Times New Roman" w:hAnsi="Times New Roman" w:cs="Times New Roman"/>
          <w:color w:val="000000" w:themeColor="text1"/>
        </w:rPr>
        <w:t>,</w:t>
      </w:r>
      <w:r w:rsidR="00641A7B" w:rsidRPr="00062ACD">
        <w:rPr>
          <w:rStyle w:val="Ninguno"/>
          <w:rFonts w:ascii="Times New Roman" w:hAnsi="Times New Roman" w:cs="Times New Roman"/>
          <w:color w:val="000000" w:themeColor="text1"/>
        </w:rPr>
        <w:t xml:space="preserve"> suscrito por </w:t>
      </w:r>
      <w:r w:rsidR="00EF6648" w:rsidRPr="00062ACD">
        <w:rPr>
          <w:rStyle w:val="Ninguno"/>
          <w:rFonts w:ascii="Times New Roman" w:hAnsi="Times New Roman" w:cs="Times New Roman"/>
          <w:color w:val="000000" w:themeColor="text1"/>
        </w:rPr>
        <w:t xml:space="preserve">el Sr. </w:t>
      </w:r>
      <w:r w:rsidR="00641A7B" w:rsidRPr="00062ACD">
        <w:rPr>
          <w:rStyle w:val="Ninguno"/>
          <w:rFonts w:ascii="Times New Roman" w:hAnsi="Times New Roman" w:cs="Times New Roman"/>
          <w:color w:val="000000" w:themeColor="text1"/>
        </w:rPr>
        <w:t xml:space="preserve">Moisés Fallas Waahrmann, </w:t>
      </w:r>
      <w:r w:rsidR="00EF6648" w:rsidRPr="00062ACD">
        <w:rPr>
          <w:rStyle w:val="Ninguno"/>
          <w:rFonts w:ascii="Times New Roman" w:hAnsi="Times New Roman" w:cs="Times New Roman"/>
          <w:color w:val="000000" w:themeColor="text1"/>
        </w:rPr>
        <w:t>P</w:t>
      </w:r>
      <w:r w:rsidR="00641A7B" w:rsidRPr="00062ACD">
        <w:rPr>
          <w:rStyle w:val="Ninguno"/>
          <w:rFonts w:ascii="Times New Roman" w:hAnsi="Times New Roman" w:cs="Times New Roman"/>
          <w:color w:val="000000" w:themeColor="text1"/>
        </w:rPr>
        <w:t>res</w:t>
      </w:r>
      <w:r w:rsidR="00822681" w:rsidRPr="00062ACD">
        <w:rPr>
          <w:rStyle w:val="Ninguno"/>
          <w:rFonts w:ascii="Times New Roman" w:hAnsi="Times New Roman" w:cs="Times New Roman"/>
          <w:color w:val="000000" w:themeColor="text1"/>
        </w:rPr>
        <w:t>ide</w:t>
      </w:r>
      <w:r w:rsidR="00641A7B" w:rsidRPr="00062ACD">
        <w:rPr>
          <w:rStyle w:val="Ninguno"/>
          <w:rFonts w:ascii="Times New Roman" w:hAnsi="Times New Roman" w:cs="Times New Roman"/>
          <w:color w:val="000000" w:themeColor="text1"/>
        </w:rPr>
        <w:t>nte a.i. de la Asociación Costarricense de Medicina Interna</w:t>
      </w:r>
      <w:r w:rsidR="008F4879" w:rsidRPr="00062ACD">
        <w:rPr>
          <w:rStyle w:val="Ninguno"/>
          <w:rFonts w:ascii="Times New Roman" w:hAnsi="Times New Roman" w:cs="Times New Roman"/>
          <w:color w:val="000000" w:themeColor="text1"/>
        </w:rPr>
        <w:t xml:space="preserve">, manifestaron la anuencia para que sus </w:t>
      </w:r>
      <w:r w:rsidR="00B64F9D" w:rsidRPr="00062ACD">
        <w:rPr>
          <w:rStyle w:val="Ninguno"/>
          <w:rFonts w:ascii="Times New Roman" w:hAnsi="Times New Roman" w:cs="Times New Roman"/>
          <w:color w:val="000000" w:themeColor="text1"/>
        </w:rPr>
        <w:t xml:space="preserve">representadas integren la </w:t>
      </w:r>
      <w:r w:rsidR="003B487A" w:rsidRPr="00062ACD">
        <w:rPr>
          <w:rStyle w:val="Ninguno"/>
          <w:rFonts w:ascii="Times New Roman" w:hAnsi="Times New Roman" w:cs="Times New Roman"/>
          <w:color w:val="000000" w:themeColor="text1"/>
        </w:rPr>
        <w:t xml:space="preserve"> </w:t>
      </w:r>
      <w:r w:rsidR="00605CE0" w:rsidRPr="00062ACD">
        <w:rPr>
          <w:rStyle w:val="Ninguno"/>
          <w:rFonts w:ascii="Times New Roman" w:hAnsi="Times New Roman" w:cs="Times New Roman" w:hint="eastAsia"/>
          <w:color w:val="000000" w:themeColor="text1"/>
        </w:rPr>
        <w:t>Comisi</w:t>
      </w:r>
      <w:r w:rsidR="00242A33">
        <w:rPr>
          <w:rStyle w:val="Ninguno"/>
          <w:rFonts w:ascii="Times New Roman" w:hAnsi="Times New Roman" w:cs="Times New Roman"/>
          <w:color w:val="000000" w:themeColor="text1"/>
        </w:rPr>
        <w:t>ó</w:t>
      </w:r>
      <w:r w:rsidR="00605CE0" w:rsidRPr="00062ACD">
        <w:rPr>
          <w:rStyle w:val="Ninguno"/>
          <w:rFonts w:ascii="Times New Roman" w:hAnsi="Times New Roman" w:cs="Times New Roman" w:hint="eastAsia"/>
          <w:color w:val="000000" w:themeColor="text1"/>
        </w:rPr>
        <w:t>n de Farmacovigilancia de Vacunas.</w:t>
      </w:r>
      <w:r w:rsidR="00605CE0" w:rsidRPr="00062ACD">
        <w:rPr>
          <w:rStyle w:val="Ninguno"/>
          <w:rFonts w:ascii="Times New Roman" w:hAnsi="Times New Roman" w:cs="Times New Roman"/>
          <w:color w:val="000000" w:themeColor="text1"/>
        </w:rPr>
        <w:t xml:space="preserve"> Por su parte la señora </w:t>
      </w:r>
      <w:r w:rsidR="00605CE0" w:rsidRPr="00062ACD">
        <w:rPr>
          <w:rStyle w:val="Ninguno"/>
          <w:rFonts w:ascii="Times New Roman" w:hAnsi="Times New Roman" w:cs="Times New Roman" w:hint="eastAsia"/>
          <w:color w:val="000000" w:themeColor="text1"/>
        </w:rPr>
        <w:t xml:space="preserve">Olga Patricia Monge Ortega, presidenta de la </w:t>
      </w:r>
      <w:r w:rsidR="00044F31">
        <w:rPr>
          <w:rStyle w:val="Ninguno"/>
          <w:rFonts w:ascii="Times New Roman" w:hAnsi="Times New Roman" w:cs="Times New Roman"/>
          <w:color w:val="000000" w:themeColor="text1"/>
        </w:rPr>
        <w:t xml:space="preserve">Asociación </w:t>
      </w:r>
      <w:r w:rsidR="00605CE0" w:rsidRPr="00062ACD">
        <w:rPr>
          <w:rStyle w:val="Ninguno"/>
          <w:rFonts w:ascii="Times New Roman" w:hAnsi="Times New Roman" w:cs="Times New Roman" w:hint="eastAsia"/>
          <w:color w:val="000000" w:themeColor="text1"/>
        </w:rPr>
        <w:t xml:space="preserve">Costarricense de </w:t>
      </w:r>
      <w:r w:rsidR="000976AC">
        <w:rPr>
          <w:rStyle w:val="Ninguno"/>
          <w:rFonts w:ascii="Times New Roman" w:hAnsi="Times New Roman" w:cs="Times New Roman"/>
          <w:color w:val="000000" w:themeColor="text1"/>
        </w:rPr>
        <w:t>Alergología</w:t>
      </w:r>
      <w:r w:rsidR="007C1168">
        <w:rPr>
          <w:rStyle w:val="Ninguno"/>
          <w:rFonts w:ascii="Times New Roman" w:hAnsi="Times New Roman" w:cs="Times New Roman"/>
          <w:color w:val="000000" w:themeColor="text1"/>
        </w:rPr>
        <w:t>,</w:t>
      </w:r>
      <w:r w:rsidR="00605CE0" w:rsidRPr="00062ACD">
        <w:rPr>
          <w:rStyle w:val="Ninguno"/>
          <w:rFonts w:ascii="Times New Roman" w:hAnsi="Times New Roman" w:cs="Times New Roman"/>
          <w:color w:val="000000" w:themeColor="text1"/>
        </w:rPr>
        <w:t xml:space="preserve"> manifestó la anuencia</w:t>
      </w:r>
      <w:r w:rsidR="003C4E24" w:rsidRPr="00062ACD">
        <w:rPr>
          <w:rStyle w:val="Ninguno"/>
          <w:rFonts w:ascii="Times New Roman" w:hAnsi="Times New Roman" w:cs="Times New Roman"/>
          <w:color w:val="000000" w:themeColor="text1"/>
        </w:rPr>
        <w:t xml:space="preserve"> por medio del</w:t>
      </w:r>
      <w:r w:rsidR="00242A33">
        <w:rPr>
          <w:rStyle w:val="Ninguno"/>
          <w:rFonts w:ascii="Times New Roman" w:hAnsi="Times New Roman" w:cs="Times New Roman"/>
          <w:color w:val="000000" w:themeColor="text1"/>
        </w:rPr>
        <w:t xml:space="preserve"> </w:t>
      </w:r>
      <w:r w:rsidR="003B487A" w:rsidRPr="00062ACD">
        <w:rPr>
          <w:rStyle w:val="Ninguno"/>
          <w:rFonts w:ascii="Times New Roman" w:hAnsi="Times New Roman" w:cs="Times New Roman"/>
          <w:color w:val="000000" w:themeColor="text1"/>
        </w:rPr>
        <w:t>correo electrónico</w:t>
      </w:r>
      <w:r w:rsidR="00822566" w:rsidRPr="00062ACD">
        <w:rPr>
          <w:rStyle w:val="Ninguno"/>
          <w:rFonts w:ascii="Times New Roman" w:hAnsi="Times New Roman" w:cs="Times New Roman"/>
          <w:color w:val="000000" w:themeColor="text1"/>
        </w:rPr>
        <w:t xml:space="preserve"> de</w:t>
      </w:r>
      <w:r w:rsidR="003C4E24" w:rsidRPr="00062ACD">
        <w:rPr>
          <w:rStyle w:val="Ninguno"/>
          <w:rFonts w:ascii="Times New Roman" w:hAnsi="Times New Roman" w:cs="Times New Roman"/>
          <w:color w:val="000000" w:themeColor="text1"/>
        </w:rPr>
        <w:t xml:space="preserve"> fecha</w:t>
      </w:r>
      <w:r w:rsidR="00822566" w:rsidRPr="00062ACD">
        <w:rPr>
          <w:rStyle w:val="Ninguno"/>
          <w:rFonts w:ascii="Times New Roman" w:hAnsi="Times New Roman" w:cs="Times New Roman"/>
          <w:color w:val="000000" w:themeColor="text1"/>
        </w:rPr>
        <w:t xml:space="preserve"> 09 de agosto del 2024</w:t>
      </w:r>
      <w:r w:rsidR="003C4E24" w:rsidRPr="00062ACD">
        <w:rPr>
          <w:rStyle w:val="Ninguno"/>
          <w:rFonts w:ascii="Times New Roman" w:hAnsi="Times New Roman" w:cs="Times New Roman"/>
          <w:color w:val="000000" w:themeColor="text1"/>
        </w:rPr>
        <w:t>.</w:t>
      </w:r>
    </w:p>
    <w:p w14:paraId="7DC8EEF7" w14:textId="77777777" w:rsidR="00E47099" w:rsidRPr="00EE03F6" w:rsidRDefault="00E47099" w:rsidP="004E3ED0">
      <w:pPr>
        <w:spacing w:line="360" w:lineRule="auto"/>
        <w:jc w:val="both"/>
        <w:rPr>
          <w:rFonts w:ascii="Times New Roman" w:hAnsi="Times New Roman" w:cs="Times New Roman"/>
        </w:rPr>
      </w:pPr>
    </w:p>
    <w:p w14:paraId="14A2BF05" w14:textId="5FC66118" w:rsidR="00E47099" w:rsidRPr="003374C3" w:rsidRDefault="00510F56" w:rsidP="004E3ED0">
      <w:pPr>
        <w:spacing w:line="360" w:lineRule="auto"/>
        <w:jc w:val="both"/>
        <w:rPr>
          <w:rStyle w:val="Ninguno"/>
          <w:rFonts w:ascii="Times New Roman" w:hAnsi="Times New Roman" w:cs="Times New Roman"/>
        </w:rPr>
      </w:pPr>
      <w:r w:rsidRPr="003374C3">
        <w:rPr>
          <w:rStyle w:val="Ninguno"/>
          <w:rFonts w:ascii="Times New Roman" w:hAnsi="Times New Roman" w:cs="Times New Roman"/>
        </w:rPr>
        <w:t>1</w:t>
      </w:r>
      <w:r w:rsidR="00624A3B" w:rsidRPr="003374C3">
        <w:rPr>
          <w:rStyle w:val="Ninguno"/>
          <w:rFonts w:ascii="Times New Roman" w:hAnsi="Times New Roman" w:cs="Times New Roman"/>
        </w:rPr>
        <w:t>2</w:t>
      </w:r>
      <w:r w:rsidR="00BA4A38" w:rsidRPr="003374C3">
        <w:rPr>
          <w:rStyle w:val="Ninguno"/>
          <w:rFonts w:ascii="Times New Roman" w:hAnsi="Times New Roman" w:cs="Times New Roman"/>
        </w:rPr>
        <w:t>.</w:t>
      </w:r>
      <w:r w:rsidR="00900186" w:rsidRPr="003374C3">
        <w:rPr>
          <w:rStyle w:val="Ninguno"/>
          <w:rFonts w:ascii="Times New Roman" w:hAnsi="Times New Roman" w:cs="Times New Roman"/>
        </w:rPr>
        <w:t xml:space="preserve">- </w:t>
      </w:r>
      <w:r w:rsidR="00A80B34" w:rsidRPr="003374C3">
        <w:rPr>
          <w:rStyle w:val="Ninguno"/>
          <w:rFonts w:ascii="Times New Roman" w:hAnsi="Times New Roman" w:cs="Times New Roman"/>
        </w:rPr>
        <w:t>Que en atención al artículo 361 de la Ley N° 6227 del 2 de mayo de 1978 "Ley General de la Administración Pública", el presente Decreto Ejecutivo fue sometido a consulta pública mediante la página web del Ministerio de Salud del ** al ** de *** del 2024, dando como resultado la recepción de observaciones de ***administrado</w:t>
      </w:r>
      <w:r w:rsidR="00D45004" w:rsidRPr="003374C3">
        <w:rPr>
          <w:rStyle w:val="Ninguno"/>
          <w:rFonts w:ascii="Times New Roman" w:hAnsi="Times New Roman" w:cs="Times New Roman"/>
        </w:rPr>
        <w:t>s</w:t>
      </w:r>
      <w:r w:rsidR="00A80B34" w:rsidRPr="003374C3">
        <w:rPr>
          <w:rStyle w:val="Ninguno"/>
          <w:rFonts w:ascii="Times New Roman" w:hAnsi="Times New Roman" w:cs="Times New Roman"/>
        </w:rPr>
        <w:t>, las cuales fueron analizadas y tomadas en consideración, según oficio N°****, suscrito por ****.</w:t>
      </w:r>
    </w:p>
    <w:p w14:paraId="5BFAD7FC" w14:textId="77777777" w:rsidR="00A80B34" w:rsidRPr="00EE03F6" w:rsidRDefault="00A80B34" w:rsidP="004E3ED0">
      <w:pPr>
        <w:spacing w:line="360" w:lineRule="auto"/>
        <w:jc w:val="both"/>
        <w:rPr>
          <w:rStyle w:val="Ninguno"/>
          <w:rFonts w:ascii="Times New Roman" w:hAnsi="Times New Roman" w:cs="Times New Roman"/>
          <w:color w:val="000000"/>
        </w:rPr>
      </w:pPr>
    </w:p>
    <w:p w14:paraId="4C924D7E" w14:textId="37D25209" w:rsidR="00E47099" w:rsidRPr="00FC1A19" w:rsidRDefault="00FF2E64" w:rsidP="004E3ED0">
      <w:pPr>
        <w:spacing w:line="360" w:lineRule="auto"/>
        <w:jc w:val="both"/>
        <w:rPr>
          <w:rFonts w:hint="eastAsia"/>
        </w:rPr>
      </w:pPr>
      <w:r w:rsidRPr="00EE03F6">
        <w:rPr>
          <w:rStyle w:val="Ninguno"/>
          <w:rFonts w:ascii="Times New Roman" w:hAnsi="Times New Roman" w:cs="Times New Roman"/>
          <w:lang w:val="es-CR"/>
        </w:rPr>
        <w:t>1</w:t>
      </w:r>
      <w:r w:rsidR="00624A3B">
        <w:rPr>
          <w:rStyle w:val="Ninguno"/>
          <w:rFonts w:ascii="Times New Roman" w:hAnsi="Times New Roman" w:cs="Times New Roman"/>
          <w:lang w:val="es-CR"/>
        </w:rPr>
        <w:t>3</w:t>
      </w:r>
      <w:r w:rsidR="00BA4A38" w:rsidRPr="00EE03F6">
        <w:rPr>
          <w:rStyle w:val="Ninguno"/>
          <w:rFonts w:ascii="Times New Roman" w:hAnsi="Times New Roman" w:cs="Times New Roman"/>
          <w:lang w:val="es-CR"/>
        </w:rPr>
        <w:t>.</w:t>
      </w:r>
      <w:r w:rsidR="00900186" w:rsidRPr="00EE03F6">
        <w:rPr>
          <w:rStyle w:val="Ninguno"/>
          <w:rFonts w:ascii="Times New Roman" w:hAnsi="Times New Roman" w:cs="Times New Roman"/>
          <w:lang w:val="es-CR"/>
        </w:rPr>
        <w:t>- Que de conformidad con el artículo 12 bis del Decreto Ejecutivo Nº 37045-MP-MEIC del 22 de febrero de 2012 y su reforma “Reglamento a la Ley de Protección al Ciudadano del Exceso de Requisitos y Trámites Administrativos”, la persona encargada de la Oficialía de Simplificación de Trámites del Mini</w:t>
      </w:r>
      <w:r w:rsidR="00900186" w:rsidRPr="5D976017">
        <w:rPr>
          <w:rStyle w:val="Ninguno"/>
          <w:rFonts w:ascii="Times New Roman" w:hAnsi="Times New Roman" w:cs="Times New Roman"/>
          <w:lang w:val="es-CR"/>
        </w:rPr>
        <w:t xml:space="preserve">sterio de </w:t>
      </w:r>
      <w:r w:rsidR="00904390" w:rsidRPr="5D976017">
        <w:rPr>
          <w:rStyle w:val="Ninguno"/>
          <w:rFonts w:ascii="Times New Roman" w:hAnsi="Times New Roman" w:cs="Times New Roman"/>
          <w:lang w:val="es-CR"/>
        </w:rPr>
        <w:t>Salud</w:t>
      </w:r>
      <w:r w:rsidR="00900186" w:rsidRPr="5D976017">
        <w:rPr>
          <w:rStyle w:val="Ninguno"/>
          <w:rFonts w:ascii="Times New Roman" w:hAnsi="Times New Roman" w:cs="Times New Roman"/>
          <w:lang w:val="es-CR"/>
        </w:rPr>
        <w:t xml:space="preserve">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71CA0792" w14:textId="77777777" w:rsidR="000F7EBB" w:rsidRDefault="000F7EBB" w:rsidP="004E3ED0">
      <w:pPr>
        <w:spacing w:line="360" w:lineRule="auto"/>
        <w:contextualSpacing/>
        <w:jc w:val="both"/>
        <w:rPr>
          <w:rStyle w:val="Ninguno"/>
          <w:rFonts w:ascii="Times New Roman" w:hAnsi="Times New Roman" w:cs="Times New Roman"/>
          <w:b/>
          <w:bCs/>
        </w:rPr>
      </w:pPr>
    </w:p>
    <w:p w14:paraId="23B3B032" w14:textId="4EF5D455" w:rsidR="00E47099" w:rsidRDefault="00A25683" w:rsidP="004E3ED0">
      <w:pPr>
        <w:spacing w:line="360" w:lineRule="auto"/>
        <w:contextualSpacing/>
        <w:jc w:val="both"/>
        <w:rPr>
          <w:rFonts w:hint="eastAsia"/>
        </w:rPr>
      </w:pPr>
      <w:r>
        <w:rPr>
          <w:rStyle w:val="Ninguno"/>
          <w:rFonts w:ascii="Times New Roman" w:hAnsi="Times New Roman" w:cs="Times New Roman"/>
          <w:b/>
          <w:bCs/>
        </w:rPr>
        <w:t>Por tanto</w:t>
      </w:r>
      <w:r w:rsidR="00900186">
        <w:rPr>
          <w:rStyle w:val="Ninguno"/>
          <w:rFonts w:ascii="Times New Roman" w:hAnsi="Times New Roman" w:cs="Times New Roman"/>
          <w:b/>
          <w:bCs/>
        </w:rPr>
        <w:t>:</w:t>
      </w:r>
    </w:p>
    <w:p w14:paraId="3F7B2456" w14:textId="77777777" w:rsidR="00E47099" w:rsidRDefault="00E47099" w:rsidP="004E3ED0">
      <w:pPr>
        <w:spacing w:line="360" w:lineRule="auto"/>
        <w:jc w:val="both"/>
        <w:rPr>
          <w:rFonts w:ascii="Times New Roman" w:hAnsi="Times New Roman" w:cs="Times New Roman"/>
        </w:rPr>
      </w:pPr>
    </w:p>
    <w:p w14:paraId="722DDD97" w14:textId="77777777" w:rsidR="00E47099" w:rsidRDefault="00900186" w:rsidP="004E3ED0">
      <w:pPr>
        <w:spacing w:line="360" w:lineRule="auto"/>
        <w:jc w:val="center"/>
        <w:rPr>
          <w:rFonts w:hint="eastAsia"/>
        </w:rPr>
      </w:pPr>
      <w:r>
        <w:rPr>
          <w:rStyle w:val="Ninguno"/>
          <w:rFonts w:ascii="Times New Roman" w:hAnsi="Times New Roman" w:cs="Times New Roman"/>
          <w:b/>
          <w:bCs/>
          <w:color w:val="000000"/>
        </w:rPr>
        <w:t>DECRETAN:</w:t>
      </w:r>
    </w:p>
    <w:p w14:paraId="649AEEB4" w14:textId="77777777" w:rsidR="00E47099" w:rsidRDefault="00E47099" w:rsidP="004E3ED0">
      <w:pPr>
        <w:spacing w:line="360" w:lineRule="auto"/>
        <w:jc w:val="center"/>
        <w:rPr>
          <w:rFonts w:ascii="Times New Roman" w:hAnsi="Times New Roman" w:cs="Times New Roman"/>
          <w:b/>
          <w:bCs/>
        </w:rPr>
      </w:pPr>
    </w:p>
    <w:p w14:paraId="26C44B2E" w14:textId="21CE0C4A" w:rsidR="00E47099" w:rsidRPr="00BA4CD2" w:rsidRDefault="00BA4CD2" w:rsidP="004E3ED0">
      <w:pPr>
        <w:spacing w:line="360" w:lineRule="auto"/>
        <w:jc w:val="center"/>
        <w:rPr>
          <w:rFonts w:hint="eastAsia"/>
          <w:b/>
          <w:bCs/>
        </w:rPr>
      </w:pPr>
      <w:r w:rsidRPr="00BA4CD2">
        <w:rPr>
          <w:b/>
          <w:bCs/>
        </w:rPr>
        <w:t>REGLAMENTO DEL SISTEMA NACIONAL DE FARMACOVIGILANCIA</w:t>
      </w:r>
    </w:p>
    <w:p w14:paraId="5384EABE" w14:textId="77777777" w:rsidR="00E47099" w:rsidRDefault="00E47099" w:rsidP="004E3ED0">
      <w:pPr>
        <w:spacing w:line="360" w:lineRule="auto"/>
        <w:jc w:val="center"/>
        <w:rPr>
          <w:rFonts w:ascii="Times New Roman" w:hAnsi="Times New Roman" w:cs="Times New Roman"/>
        </w:rPr>
      </w:pPr>
    </w:p>
    <w:p w14:paraId="2D2E5C5B" w14:textId="77777777" w:rsidR="00E47099" w:rsidRDefault="00E47099" w:rsidP="004E3ED0">
      <w:pPr>
        <w:spacing w:line="360" w:lineRule="auto"/>
        <w:jc w:val="center"/>
        <w:rPr>
          <w:rFonts w:ascii="Times New Roman" w:hAnsi="Times New Roman" w:cs="Times New Roman"/>
        </w:rPr>
      </w:pPr>
    </w:p>
    <w:p w14:paraId="6699E706" w14:textId="77777777" w:rsidR="00E47099" w:rsidRDefault="00900186" w:rsidP="004E3ED0">
      <w:pPr>
        <w:pStyle w:val="Textoindependiente"/>
        <w:spacing w:before="72" w:after="100" w:line="360" w:lineRule="auto"/>
        <w:ind w:left="15" w:right="15"/>
        <w:jc w:val="center"/>
        <w:rPr>
          <w:rFonts w:hint="eastAsia"/>
          <w:b/>
          <w:bCs/>
        </w:rPr>
      </w:pPr>
      <w:r>
        <w:rPr>
          <w:rFonts w:ascii="Times New Roman" w:hAnsi="Times New Roman" w:cs="Times New Roman"/>
          <w:b/>
          <w:bCs/>
          <w:color w:val="000000"/>
          <w:lang w:val="es-ES"/>
        </w:rPr>
        <w:t>CAPÍTULO I</w:t>
      </w:r>
    </w:p>
    <w:p w14:paraId="3940B476" w14:textId="1AE9E57F" w:rsidR="00E47099" w:rsidRDefault="00815B30" w:rsidP="004E3ED0">
      <w:pPr>
        <w:pStyle w:val="Textoindependiente"/>
        <w:spacing w:before="72" w:after="100" w:line="360" w:lineRule="auto"/>
        <w:ind w:left="15" w:right="15"/>
        <w:jc w:val="center"/>
        <w:rPr>
          <w:rFonts w:hint="eastAsia"/>
        </w:rPr>
      </w:pPr>
      <w:r>
        <w:rPr>
          <w:rFonts w:ascii="Times New Roman" w:hAnsi="Times New Roman" w:cs="Times New Roman"/>
          <w:b/>
          <w:color w:val="000000"/>
          <w:lang w:val="es-ES"/>
        </w:rPr>
        <w:t>DISPOSICIONES GENERALES</w:t>
      </w:r>
    </w:p>
    <w:p w14:paraId="0257E033" w14:textId="77777777" w:rsidR="00E47099" w:rsidRDefault="00E47099" w:rsidP="004E3ED0">
      <w:pPr>
        <w:pStyle w:val="Textoindependiente"/>
        <w:spacing w:line="360" w:lineRule="auto"/>
        <w:jc w:val="both"/>
        <w:rPr>
          <w:rFonts w:ascii="Times New Roman" w:hAnsi="Times New Roman" w:cs="Times New Roman"/>
        </w:rPr>
      </w:pPr>
    </w:p>
    <w:p w14:paraId="0040A307" w14:textId="74925D9B" w:rsidR="00E47099" w:rsidRPr="00A23884" w:rsidRDefault="00900186" w:rsidP="004E3ED0">
      <w:pPr>
        <w:pStyle w:val="Textoindependiente"/>
        <w:spacing w:line="360" w:lineRule="auto"/>
        <w:ind w:firstLine="709"/>
        <w:jc w:val="both"/>
        <w:rPr>
          <w:rFonts w:ascii="Times New Roman" w:hAnsi="Times New Roman" w:cs="Times New Roman"/>
          <w:color w:val="000000"/>
        </w:rPr>
      </w:pPr>
      <w:r>
        <w:rPr>
          <w:rFonts w:ascii="Times New Roman" w:hAnsi="Times New Roman" w:cs="Times New Roman"/>
          <w:b/>
          <w:bCs/>
          <w:color w:val="000000"/>
        </w:rPr>
        <w:t>Artículo 1</w:t>
      </w:r>
      <w:r w:rsidR="00153FD5">
        <w:rPr>
          <w:rFonts w:ascii="Times New Roman" w:hAnsi="Times New Roman" w:cs="Times New Roman"/>
          <w:b/>
          <w:bCs/>
          <w:color w:val="000000"/>
        </w:rPr>
        <w:t>.</w:t>
      </w:r>
      <w:r>
        <w:rPr>
          <w:rFonts w:ascii="Times New Roman" w:hAnsi="Times New Roman" w:cs="Times New Roman"/>
          <w:b/>
          <w:bCs/>
          <w:color w:val="000000"/>
        </w:rPr>
        <w:t xml:space="preserve">- </w:t>
      </w:r>
      <w:r w:rsidR="000F7EBB">
        <w:rPr>
          <w:rFonts w:ascii="Times New Roman" w:hAnsi="Times New Roman" w:cs="Times New Roman"/>
          <w:b/>
          <w:bCs/>
          <w:color w:val="000000"/>
        </w:rPr>
        <w:t>Objeto y á</w:t>
      </w:r>
      <w:r>
        <w:rPr>
          <w:rFonts w:ascii="Times New Roman" w:hAnsi="Times New Roman" w:cs="Times New Roman"/>
          <w:b/>
          <w:color w:val="000000"/>
        </w:rPr>
        <w:t>mbito de aplicación</w:t>
      </w:r>
      <w:r>
        <w:rPr>
          <w:rFonts w:ascii="Times New Roman" w:hAnsi="Times New Roman" w:cs="Times New Roman"/>
          <w:color w:val="000000"/>
        </w:rPr>
        <w:t xml:space="preserve">. </w:t>
      </w:r>
      <w:r w:rsidR="002D294F">
        <w:rPr>
          <w:rFonts w:ascii="Times New Roman" w:hAnsi="Times New Roman" w:cs="Times New Roman"/>
          <w:color w:val="000000"/>
        </w:rPr>
        <w:t xml:space="preserve">Establecer la vía oficial de comunicación para la notificación de sospechas de reacciones adversas con el fin de obtener la </w:t>
      </w:r>
      <w:r w:rsidR="002D294F" w:rsidRPr="00B021C4">
        <w:rPr>
          <w:rFonts w:ascii="Times New Roman" w:hAnsi="Times New Roman"/>
          <w:color w:val="000000"/>
        </w:rPr>
        <w:t xml:space="preserve">información </w:t>
      </w:r>
      <w:r w:rsidR="000077D8">
        <w:rPr>
          <w:rFonts w:ascii="Times New Roman" w:hAnsi="Times New Roman"/>
          <w:color w:val="000000"/>
        </w:rPr>
        <w:t xml:space="preserve">de seguridad </w:t>
      </w:r>
      <w:r w:rsidR="002D294F" w:rsidRPr="00B021C4">
        <w:rPr>
          <w:rFonts w:ascii="Times New Roman" w:hAnsi="Times New Roman"/>
          <w:color w:val="000000"/>
        </w:rPr>
        <w:t xml:space="preserve">de los medicamentos de uso humano, para la toma oportuna de decisiones con el fin de prevenir riesgos a la salud de la población por el consumo de </w:t>
      </w:r>
      <w:proofErr w:type="gramStart"/>
      <w:r w:rsidR="002D294F" w:rsidRPr="00B021C4">
        <w:rPr>
          <w:rFonts w:ascii="Times New Roman" w:hAnsi="Times New Roman"/>
          <w:color w:val="000000"/>
        </w:rPr>
        <w:t>los mismos</w:t>
      </w:r>
      <w:proofErr w:type="gramEnd"/>
      <w:r w:rsidR="002D294F" w:rsidRPr="00B021C4">
        <w:rPr>
          <w:rFonts w:ascii="Times New Roman" w:hAnsi="Times New Roman"/>
          <w:color w:val="000000"/>
        </w:rPr>
        <w:t>.</w:t>
      </w:r>
      <w:r w:rsidR="002D294F">
        <w:rPr>
          <w:rFonts w:ascii="Times New Roman" w:hAnsi="Times New Roman" w:cs="Times New Roman"/>
          <w:color w:val="000000"/>
        </w:rPr>
        <w:t xml:space="preserve"> </w:t>
      </w:r>
      <w:r>
        <w:rPr>
          <w:rFonts w:ascii="Times New Roman" w:hAnsi="Times New Roman" w:cs="Times New Roman"/>
          <w:color w:val="000000"/>
        </w:rPr>
        <w:t xml:space="preserve">Las disposiciones del presente reglamento se aplican a cada uno de los agentes que conforman el Sistema Nacional de </w:t>
      </w:r>
      <w:r>
        <w:rPr>
          <w:rFonts w:ascii="Times New Roman" w:hAnsi="Times New Roman" w:cs="Times New Roman"/>
          <w:color w:val="000000"/>
        </w:rPr>
        <w:lastRenderedPageBreak/>
        <w:t>Farmacovigilancia y a todos los medicamentos de uso humano que se importan, fabrican, comercializan y utilizan en el país, una vez que cuentan con el registro sanitario o con la autorización sanitaria</w:t>
      </w:r>
      <w:r>
        <w:rPr>
          <w:rStyle w:val="Ninguno"/>
          <w:rFonts w:ascii="Times New Roman" w:hAnsi="Times New Roman" w:cs="Times New Roman"/>
          <w:color w:val="000000"/>
          <w:lang w:val="es-ES"/>
        </w:rPr>
        <w:t xml:space="preserve"> en el caso de los medicamentos no registrados. </w:t>
      </w:r>
    </w:p>
    <w:p w14:paraId="72507A0E" w14:textId="77777777" w:rsidR="002D294F" w:rsidRDefault="002D294F" w:rsidP="004E3ED0">
      <w:pPr>
        <w:pStyle w:val="Textoindependiente"/>
        <w:spacing w:before="100" w:after="100" w:line="360" w:lineRule="auto"/>
        <w:ind w:right="15"/>
        <w:jc w:val="both"/>
        <w:rPr>
          <w:rFonts w:hint="eastAsia"/>
        </w:rPr>
      </w:pPr>
    </w:p>
    <w:p w14:paraId="01390846" w14:textId="70B46916" w:rsidR="00E47099" w:rsidRDefault="00900186" w:rsidP="004E3ED0">
      <w:pPr>
        <w:pStyle w:val="Textoindependiente"/>
        <w:spacing w:before="100" w:after="100" w:line="360" w:lineRule="auto"/>
        <w:ind w:right="15" w:firstLine="709"/>
        <w:jc w:val="both"/>
        <w:rPr>
          <w:rFonts w:hint="eastAsia"/>
        </w:rPr>
      </w:pPr>
      <w:r>
        <w:rPr>
          <w:rStyle w:val="Ninguno"/>
          <w:rFonts w:ascii="Times New Roman" w:hAnsi="Times New Roman" w:cs="Times New Roman"/>
          <w:b/>
          <w:bCs/>
          <w:color w:val="000000"/>
          <w:lang w:val="es-ES"/>
        </w:rPr>
        <w:t>Artículo 2</w:t>
      </w:r>
      <w:r w:rsidR="00815B30">
        <w:rPr>
          <w:rStyle w:val="Ninguno"/>
          <w:rFonts w:ascii="Times New Roman" w:hAnsi="Times New Roman" w:cs="Times New Roman"/>
          <w:b/>
          <w:bCs/>
          <w:color w:val="000000"/>
          <w:lang w:val="es-ES"/>
        </w:rPr>
        <w:t>.</w:t>
      </w:r>
      <w:r>
        <w:rPr>
          <w:rStyle w:val="Ninguno"/>
          <w:rFonts w:ascii="Times New Roman" w:hAnsi="Times New Roman" w:cs="Times New Roman"/>
          <w:b/>
          <w:bCs/>
          <w:color w:val="000000"/>
          <w:lang w:val="es-ES"/>
        </w:rPr>
        <w:t xml:space="preserve">- </w:t>
      </w:r>
      <w:r>
        <w:rPr>
          <w:rStyle w:val="Ninguno"/>
          <w:rFonts w:ascii="Times New Roman" w:hAnsi="Times New Roman" w:cs="Times New Roman"/>
          <w:b/>
          <w:color w:val="000000"/>
          <w:lang w:val="es-ES"/>
        </w:rPr>
        <w:t>Definiciones</w:t>
      </w:r>
      <w:r>
        <w:rPr>
          <w:rStyle w:val="Ninguno"/>
          <w:rFonts w:ascii="Times New Roman" w:hAnsi="Times New Roman" w:cs="Times New Roman"/>
          <w:color w:val="000000"/>
          <w:lang w:val="es-ES"/>
        </w:rPr>
        <w:t>. Para los efectos del presente reglamento entiéndase por:</w:t>
      </w:r>
    </w:p>
    <w:p w14:paraId="03FF2486" w14:textId="77777777" w:rsidR="00E47099" w:rsidRDefault="00E47099" w:rsidP="004E3ED0">
      <w:pPr>
        <w:pStyle w:val="Textoindependiente"/>
        <w:spacing w:before="100" w:after="100" w:line="360" w:lineRule="auto"/>
        <w:ind w:right="15"/>
        <w:jc w:val="both"/>
        <w:rPr>
          <w:rFonts w:hint="eastAsia"/>
        </w:rPr>
      </w:pPr>
    </w:p>
    <w:p w14:paraId="6E28D9E8" w14:textId="3D1A654C"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Análisis del riesgo</w:t>
      </w:r>
      <w:r>
        <w:rPr>
          <w:rFonts w:ascii="Times New Roman" w:hAnsi="Times New Roman" w:cs="Times New Roman"/>
          <w:color w:val="000000"/>
          <w:lang w:val="es-ES"/>
        </w:rPr>
        <w:t xml:space="preserve">: Engloba tres etapas secuenciales: la identificación, la cuantificación y la evaluación de la relación </w:t>
      </w:r>
      <w:r w:rsidR="00EF2B1A">
        <w:rPr>
          <w:rFonts w:ascii="Times New Roman" w:hAnsi="Times New Roman" w:cs="Times New Roman"/>
          <w:color w:val="000000"/>
          <w:lang w:val="es-ES"/>
        </w:rPr>
        <w:t>riesgo/beneficio</w:t>
      </w:r>
      <w:r>
        <w:rPr>
          <w:rFonts w:ascii="Times New Roman" w:hAnsi="Times New Roman" w:cs="Times New Roman"/>
          <w:color w:val="000000"/>
          <w:lang w:val="es-ES"/>
        </w:rPr>
        <w:t xml:space="preserve"> de los medicamentos de uso humano una vez comercializados.</w:t>
      </w:r>
    </w:p>
    <w:p w14:paraId="73545FDB" w14:textId="77777777" w:rsidR="00E47099" w:rsidRDefault="00E47099" w:rsidP="004E3ED0">
      <w:pPr>
        <w:pStyle w:val="Textoindependiente"/>
        <w:spacing w:before="100" w:after="100" w:line="360" w:lineRule="auto"/>
        <w:ind w:right="15"/>
        <w:jc w:val="both"/>
        <w:rPr>
          <w:rFonts w:ascii="Times New Roman" w:hAnsi="Times New Roman" w:cs="Times New Roman"/>
          <w:color w:val="000000"/>
          <w:lang w:val="es-ES"/>
        </w:rPr>
      </w:pPr>
    </w:p>
    <w:p w14:paraId="06EE397E" w14:textId="688CFADE"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Buenas Prácticas de Farmacovigilancia</w:t>
      </w:r>
      <w:r>
        <w:rPr>
          <w:rFonts w:ascii="Times New Roman" w:hAnsi="Times New Roman" w:cs="Times New Roman"/>
          <w:color w:val="000000"/>
          <w:lang w:val="es-ES"/>
        </w:rPr>
        <w:t>: Conjunto de normas o recomendaciones destinadas a garantizar la autenticidad y la calidad de los datos recolectados en farmacovigilancia, que permitan evaluar en cada momento los riesgos atribuibles al medicamento; la confidencialidad de la información que se ha notificado sobre las reacciones adversas y el uso de criterios uniformes en la evaluación de las notificaciones y en la generación de señales de alerta.</w:t>
      </w:r>
    </w:p>
    <w:p w14:paraId="7C203DA8"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7BEA60A5" w14:textId="43F2D4DE"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Calidad del medicamento</w:t>
      </w:r>
      <w:r>
        <w:rPr>
          <w:rFonts w:ascii="Times New Roman" w:hAnsi="Times New Roman" w:cs="Times New Roman"/>
          <w:color w:val="000000"/>
          <w:lang w:val="es-ES"/>
        </w:rPr>
        <w:t>: Naturaleza esencial de un producto y la totalidad de sus atributos y propiedades, las cuales determinan su idoneidad para los propósitos a los cuales se destina. Est</w:t>
      </w:r>
      <w:r w:rsidR="00362A4A">
        <w:rPr>
          <w:rFonts w:ascii="Times New Roman" w:hAnsi="Times New Roman" w:cs="Times New Roman"/>
          <w:color w:val="000000"/>
          <w:lang w:val="es-ES"/>
        </w:rPr>
        <w:t>á</w:t>
      </w:r>
      <w:r>
        <w:rPr>
          <w:rFonts w:ascii="Times New Roman" w:hAnsi="Times New Roman" w:cs="Times New Roman"/>
          <w:color w:val="000000"/>
          <w:lang w:val="es-ES"/>
        </w:rPr>
        <w:t xml:space="preserve"> determinada por su identidad, pureza, contenido o potencia y cualesquiera otras propiedades químicas, físicas y biológicas o del proceso de fabricación que influye en su capacidad para producir el efecto para el cual se destina.</w:t>
      </w:r>
    </w:p>
    <w:p w14:paraId="698A9BA4"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0581CC9B" w14:textId="7D461138"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Centro Nacional de Farmacovigilancia (CNFV)</w:t>
      </w:r>
      <w:r>
        <w:rPr>
          <w:rFonts w:ascii="Times New Roman" w:hAnsi="Times New Roman" w:cs="Times New Roman"/>
          <w:color w:val="000000"/>
          <w:lang w:val="es-ES"/>
        </w:rPr>
        <w:t>: Organización que integra las actividades que el Ministerio de Salud realiza para analizar y gestionar la información sobre sospechas de reacciones adversas a los medicamentos. Participa en el Programa Internacional de la Organización Mundial de la Salud (OMS) de Seguridad de Medicamentos.</w:t>
      </w:r>
    </w:p>
    <w:p w14:paraId="5F930A9B"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270AD445" w14:textId="16596AA7"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CIOMS</w:t>
      </w:r>
      <w:r>
        <w:rPr>
          <w:rFonts w:ascii="Times New Roman" w:hAnsi="Times New Roman" w:cs="Times New Roman"/>
          <w:color w:val="000000"/>
          <w:lang w:val="es-ES"/>
        </w:rPr>
        <w:t xml:space="preserve">: Consejo de Organizaciones Internacionales de las Ciencias Médicas </w:t>
      </w:r>
      <w:r>
        <w:rPr>
          <w:rFonts w:ascii="Times New Roman" w:hAnsi="Times New Roman" w:cs="Times New Roman"/>
          <w:color w:val="000000"/>
        </w:rPr>
        <w:t>(por sus siglas en inglés: Council for International Organizations of Medical Sciences).</w:t>
      </w:r>
    </w:p>
    <w:p w14:paraId="657E2D7C"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lang w:val="es-CR"/>
        </w:rPr>
      </w:pPr>
    </w:p>
    <w:p w14:paraId="34A3E6C2" w14:textId="21EC428C"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Comisión Nacional de Farmacovigilancia</w:t>
      </w:r>
      <w:r>
        <w:rPr>
          <w:rFonts w:ascii="Times New Roman" w:hAnsi="Times New Roman" w:cs="Times New Roman"/>
          <w:color w:val="000000"/>
          <w:lang w:val="es-ES"/>
        </w:rPr>
        <w:t>: Órgano técnico y científico asesor en materia de efectos adversos de los medicamentos de uso humano.</w:t>
      </w:r>
    </w:p>
    <w:p w14:paraId="0ED86BDC"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1FAE800F" w14:textId="0212D265"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Eficacia del medicamento</w:t>
      </w:r>
      <w:r>
        <w:rPr>
          <w:rFonts w:ascii="Times New Roman" w:hAnsi="Times New Roman" w:cs="Times New Roman"/>
          <w:color w:val="000000"/>
          <w:lang w:val="es-ES"/>
        </w:rPr>
        <w:t>: Capacidad de un medicamento para producir los efectos propuestos.</w:t>
      </w:r>
    </w:p>
    <w:p w14:paraId="04738E94"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6031700C" w14:textId="60C6CB2C"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Establecimientos de salud</w:t>
      </w:r>
      <w:r>
        <w:rPr>
          <w:rFonts w:ascii="Times New Roman" w:hAnsi="Times New Roman" w:cs="Times New Roman"/>
          <w:color w:val="000000"/>
          <w:lang w:val="es-ES"/>
        </w:rPr>
        <w:t>: Todos aquellos en los cuales personas físicas o jurídicas, debidamente autorizados o reconocidos para ello por los respectivos Colegios Profesionales en Ciencias de la Salud actúan o prestan servicios en materia directa o indirectamente ligadas con la salud de las personas tanto públicos, privados o mixtos.</w:t>
      </w:r>
    </w:p>
    <w:p w14:paraId="63A4639C"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348E3D0D" w14:textId="1EEAA814" w:rsidR="00E47099" w:rsidRDefault="00900186" w:rsidP="004E3ED0">
      <w:pPr>
        <w:pStyle w:val="Textoindependiente"/>
        <w:numPr>
          <w:ilvl w:val="0"/>
          <w:numId w:val="3"/>
        </w:numPr>
        <w:spacing w:before="100" w:after="100" w:line="360" w:lineRule="auto"/>
        <w:ind w:right="15"/>
        <w:jc w:val="both"/>
        <w:rPr>
          <w:rFonts w:hint="eastAsia"/>
        </w:rPr>
      </w:pPr>
      <w:r>
        <w:rPr>
          <w:rStyle w:val="Ninguno"/>
          <w:rFonts w:ascii="Times New Roman" w:hAnsi="Times New Roman" w:cs="Times New Roman"/>
          <w:b/>
          <w:bCs/>
          <w:color w:val="000000"/>
          <w:lang w:val="es-ES"/>
        </w:rPr>
        <w:t xml:space="preserve">Evento adverso: </w:t>
      </w:r>
      <w:r>
        <w:rPr>
          <w:rStyle w:val="Ninguno"/>
          <w:rFonts w:ascii="Times New Roman" w:hAnsi="Times New Roman" w:cs="Times New Roman"/>
          <w:bCs/>
          <w:color w:val="000000"/>
        </w:rPr>
        <w:t>C</w:t>
      </w:r>
      <w:r>
        <w:rPr>
          <w:rStyle w:val="Ninguno"/>
          <w:rFonts w:ascii="Times New Roman" w:eastAsia="Calibri" w:hAnsi="Times New Roman" w:cs="Times New Roman"/>
          <w:bCs/>
          <w:color w:val="000000"/>
          <w:lang w:val="es-ES"/>
        </w:rPr>
        <w:t>ualquier suceso médico perjudicial que se presenta en un paciente que ha utilizado un medicamento y que no necesariamente tiene relación causal con el mismo.</w:t>
      </w:r>
    </w:p>
    <w:p w14:paraId="4FC8EC58" w14:textId="77777777" w:rsidR="00E47099" w:rsidRDefault="00E47099" w:rsidP="004E3ED0">
      <w:pPr>
        <w:pStyle w:val="Textoindependiente"/>
        <w:spacing w:before="100" w:after="100" w:line="360" w:lineRule="auto"/>
        <w:ind w:right="15"/>
        <w:jc w:val="both"/>
        <w:rPr>
          <w:rStyle w:val="Ninguno"/>
          <w:rFonts w:ascii="Times New Roman" w:eastAsia="Calibri" w:hAnsi="Times New Roman" w:cs="Times New Roman"/>
          <w:bCs/>
          <w:color w:val="000000"/>
        </w:rPr>
      </w:pPr>
    </w:p>
    <w:p w14:paraId="6A1FD6E4" w14:textId="31949FFE"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bCs/>
          <w:color w:val="000000"/>
          <w:lang w:val="es-ES"/>
        </w:rPr>
        <w:t>Evento Supuestamente Atribuible a la V</w:t>
      </w:r>
      <w:r>
        <w:rPr>
          <w:rStyle w:val="Ninguno"/>
          <w:rFonts w:ascii="Times New Roman" w:eastAsia="Calibri" w:hAnsi="Times New Roman" w:cs="Times New Roman"/>
          <w:b/>
          <w:bCs/>
          <w:color w:val="000000"/>
          <w:lang w:val="es-ES"/>
        </w:rPr>
        <w:t xml:space="preserve">acunación </w:t>
      </w:r>
      <w:r w:rsidR="004E2852">
        <w:rPr>
          <w:rStyle w:val="Ninguno"/>
          <w:rFonts w:ascii="Times New Roman" w:eastAsia="Calibri" w:hAnsi="Times New Roman" w:cs="Times New Roman"/>
          <w:b/>
          <w:bCs/>
          <w:color w:val="000000"/>
          <w:lang w:val="es-ES"/>
        </w:rPr>
        <w:t xml:space="preserve">o </w:t>
      </w:r>
      <w:r>
        <w:rPr>
          <w:rStyle w:val="Ninguno"/>
          <w:rFonts w:ascii="Times New Roman" w:eastAsia="Calibri" w:hAnsi="Times New Roman" w:cs="Times New Roman"/>
          <w:b/>
          <w:bCs/>
          <w:color w:val="000000"/>
          <w:lang w:val="es-ES"/>
        </w:rPr>
        <w:t xml:space="preserve">Inmunización (ESAVI): </w:t>
      </w:r>
      <w:r>
        <w:rPr>
          <w:rStyle w:val="Ninguno"/>
          <w:rFonts w:ascii="Times New Roman" w:eastAsia="Calibri" w:hAnsi="Times New Roman" w:cs="Times New Roman"/>
          <w:bCs/>
          <w:color w:val="000000"/>
          <w:lang w:val="es-ES"/>
        </w:rPr>
        <w:t>Cualquier situación de salud (signo, hallazgo anormal de laboratorio, síntoma o enfermedad) desfavorable, no intencionada, que ocurre posterior a la vacunación / inmunización y que no necesariamente tiene una relación causal con el proceso de vacunación o con la vacuna.</w:t>
      </w:r>
    </w:p>
    <w:p w14:paraId="6283CA62" w14:textId="77777777" w:rsidR="00E47099" w:rsidRDefault="00E47099" w:rsidP="004E3ED0">
      <w:pPr>
        <w:pStyle w:val="Textoindependiente"/>
        <w:spacing w:before="100" w:after="100" w:line="360" w:lineRule="auto"/>
        <w:ind w:right="15"/>
        <w:jc w:val="both"/>
        <w:rPr>
          <w:rStyle w:val="Ninguno"/>
          <w:rFonts w:ascii="Times New Roman" w:eastAsia="Calibri" w:hAnsi="Times New Roman" w:cs="Times New Roman"/>
          <w:bCs/>
          <w:color w:val="000000"/>
          <w:lang w:val="es-ES"/>
        </w:rPr>
      </w:pPr>
    </w:p>
    <w:p w14:paraId="74F7FE78" w14:textId="353F40B9"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Farmacovigilancia</w:t>
      </w:r>
      <w:r>
        <w:rPr>
          <w:rFonts w:ascii="Times New Roman" w:hAnsi="Times New Roman" w:cs="Times New Roman"/>
          <w:color w:val="000000"/>
          <w:lang w:val="es-ES"/>
        </w:rPr>
        <w:t>: Actividad de salud pública destinada a la identificación, cuantificación, evaluación y prevención de los riesgos asociados con los medicamentos de uso humano una vez comercializados.</w:t>
      </w:r>
    </w:p>
    <w:p w14:paraId="68EA3EDF"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highlight w:val="green"/>
        </w:rPr>
      </w:pPr>
    </w:p>
    <w:p w14:paraId="7D7AE5D2" w14:textId="14C25602"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lastRenderedPageBreak/>
        <w:t>Formulario oficial</w:t>
      </w:r>
      <w:r>
        <w:rPr>
          <w:rFonts w:ascii="Times New Roman" w:hAnsi="Times New Roman" w:cs="Times New Roman"/>
          <w:color w:val="000000"/>
          <w:lang w:val="es-ES"/>
        </w:rPr>
        <w:t xml:space="preserve">: Instrumento empleado para recopilar datos clínicos e información relacionada con el medicamento sospechoso y la manifestación clínica considerada como reacción adversa a medicamento. Son formularios oficiales la Plataforma Digital, la tarjeta amarilla (en formato </w:t>
      </w:r>
      <w:r w:rsidR="00F226FB">
        <w:rPr>
          <w:rFonts w:ascii="Times New Roman" w:hAnsi="Times New Roman" w:cs="Times New Roman"/>
          <w:color w:val="000000"/>
          <w:lang w:val="es-ES"/>
        </w:rPr>
        <w:t xml:space="preserve">impreso </w:t>
      </w:r>
      <w:r>
        <w:rPr>
          <w:rFonts w:ascii="Times New Roman" w:hAnsi="Times New Roman" w:cs="Times New Roman"/>
          <w:color w:val="000000"/>
          <w:lang w:val="es-ES"/>
        </w:rPr>
        <w:t xml:space="preserve">o digital) y el formulario adaptado CIOMS (en formato </w:t>
      </w:r>
      <w:r w:rsidR="00362A4A">
        <w:rPr>
          <w:rFonts w:ascii="Times New Roman" w:hAnsi="Times New Roman" w:cs="Times New Roman"/>
          <w:color w:val="000000"/>
          <w:lang w:val="es-ES"/>
        </w:rPr>
        <w:t>impreso</w:t>
      </w:r>
      <w:r>
        <w:rPr>
          <w:rFonts w:ascii="Times New Roman" w:hAnsi="Times New Roman" w:cs="Times New Roman"/>
          <w:color w:val="000000"/>
          <w:lang w:val="es-ES"/>
        </w:rPr>
        <w:t xml:space="preserve"> o digital).</w:t>
      </w:r>
    </w:p>
    <w:p w14:paraId="6ECFB04F"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30ABACD4" w14:textId="7C7149D2"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t>Gestión del riesgo</w:t>
      </w:r>
      <w:r>
        <w:rPr>
          <w:rFonts w:ascii="Times New Roman" w:hAnsi="Times New Roman" w:cs="Times New Roman"/>
          <w:color w:val="000000"/>
          <w:lang w:val="es-ES"/>
        </w:rPr>
        <w:t>: Adopción de medidas administrativas, la comunicación y prevención de los riesgos asociados al consumo de medicamentos de uso humano.</w:t>
      </w:r>
    </w:p>
    <w:p w14:paraId="45120AAC"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6030312A" w14:textId="264DC005"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 xml:space="preserve">Industria farmacéutica, </w:t>
      </w:r>
      <w:r>
        <w:rPr>
          <w:rStyle w:val="Ninguno"/>
          <w:rFonts w:ascii="Times New Roman" w:hAnsi="Times New Roman" w:cs="Times New Roman"/>
          <w:b/>
          <w:bCs/>
          <w:color w:val="000000"/>
        </w:rPr>
        <w:t>titular del producto o titular del registro:</w:t>
      </w:r>
      <w:r>
        <w:rPr>
          <w:rStyle w:val="Ninguno"/>
          <w:rFonts w:ascii="Times New Roman" w:hAnsi="Times New Roman" w:cs="Times New Roman"/>
          <w:color w:val="000000"/>
        </w:rPr>
        <w:t xml:space="preserve"> Persona física o jurídica propietaria del medicamento.</w:t>
      </w:r>
    </w:p>
    <w:p w14:paraId="33DAF971"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highlight w:val="green"/>
        </w:rPr>
      </w:pPr>
    </w:p>
    <w:p w14:paraId="72A02E14" w14:textId="52A22E5B"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t>Laboratorio farmacéutico</w:t>
      </w:r>
      <w:r>
        <w:rPr>
          <w:rFonts w:ascii="Times New Roman" w:hAnsi="Times New Roman" w:cs="Times New Roman"/>
          <w:color w:val="000000"/>
          <w:lang w:val="es-ES"/>
        </w:rPr>
        <w:t>: Aquel que se dedica a la manipulación o elaboración de medicamentos o de materias primas cuyo destino exclusivo sea la elaboración o preparación de los medicamentos.</w:t>
      </w:r>
    </w:p>
    <w:p w14:paraId="0614A0CB" w14:textId="77777777" w:rsidR="00E47099" w:rsidRDefault="00E47099" w:rsidP="004E3ED0">
      <w:pPr>
        <w:pStyle w:val="Textoindependiente"/>
        <w:spacing w:before="100" w:after="100" w:line="360" w:lineRule="auto"/>
        <w:ind w:right="15"/>
        <w:jc w:val="both"/>
        <w:rPr>
          <w:rFonts w:hint="eastAsia"/>
          <w:color w:val="000000"/>
        </w:rPr>
      </w:pPr>
    </w:p>
    <w:p w14:paraId="60693208" w14:textId="7CC0D0EF"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t>Medicamento</w:t>
      </w:r>
      <w:r>
        <w:rPr>
          <w:rFonts w:ascii="Times New Roman" w:hAnsi="Times New Roman" w:cs="Times New Roman"/>
          <w:color w:val="000000"/>
          <w:lang w:val="es-ES"/>
        </w:rPr>
        <w:t xml:space="preserve">: Toda sustancia o productos naturales, sintéticos o semi-sintéticos y toda mezcla de esas sustancias o productos que se utilicen para el diagnóstico, prevención o tratamiento y alivio de las enfermedades o estados físicos anormales, o de los síntomas de </w:t>
      </w:r>
      <w:proofErr w:type="gramStart"/>
      <w:r>
        <w:rPr>
          <w:rFonts w:ascii="Times New Roman" w:hAnsi="Times New Roman" w:cs="Times New Roman"/>
          <w:color w:val="000000"/>
          <w:lang w:val="es-ES"/>
        </w:rPr>
        <w:t>los mismos</w:t>
      </w:r>
      <w:proofErr w:type="gramEnd"/>
      <w:r>
        <w:rPr>
          <w:rFonts w:ascii="Times New Roman" w:hAnsi="Times New Roman" w:cs="Times New Roman"/>
          <w:color w:val="000000"/>
          <w:lang w:val="es-ES"/>
        </w:rPr>
        <w:t xml:space="preserve"> y para el establecimiento o modificación de funciones orgánicas en las personas.</w:t>
      </w:r>
    </w:p>
    <w:p w14:paraId="3EB15624"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344278DF" w14:textId="4AE49952"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Notificación espontánea</w:t>
      </w:r>
      <w:r>
        <w:rPr>
          <w:rFonts w:ascii="Times New Roman" w:hAnsi="Times New Roman" w:cs="Times New Roman"/>
          <w:color w:val="000000"/>
          <w:lang w:val="es-ES"/>
        </w:rPr>
        <w:t>: Método de farmacovigilancia basado en la comunicación, recolección y evaluación de notificaciones de sospechas de reacciones adversas a medicamentos, realizadas por un profesional sanitario o por un ciudadano a través del formulario oficial.</w:t>
      </w:r>
    </w:p>
    <w:p w14:paraId="7523DC06"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7BBCCA49" w14:textId="38260C55"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lastRenderedPageBreak/>
        <w:t>Profesional de la salud</w:t>
      </w:r>
      <w:r>
        <w:rPr>
          <w:rFonts w:ascii="Times New Roman" w:hAnsi="Times New Roman" w:cs="Times New Roman"/>
          <w:color w:val="000000"/>
          <w:lang w:val="es-ES"/>
        </w:rPr>
        <w:t xml:space="preserve">: Se consideran profesionales en </w:t>
      </w:r>
      <w:r w:rsidR="00F772A0">
        <w:rPr>
          <w:rFonts w:ascii="Times New Roman" w:hAnsi="Times New Roman" w:cs="Times New Roman"/>
          <w:color w:val="000000"/>
          <w:lang w:val="es-ES"/>
        </w:rPr>
        <w:t xml:space="preserve">ciencias de la salud </w:t>
      </w:r>
      <w:r>
        <w:rPr>
          <w:rFonts w:ascii="Times New Roman" w:hAnsi="Times New Roman" w:cs="Times New Roman"/>
          <w:color w:val="000000"/>
          <w:lang w:val="es-ES"/>
        </w:rPr>
        <w:t>los individuos que ejerzan las siguientes profesiones: Farmacia, Medicina, Microbiología Química Clínica, Odontología, Enfermería, Nutrición y Psicología Clínica.</w:t>
      </w:r>
    </w:p>
    <w:p w14:paraId="14A95952"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3FD44993" w14:textId="5CC25D52"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Programa o Sistema de Notificación Espontánea</w:t>
      </w:r>
      <w:r>
        <w:rPr>
          <w:rFonts w:ascii="Times New Roman" w:hAnsi="Times New Roman" w:cs="Times New Roman"/>
          <w:color w:val="000000"/>
          <w:lang w:val="es-ES"/>
        </w:rPr>
        <w:t>: Método de farmacovigilancia basado en la comunicación, reporte y evaluación de notificaciones de sospechas de reacciones adversas a medicamentos, realizadas por un profesional de la salud, a través del formulario oficial.</w:t>
      </w:r>
    </w:p>
    <w:p w14:paraId="4E175B60" w14:textId="77777777" w:rsidR="00E47099" w:rsidRDefault="00E47099" w:rsidP="004E3ED0">
      <w:pPr>
        <w:pStyle w:val="Textoindependiente"/>
        <w:spacing w:before="100" w:after="100" w:line="360" w:lineRule="auto"/>
        <w:ind w:right="15"/>
        <w:jc w:val="both"/>
        <w:rPr>
          <w:rFonts w:hint="eastAsia"/>
        </w:rPr>
      </w:pPr>
    </w:p>
    <w:p w14:paraId="71195CF2" w14:textId="1E732D50"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t>Reacción adversa a medicamento (RAM)</w:t>
      </w:r>
      <w:r>
        <w:rPr>
          <w:rFonts w:ascii="Times New Roman" w:hAnsi="Times New Roman" w:cs="Times New Roman"/>
          <w:color w:val="000000"/>
          <w:lang w:val="es-ES"/>
        </w:rPr>
        <w:t>: Respuesta a un medicamento que sea nociva y no intencionada, y que tenga lugar a dosis que se apliquen normalmente en el ser humano para la profilaxis, el diagnóstico o el tratamiento de enfermedades, o para la restauración, corrección o modificación de funciones fisiológicas.</w:t>
      </w:r>
    </w:p>
    <w:p w14:paraId="750F9F68" w14:textId="77777777" w:rsidR="00E47099" w:rsidRDefault="00E47099" w:rsidP="004E3ED0">
      <w:pPr>
        <w:pStyle w:val="Textoindependiente"/>
        <w:spacing w:before="100" w:after="100" w:line="360" w:lineRule="auto"/>
        <w:ind w:right="15"/>
        <w:jc w:val="both"/>
        <w:rPr>
          <w:rFonts w:hint="eastAsia"/>
          <w:color w:val="000000"/>
        </w:rPr>
      </w:pPr>
    </w:p>
    <w:p w14:paraId="73633D68" w14:textId="2018ACA0"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Reacción adversa grave</w:t>
      </w:r>
      <w:r>
        <w:rPr>
          <w:rFonts w:ascii="Times New Roman" w:hAnsi="Times New Roman" w:cs="Times New Roman"/>
          <w:color w:val="000000"/>
          <w:lang w:val="es-ES"/>
        </w:rPr>
        <w:t>: Cualquier reacción adversa a medicamento que ocasione la muerte, pueda poner en peligro la vida, exija la hospitalización del paciente o la prolongación de la hospitalización ya existente, ocasione una discapacidad o invalidez significativa o persistente u origine anomalía congénita o defecto de nacimiento. A efectos de su notificación, se tratarán también como graves aquellas sospechas de reacción adversa a medicamento que se consideren importantes desde el punto de vista médico, aunque no cumplan los criterios anteriores.</w:t>
      </w:r>
    </w:p>
    <w:p w14:paraId="4137BCE3" w14:textId="77777777" w:rsidR="00E47099" w:rsidRDefault="00E47099" w:rsidP="004E3ED0">
      <w:pPr>
        <w:pStyle w:val="Textoindependiente"/>
        <w:spacing w:before="100" w:after="100" w:line="360" w:lineRule="auto"/>
        <w:ind w:right="15"/>
        <w:jc w:val="both"/>
        <w:rPr>
          <w:rFonts w:hint="eastAsia"/>
        </w:rPr>
      </w:pPr>
    </w:p>
    <w:p w14:paraId="12561EEB" w14:textId="4B69BC71"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t>Reacción adversa inesperada</w:t>
      </w:r>
      <w:r>
        <w:rPr>
          <w:rFonts w:ascii="Times New Roman" w:hAnsi="Times New Roman" w:cs="Times New Roman"/>
          <w:color w:val="000000"/>
          <w:lang w:val="es-ES"/>
        </w:rPr>
        <w:t>: Cualquier reacción adversa a medicamento cuya naturaleza, gravedad o consecuencias no sean conocidos con la información oficial descrita en el registro del medicamento o en la autorización sanitaria.</w:t>
      </w:r>
    </w:p>
    <w:p w14:paraId="0CECD7AB" w14:textId="77777777" w:rsidR="00E47099" w:rsidRDefault="00E47099" w:rsidP="004E3ED0">
      <w:pPr>
        <w:pStyle w:val="Textoindependiente"/>
        <w:spacing w:before="100" w:after="100" w:line="360" w:lineRule="auto"/>
        <w:ind w:right="15"/>
        <w:jc w:val="both"/>
        <w:rPr>
          <w:rFonts w:hint="eastAsia"/>
          <w:color w:val="000000"/>
        </w:rPr>
      </w:pPr>
    </w:p>
    <w:p w14:paraId="751A7ABB" w14:textId="69F2CDFF"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bCs/>
          <w:color w:val="000000"/>
          <w:lang w:val="es-ES"/>
        </w:rPr>
        <w:t xml:space="preserve">Reacción adversa no grave: </w:t>
      </w:r>
      <w:r>
        <w:rPr>
          <w:rFonts w:ascii="Times New Roman" w:hAnsi="Times New Roman" w:cs="Times New Roman"/>
          <w:color w:val="000000"/>
          <w:lang w:val="es-ES"/>
        </w:rPr>
        <w:t>Cualquier reacción adversa a medicamento que no cumpla los criterios de una reacción adversa grave.</w:t>
      </w:r>
    </w:p>
    <w:p w14:paraId="13E3604E" w14:textId="77777777" w:rsidR="00E47099" w:rsidRDefault="00E47099" w:rsidP="004E3ED0">
      <w:pPr>
        <w:pStyle w:val="Textoindependiente"/>
        <w:spacing w:before="100" w:after="100" w:line="360" w:lineRule="auto"/>
        <w:ind w:right="15"/>
        <w:jc w:val="both"/>
        <w:rPr>
          <w:rFonts w:hint="eastAsia"/>
          <w:color w:val="000000"/>
        </w:rPr>
      </w:pPr>
    </w:p>
    <w:p w14:paraId="14F25A4B" w14:textId="2C20DCEA" w:rsidR="00E47099" w:rsidRDefault="00900186" w:rsidP="004E3ED0">
      <w:pPr>
        <w:pStyle w:val="Textoindependiente"/>
        <w:numPr>
          <w:ilvl w:val="0"/>
          <w:numId w:val="3"/>
        </w:numPr>
        <w:spacing w:before="100" w:after="100" w:line="360" w:lineRule="auto"/>
        <w:ind w:right="15"/>
        <w:jc w:val="both"/>
        <w:rPr>
          <w:rFonts w:hint="eastAsia"/>
          <w:color w:val="000000"/>
        </w:rPr>
      </w:pPr>
      <w:r>
        <w:rPr>
          <w:rFonts w:ascii="Times New Roman" w:hAnsi="Times New Roman" w:cs="Times New Roman"/>
          <w:b/>
          <w:color w:val="000000"/>
          <w:lang w:val="es-ES"/>
        </w:rPr>
        <w:lastRenderedPageBreak/>
        <w:t>Registro sanitario</w:t>
      </w:r>
      <w:r>
        <w:rPr>
          <w:rFonts w:ascii="Times New Roman" w:hAnsi="Times New Roman" w:cs="Times New Roman"/>
          <w:color w:val="000000"/>
          <w:lang w:val="es-ES"/>
        </w:rPr>
        <w:t>: Aprobación por la autoridad reguladora de un país para la comercialización de un medicamento, una vez que el mismo ha pasado el proceso de evaluación relativo a la calidad, eficacia y seguridad.</w:t>
      </w:r>
    </w:p>
    <w:p w14:paraId="307EAD70" w14:textId="77777777" w:rsidR="00E47099" w:rsidRDefault="00E47099" w:rsidP="004E3ED0">
      <w:pPr>
        <w:pStyle w:val="Textoindependiente"/>
        <w:spacing w:before="100" w:after="100" w:line="360" w:lineRule="auto"/>
        <w:ind w:right="15"/>
        <w:jc w:val="both"/>
        <w:rPr>
          <w:rFonts w:hint="eastAsia"/>
          <w:color w:val="000000"/>
        </w:rPr>
      </w:pPr>
    </w:p>
    <w:p w14:paraId="06D07264" w14:textId="37002D1F"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Seguridad del medicamento</w:t>
      </w:r>
      <w:r>
        <w:rPr>
          <w:rFonts w:ascii="Times New Roman" w:hAnsi="Times New Roman" w:cs="Times New Roman"/>
          <w:color w:val="000000"/>
          <w:lang w:val="es-ES"/>
        </w:rPr>
        <w:t>: Característica de un medicamento que puede usarse con una probabilidad muy pequeña de causar efectos tóxicos injustificables. La seguridad es función tanto del medicamento como de las condiciones de uso.</w:t>
      </w:r>
    </w:p>
    <w:p w14:paraId="05C10B7F" w14:textId="77777777" w:rsidR="00E47099" w:rsidRDefault="00E47099" w:rsidP="004E3ED0">
      <w:pPr>
        <w:pStyle w:val="Textoindependiente"/>
        <w:spacing w:before="100" w:after="100" w:line="360" w:lineRule="auto"/>
        <w:ind w:right="15"/>
        <w:jc w:val="both"/>
        <w:rPr>
          <w:rFonts w:hint="eastAsia"/>
        </w:rPr>
      </w:pPr>
    </w:p>
    <w:p w14:paraId="59E2BE35" w14:textId="7FCC49AE" w:rsidR="00E47099" w:rsidRDefault="00900186" w:rsidP="004E3ED0">
      <w:pPr>
        <w:pStyle w:val="Textoindependiente"/>
        <w:numPr>
          <w:ilvl w:val="0"/>
          <w:numId w:val="3"/>
        </w:numPr>
        <w:spacing w:before="100" w:after="100" w:line="360" w:lineRule="auto"/>
        <w:ind w:right="15"/>
        <w:jc w:val="both"/>
        <w:rPr>
          <w:rFonts w:hint="eastAsia"/>
        </w:rPr>
      </w:pPr>
      <w:r>
        <w:rPr>
          <w:rFonts w:ascii="Times New Roman" w:hAnsi="Times New Roman" w:cs="Times New Roman"/>
          <w:b/>
          <w:color w:val="000000"/>
          <w:lang w:val="es-ES"/>
        </w:rPr>
        <w:t>Tarjeta amarilla</w:t>
      </w:r>
      <w:r>
        <w:rPr>
          <w:rFonts w:ascii="Times New Roman" w:hAnsi="Times New Roman" w:cs="Times New Roman"/>
          <w:color w:val="000000"/>
          <w:lang w:val="es-ES"/>
        </w:rPr>
        <w:t>: Formulario oficial para la notificación de sospechas de reacciones adversas, distribuida a los establecimientos de salud.</w:t>
      </w:r>
    </w:p>
    <w:p w14:paraId="6AA7E47F" w14:textId="77777777" w:rsidR="00E47099" w:rsidRDefault="00E47099" w:rsidP="004E3ED0">
      <w:pPr>
        <w:pStyle w:val="Textoindependiente"/>
        <w:spacing w:before="100" w:after="100" w:line="360" w:lineRule="auto"/>
        <w:ind w:right="15"/>
        <w:jc w:val="both"/>
        <w:rPr>
          <w:rFonts w:hint="eastAsia"/>
        </w:rPr>
      </w:pPr>
    </w:p>
    <w:p w14:paraId="45F5D5E5" w14:textId="503EA5E3" w:rsidR="00E47099" w:rsidRDefault="00900186" w:rsidP="004E3ED0">
      <w:pPr>
        <w:pStyle w:val="Textoindependiente"/>
        <w:spacing w:before="72" w:after="100" w:line="360" w:lineRule="auto"/>
        <w:ind w:right="15"/>
        <w:jc w:val="center"/>
        <w:rPr>
          <w:rFonts w:hint="eastAsia"/>
        </w:rPr>
      </w:pPr>
      <w:r>
        <w:rPr>
          <w:rFonts w:ascii="Times New Roman" w:hAnsi="Times New Roman" w:cs="Times New Roman"/>
          <w:b/>
          <w:bCs/>
          <w:color w:val="000000"/>
          <w:lang w:val="es-ES"/>
        </w:rPr>
        <w:t>CAPÍTULO II</w:t>
      </w:r>
    </w:p>
    <w:p w14:paraId="031B9267" w14:textId="3F2F6EBA" w:rsidR="00E47099" w:rsidRDefault="00362A4A" w:rsidP="004E3ED0">
      <w:pPr>
        <w:pStyle w:val="Textoindependiente"/>
        <w:spacing w:before="72" w:after="100" w:line="360" w:lineRule="auto"/>
        <w:ind w:left="15" w:right="15"/>
        <w:jc w:val="center"/>
        <w:rPr>
          <w:rFonts w:hint="eastAsia"/>
        </w:rPr>
      </w:pPr>
      <w:r>
        <w:rPr>
          <w:rFonts w:ascii="Times New Roman" w:hAnsi="Times New Roman" w:cs="Times New Roman"/>
          <w:b/>
          <w:color w:val="000000"/>
          <w:lang w:val="es-ES"/>
        </w:rPr>
        <w:t>SISTEMA NACIONAL DE FARMACOVIGILANCIA</w:t>
      </w:r>
    </w:p>
    <w:p w14:paraId="53CC3596" w14:textId="77777777" w:rsidR="00E47099" w:rsidRDefault="00E47099" w:rsidP="004E3ED0">
      <w:pPr>
        <w:pStyle w:val="Textoindependiente"/>
        <w:spacing w:line="360" w:lineRule="auto"/>
        <w:jc w:val="both"/>
        <w:rPr>
          <w:rFonts w:ascii="Times New Roman" w:hAnsi="Times New Roman" w:cs="Times New Roman"/>
          <w:lang w:eastAsia="es-MX"/>
        </w:rPr>
      </w:pPr>
    </w:p>
    <w:p w14:paraId="5C308FDD" w14:textId="4A208EF1" w:rsidR="00E47099" w:rsidRDefault="00900186" w:rsidP="004E3ED0">
      <w:pPr>
        <w:pStyle w:val="Textoindependiente"/>
        <w:spacing w:before="72" w:after="100" w:line="360" w:lineRule="auto"/>
        <w:ind w:left="17" w:right="17" w:firstLine="624"/>
        <w:jc w:val="both"/>
        <w:rPr>
          <w:rFonts w:hint="eastAsia"/>
        </w:rPr>
      </w:pPr>
      <w:r>
        <w:rPr>
          <w:rFonts w:ascii="Times New Roman" w:hAnsi="Times New Roman" w:cs="Times New Roman"/>
          <w:b/>
          <w:bCs/>
          <w:color w:val="000000"/>
          <w:lang w:val="es-ES"/>
        </w:rPr>
        <w:t>Artículo 3</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 xml:space="preserve">- </w:t>
      </w:r>
      <w:r>
        <w:rPr>
          <w:rFonts w:ascii="Times New Roman" w:hAnsi="Times New Roman" w:cs="Times New Roman"/>
          <w:b/>
          <w:color w:val="000000"/>
          <w:lang w:val="es-ES"/>
        </w:rPr>
        <w:t>Definición del Sistema Nacional de Farmacovigilancia</w:t>
      </w:r>
      <w:r>
        <w:rPr>
          <w:rFonts w:ascii="Times New Roman" w:hAnsi="Times New Roman" w:cs="Times New Roman"/>
          <w:color w:val="000000"/>
          <w:lang w:val="es-ES"/>
        </w:rPr>
        <w:t>. Es el programa oficial de farmacovigilancia en el país. Integra las actividades que los agentes del sistema realizan para recolectar o elaborar la información sobre reacciones adversas a medicamentos. Para su coordinación cuenta con el Centro Nacional de Farmacovigilancia del Ministerio de Salud.</w:t>
      </w:r>
    </w:p>
    <w:p w14:paraId="4E0BEFFE" w14:textId="77777777" w:rsidR="00E47099" w:rsidRDefault="00E47099" w:rsidP="004E3ED0">
      <w:pPr>
        <w:pStyle w:val="Textoindependiente"/>
        <w:spacing w:before="72" w:after="100" w:line="360" w:lineRule="auto"/>
        <w:ind w:left="15" w:right="15"/>
        <w:jc w:val="both"/>
        <w:rPr>
          <w:rFonts w:hint="eastAsia"/>
        </w:rPr>
      </w:pPr>
    </w:p>
    <w:p w14:paraId="3B02D3E4" w14:textId="2BA55D95" w:rsidR="00E47099" w:rsidRDefault="00900186" w:rsidP="004E3ED0">
      <w:pPr>
        <w:pStyle w:val="Textoindependiente"/>
        <w:spacing w:before="72" w:after="100" w:line="360" w:lineRule="auto"/>
        <w:ind w:left="15" w:right="15" w:firstLine="626"/>
        <w:jc w:val="both"/>
        <w:rPr>
          <w:rFonts w:hint="eastAsia"/>
        </w:rPr>
      </w:pPr>
      <w:r>
        <w:rPr>
          <w:rFonts w:ascii="Times New Roman" w:hAnsi="Times New Roman" w:cs="Times New Roman"/>
          <w:b/>
          <w:bCs/>
          <w:color w:val="000000"/>
          <w:lang w:val="es-ES"/>
        </w:rPr>
        <w:t>Artículo 4</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Agentes del Sistema Nacional de Farmacovigilancia</w:t>
      </w:r>
      <w:r>
        <w:rPr>
          <w:rFonts w:ascii="Times New Roman" w:hAnsi="Times New Roman" w:cs="Times New Roman"/>
          <w:color w:val="000000"/>
          <w:lang w:val="es-ES"/>
        </w:rPr>
        <w:t xml:space="preserve">. </w:t>
      </w:r>
      <w:r w:rsidR="00FF2E64">
        <w:rPr>
          <w:rFonts w:ascii="Times New Roman" w:hAnsi="Times New Roman" w:cs="Times New Roman"/>
          <w:color w:val="000000"/>
          <w:lang w:val="es-ES"/>
        </w:rPr>
        <w:t xml:space="preserve">Son los actores que conforman el </w:t>
      </w:r>
      <w:r>
        <w:rPr>
          <w:rFonts w:ascii="Times New Roman" w:hAnsi="Times New Roman" w:cs="Times New Roman"/>
          <w:color w:val="000000"/>
          <w:lang w:val="es-ES"/>
        </w:rPr>
        <w:t>Sistema Nacional de Farmacovigilancia</w:t>
      </w:r>
      <w:r w:rsidR="002D294F">
        <w:rPr>
          <w:rFonts w:ascii="Times New Roman" w:hAnsi="Times New Roman" w:cs="Times New Roman"/>
          <w:color w:val="000000"/>
          <w:lang w:val="es-ES"/>
        </w:rPr>
        <w:t>, el cual</w:t>
      </w:r>
      <w:r w:rsidR="00FF2E64">
        <w:rPr>
          <w:rFonts w:ascii="Times New Roman" w:hAnsi="Times New Roman" w:cs="Times New Roman"/>
          <w:color w:val="000000"/>
          <w:lang w:val="es-ES"/>
        </w:rPr>
        <w:t xml:space="preserve"> </w:t>
      </w:r>
      <w:r>
        <w:rPr>
          <w:rFonts w:ascii="Times New Roman" w:hAnsi="Times New Roman" w:cs="Times New Roman"/>
          <w:color w:val="000000"/>
          <w:lang w:val="es-ES"/>
        </w:rPr>
        <w:t>está integrado por:</w:t>
      </w:r>
    </w:p>
    <w:p w14:paraId="7687ABE4" w14:textId="77777777" w:rsidR="00E47099" w:rsidRDefault="00E47099" w:rsidP="004E3ED0">
      <w:pPr>
        <w:pStyle w:val="Textoindependiente"/>
        <w:spacing w:before="72" w:after="100" w:line="360" w:lineRule="auto"/>
        <w:ind w:left="15" w:right="15"/>
        <w:jc w:val="both"/>
        <w:rPr>
          <w:rFonts w:hint="eastAsia"/>
        </w:rPr>
      </w:pPr>
    </w:p>
    <w:p w14:paraId="4DDA3068" w14:textId="06BFA239" w:rsidR="00E47099" w:rsidRDefault="00900186" w:rsidP="004E3ED0">
      <w:pPr>
        <w:pStyle w:val="Textoindependiente"/>
        <w:numPr>
          <w:ilvl w:val="0"/>
          <w:numId w:val="4"/>
        </w:numPr>
        <w:spacing w:before="72" w:after="100" w:line="360" w:lineRule="auto"/>
        <w:ind w:right="15"/>
        <w:jc w:val="both"/>
        <w:rPr>
          <w:rFonts w:hint="eastAsia"/>
        </w:rPr>
      </w:pPr>
      <w:r>
        <w:rPr>
          <w:rFonts w:ascii="Times New Roman" w:hAnsi="Times New Roman" w:cs="Times New Roman"/>
          <w:color w:val="000000"/>
          <w:lang w:val="es-ES"/>
        </w:rPr>
        <w:t>Centro Nacional de Farmacovigilancia.</w:t>
      </w:r>
    </w:p>
    <w:p w14:paraId="467FD2E2" w14:textId="77777777" w:rsidR="00E47099" w:rsidRDefault="00E47099" w:rsidP="004E3ED0">
      <w:pPr>
        <w:pStyle w:val="Textoindependiente"/>
        <w:spacing w:before="72" w:after="100" w:line="360" w:lineRule="auto"/>
        <w:ind w:left="15" w:right="15"/>
        <w:jc w:val="both"/>
        <w:rPr>
          <w:rFonts w:hint="eastAsia"/>
        </w:rPr>
      </w:pPr>
    </w:p>
    <w:p w14:paraId="30C9FE6C" w14:textId="4E840730" w:rsidR="00E47099" w:rsidRDefault="00900186" w:rsidP="004E3ED0">
      <w:pPr>
        <w:pStyle w:val="Textoindependiente"/>
        <w:numPr>
          <w:ilvl w:val="0"/>
          <w:numId w:val="4"/>
        </w:numPr>
        <w:spacing w:before="72" w:after="100" w:line="360" w:lineRule="auto"/>
        <w:ind w:right="15"/>
        <w:jc w:val="both"/>
        <w:rPr>
          <w:rFonts w:hint="eastAsia"/>
        </w:rPr>
      </w:pPr>
      <w:r>
        <w:rPr>
          <w:rFonts w:ascii="Times New Roman" w:hAnsi="Times New Roman" w:cs="Times New Roman"/>
          <w:color w:val="000000"/>
          <w:lang w:val="es-ES"/>
        </w:rPr>
        <w:t>Profesionales de la salud.</w:t>
      </w:r>
    </w:p>
    <w:p w14:paraId="5032324D" w14:textId="77777777" w:rsidR="00E47099" w:rsidRDefault="00E47099" w:rsidP="004E3ED0">
      <w:pPr>
        <w:pStyle w:val="Textoindependiente"/>
        <w:spacing w:before="72" w:after="100" w:line="360" w:lineRule="auto"/>
        <w:ind w:left="15" w:right="15"/>
        <w:jc w:val="both"/>
        <w:rPr>
          <w:rFonts w:hint="eastAsia"/>
        </w:rPr>
      </w:pPr>
    </w:p>
    <w:p w14:paraId="30C08F3D" w14:textId="0BE271D4" w:rsidR="00E47099" w:rsidRDefault="00900186" w:rsidP="004E3ED0">
      <w:pPr>
        <w:pStyle w:val="Textoindependiente"/>
        <w:numPr>
          <w:ilvl w:val="0"/>
          <w:numId w:val="4"/>
        </w:numPr>
        <w:spacing w:before="72" w:after="100" w:line="360" w:lineRule="auto"/>
        <w:ind w:right="15"/>
        <w:jc w:val="both"/>
        <w:rPr>
          <w:rFonts w:hint="eastAsia"/>
        </w:rPr>
      </w:pPr>
      <w:r>
        <w:rPr>
          <w:rFonts w:ascii="Times New Roman" w:hAnsi="Times New Roman" w:cs="Times New Roman"/>
          <w:color w:val="000000"/>
          <w:lang w:val="es-ES"/>
        </w:rPr>
        <w:t>Industria farmacéutica.</w:t>
      </w:r>
    </w:p>
    <w:p w14:paraId="6643D3C6" w14:textId="77777777" w:rsidR="00E47099" w:rsidRDefault="00E47099" w:rsidP="004E3ED0">
      <w:pPr>
        <w:pStyle w:val="Textoindependiente"/>
        <w:spacing w:before="72" w:after="100" w:line="360" w:lineRule="auto"/>
        <w:ind w:left="15" w:right="15"/>
        <w:jc w:val="both"/>
        <w:rPr>
          <w:rFonts w:hint="eastAsia"/>
        </w:rPr>
      </w:pPr>
    </w:p>
    <w:p w14:paraId="5320511C" w14:textId="3E224FF3" w:rsidR="00E47099" w:rsidRDefault="00900186" w:rsidP="004E3ED0">
      <w:pPr>
        <w:pStyle w:val="Textoindependiente"/>
        <w:numPr>
          <w:ilvl w:val="0"/>
          <w:numId w:val="4"/>
        </w:numPr>
        <w:spacing w:before="72" w:after="100" w:line="360" w:lineRule="auto"/>
        <w:ind w:right="15"/>
        <w:jc w:val="both"/>
        <w:rPr>
          <w:rFonts w:hint="eastAsia"/>
        </w:rPr>
      </w:pPr>
      <w:r>
        <w:rPr>
          <w:rFonts w:ascii="Times New Roman" w:hAnsi="Times New Roman" w:cs="Times New Roman"/>
          <w:color w:val="000000"/>
          <w:lang w:val="es-ES"/>
        </w:rPr>
        <w:t xml:space="preserve">Comisión </w:t>
      </w:r>
      <w:r w:rsidR="00E5132F">
        <w:rPr>
          <w:rFonts w:ascii="Times New Roman" w:hAnsi="Times New Roman" w:cs="Times New Roman"/>
          <w:color w:val="000000"/>
          <w:lang w:val="es-ES"/>
        </w:rPr>
        <w:t xml:space="preserve">Nacional </w:t>
      </w:r>
      <w:r>
        <w:rPr>
          <w:rFonts w:ascii="Times New Roman" w:hAnsi="Times New Roman" w:cs="Times New Roman"/>
          <w:color w:val="000000"/>
          <w:lang w:val="es-ES"/>
        </w:rPr>
        <w:t>de Farmacovigilancia.</w:t>
      </w:r>
    </w:p>
    <w:p w14:paraId="19D47485" w14:textId="77777777" w:rsidR="00E47099" w:rsidRDefault="00E47099" w:rsidP="004E3ED0">
      <w:pPr>
        <w:pStyle w:val="Textoindependiente"/>
        <w:spacing w:before="72" w:after="100" w:line="360" w:lineRule="auto"/>
        <w:ind w:left="15" w:right="15"/>
        <w:jc w:val="both"/>
        <w:rPr>
          <w:rFonts w:hint="eastAsia"/>
        </w:rPr>
      </w:pPr>
    </w:p>
    <w:p w14:paraId="0686C186" w14:textId="70F34AC5" w:rsidR="00E47099" w:rsidRPr="00A23884" w:rsidRDefault="00900186" w:rsidP="004E3ED0">
      <w:pPr>
        <w:pStyle w:val="Textoindependiente"/>
        <w:numPr>
          <w:ilvl w:val="0"/>
          <w:numId w:val="4"/>
        </w:numPr>
        <w:spacing w:before="72" w:after="100" w:line="360" w:lineRule="auto"/>
        <w:ind w:right="15"/>
        <w:jc w:val="both"/>
        <w:rPr>
          <w:rFonts w:hint="eastAsia"/>
        </w:rPr>
      </w:pPr>
      <w:r w:rsidRPr="00A23884">
        <w:rPr>
          <w:rStyle w:val="Ninguno"/>
          <w:rFonts w:ascii="Times New Roman" w:hAnsi="Times New Roman" w:cs="Times New Roman"/>
        </w:rPr>
        <w:t>Comisión de Farmacovigilancia de Vacunas.</w:t>
      </w:r>
    </w:p>
    <w:p w14:paraId="7ABAF5C9" w14:textId="77777777" w:rsidR="00E47099" w:rsidRDefault="00E47099" w:rsidP="004E3ED0">
      <w:pPr>
        <w:pStyle w:val="Textoindependiente"/>
        <w:spacing w:before="72" w:after="100" w:line="360" w:lineRule="auto"/>
        <w:ind w:left="15" w:right="15"/>
        <w:jc w:val="both"/>
        <w:rPr>
          <w:rFonts w:hint="eastAsia"/>
        </w:rPr>
      </w:pPr>
    </w:p>
    <w:p w14:paraId="7174247D" w14:textId="28211CDD" w:rsidR="00E47099" w:rsidRDefault="00BD2B6E" w:rsidP="004E3ED0">
      <w:pPr>
        <w:pStyle w:val="Textoindependiente"/>
        <w:numPr>
          <w:ilvl w:val="0"/>
          <w:numId w:val="4"/>
        </w:numPr>
        <w:spacing w:before="72" w:after="100" w:line="360" w:lineRule="auto"/>
        <w:ind w:right="15"/>
        <w:jc w:val="both"/>
        <w:rPr>
          <w:rFonts w:hint="eastAsia"/>
        </w:rPr>
      </w:pPr>
      <w:r>
        <w:rPr>
          <w:rFonts w:ascii="Times New Roman" w:hAnsi="Times New Roman" w:cs="Times New Roman"/>
          <w:color w:val="000000"/>
          <w:lang w:val="es-ES"/>
        </w:rPr>
        <w:t xml:space="preserve">Dirección de Regulación de Productos de Interés </w:t>
      </w:r>
      <w:r w:rsidR="00467FD4">
        <w:rPr>
          <w:rFonts w:ascii="Times New Roman" w:hAnsi="Times New Roman" w:cs="Times New Roman"/>
          <w:color w:val="000000"/>
          <w:lang w:val="es-ES"/>
        </w:rPr>
        <w:t xml:space="preserve">y Riesgo </w:t>
      </w:r>
      <w:r>
        <w:rPr>
          <w:rFonts w:ascii="Times New Roman" w:hAnsi="Times New Roman" w:cs="Times New Roman"/>
          <w:color w:val="000000"/>
          <w:lang w:val="es-ES"/>
        </w:rPr>
        <w:t>Sanitario</w:t>
      </w:r>
      <w:r w:rsidR="00900186">
        <w:rPr>
          <w:rStyle w:val="Ninguno"/>
          <w:rFonts w:ascii="Times New Roman" w:hAnsi="Times New Roman" w:cs="Times New Roman"/>
        </w:rPr>
        <w:t>.</w:t>
      </w:r>
    </w:p>
    <w:p w14:paraId="0FA8D503" w14:textId="77777777" w:rsidR="00E47099" w:rsidRDefault="00E47099" w:rsidP="004E3ED0">
      <w:pPr>
        <w:pStyle w:val="Textoindependiente"/>
        <w:spacing w:before="72" w:after="100" w:line="360" w:lineRule="auto"/>
        <w:ind w:left="15" w:right="15"/>
        <w:jc w:val="both"/>
        <w:rPr>
          <w:rFonts w:hint="eastAsia"/>
        </w:rPr>
      </w:pPr>
    </w:p>
    <w:p w14:paraId="5B008278" w14:textId="012F8EF4" w:rsidR="00E47099" w:rsidRDefault="00900186" w:rsidP="004E3ED0">
      <w:pPr>
        <w:pStyle w:val="Textoindependiente"/>
        <w:spacing w:before="72" w:after="100" w:line="360" w:lineRule="auto"/>
        <w:ind w:left="15" w:right="15" w:firstLine="694"/>
        <w:jc w:val="both"/>
        <w:rPr>
          <w:rFonts w:hint="eastAsia"/>
        </w:rPr>
      </w:pPr>
      <w:r>
        <w:rPr>
          <w:rFonts w:ascii="Times New Roman" w:hAnsi="Times New Roman" w:cs="Times New Roman"/>
          <w:b/>
          <w:bCs/>
          <w:color w:val="000000"/>
          <w:lang w:val="es-ES"/>
        </w:rPr>
        <w:t>Artículo 5</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 xml:space="preserve">- </w:t>
      </w:r>
      <w:r>
        <w:rPr>
          <w:rFonts w:ascii="Times New Roman" w:hAnsi="Times New Roman" w:cs="Times New Roman"/>
          <w:b/>
          <w:color w:val="000000"/>
          <w:lang w:val="es-ES"/>
        </w:rPr>
        <w:t>Objetivos del Sistema Nacional de Farmacovigilancia</w:t>
      </w:r>
      <w:r>
        <w:rPr>
          <w:rFonts w:ascii="Times New Roman" w:hAnsi="Times New Roman" w:cs="Times New Roman"/>
          <w:color w:val="000000"/>
          <w:lang w:val="es-ES"/>
        </w:rPr>
        <w:t>. Los objetivos del Sistema Nacional de Farmacovigilancia son los siguientes:</w:t>
      </w:r>
    </w:p>
    <w:p w14:paraId="3D9A2024" w14:textId="77777777" w:rsidR="00E47099" w:rsidRDefault="00E47099" w:rsidP="004E3ED0">
      <w:pPr>
        <w:pStyle w:val="Textoindependiente"/>
        <w:spacing w:before="72" w:after="100" w:line="360" w:lineRule="auto"/>
        <w:ind w:left="15" w:right="15"/>
        <w:jc w:val="both"/>
        <w:rPr>
          <w:rFonts w:hint="eastAsia"/>
        </w:rPr>
      </w:pPr>
    </w:p>
    <w:p w14:paraId="5CCFEA28" w14:textId="14D5967E" w:rsidR="00E47099" w:rsidRDefault="00900186" w:rsidP="004E3ED0">
      <w:pPr>
        <w:pStyle w:val="Textoindependiente"/>
        <w:numPr>
          <w:ilvl w:val="0"/>
          <w:numId w:val="5"/>
        </w:numPr>
        <w:spacing w:before="72" w:after="100" w:line="360" w:lineRule="auto"/>
        <w:ind w:right="15"/>
        <w:jc w:val="both"/>
        <w:rPr>
          <w:rFonts w:hint="eastAsia"/>
        </w:rPr>
      </w:pPr>
      <w:r>
        <w:rPr>
          <w:rFonts w:ascii="Times New Roman" w:hAnsi="Times New Roman" w:cs="Times New Roman"/>
          <w:color w:val="000000"/>
          <w:lang w:val="es-ES"/>
        </w:rPr>
        <w:t>Obtener información necesaria sobre sospechas de reacciones adversas de los medicamentos de uso humano, para la toma oportuna de decisiones</w:t>
      </w:r>
      <w:r w:rsidR="00BD6F5D">
        <w:rPr>
          <w:rFonts w:ascii="Times New Roman" w:hAnsi="Times New Roman" w:cs="Times New Roman"/>
          <w:color w:val="000000"/>
          <w:lang w:val="es-ES"/>
        </w:rPr>
        <w:t>,</w:t>
      </w:r>
      <w:r>
        <w:rPr>
          <w:rFonts w:ascii="Times New Roman" w:hAnsi="Times New Roman" w:cs="Times New Roman"/>
          <w:color w:val="000000"/>
          <w:lang w:val="es-ES"/>
        </w:rPr>
        <w:t xml:space="preserve"> con el fin de prevenir riesgos a la salud de la población por el consumo de </w:t>
      </w:r>
      <w:proofErr w:type="gramStart"/>
      <w:r>
        <w:rPr>
          <w:rFonts w:ascii="Times New Roman" w:hAnsi="Times New Roman" w:cs="Times New Roman"/>
          <w:color w:val="000000"/>
          <w:lang w:val="es-ES"/>
        </w:rPr>
        <w:t>los mismos</w:t>
      </w:r>
      <w:proofErr w:type="gramEnd"/>
      <w:r>
        <w:rPr>
          <w:rFonts w:ascii="Times New Roman" w:hAnsi="Times New Roman" w:cs="Times New Roman"/>
          <w:color w:val="000000"/>
          <w:lang w:val="es-ES"/>
        </w:rPr>
        <w:t>.</w:t>
      </w:r>
    </w:p>
    <w:p w14:paraId="2F56DBA5" w14:textId="77777777" w:rsidR="00E47099" w:rsidRDefault="00E47099" w:rsidP="004E3ED0">
      <w:pPr>
        <w:pStyle w:val="Textoindependiente"/>
        <w:spacing w:before="72" w:after="100" w:line="360" w:lineRule="auto"/>
        <w:ind w:left="15" w:right="15"/>
        <w:jc w:val="both"/>
        <w:rPr>
          <w:rFonts w:hint="eastAsia"/>
        </w:rPr>
      </w:pPr>
    </w:p>
    <w:p w14:paraId="32351DFC" w14:textId="2277A5C5" w:rsidR="00E47099" w:rsidRDefault="00900186" w:rsidP="004E3ED0">
      <w:pPr>
        <w:pStyle w:val="Textoindependiente"/>
        <w:numPr>
          <w:ilvl w:val="0"/>
          <w:numId w:val="5"/>
        </w:numPr>
        <w:spacing w:before="72" w:after="100" w:line="360" w:lineRule="auto"/>
        <w:ind w:right="15"/>
        <w:jc w:val="both"/>
        <w:rPr>
          <w:rFonts w:hint="eastAsia"/>
        </w:rPr>
      </w:pPr>
      <w:r>
        <w:rPr>
          <w:rFonts w:ascii="Times New Roman" w:hAnsi="Times New Roman" w:cs="Times New Roman"/>
          <w:color w:val="000000"/>
          <w:lang w:val="es-ES"/>
        </w:rPr>
        <w:t>Establecer la vía oficial de comunicación para la notificación de sospechas de reacciones adversas.</w:t>
      </w:r>
    </w:p>
    <w:p w14:paraId="3ACC2C9B" w14:textId="77777777" w:rsidR="00E47099" w:rsidRDefault="00E47099" w:rsidP="004E3ED0">
      <w:pPr>
        <w:pStyle w:val="Textoindependiente"/>
        <w:spacing w:line="360" w:lineRule="auto"/>
        <w:jc w:val="both"/>
        <w:rPr>
          <w:rFonts w:ascii="Times New Roman" w:hAnsi="Times New Roman" w:cs="Times New Roman"/>
        </w:rPr>
      </w:pPr>
    </w:p>
    <w:p w14:paraId="45D80AE7" w14:textId="2E6636E4" w:rsidR="00E47099" w:rsidRDefault="00900186" w:rsidP="004E3ED0">
      <w:pPr>
        <w:pStyle w:val="Textoindependiente"/>
        <w:spacing w:before="72" w:after="100" w:line="360" w:lineRule="auto"/>
        <w:ind w:left="15" w:right="15" w:firstLine="694"/>
        <w:jc w:val="both"/>
        <w:rPr>
          <w:rFonts w:hint="eastAsia"/>
        </w:rPr>
      </w:pPr>
      <w:r>
        <w:rPr>
          <w:rFonts w:ascii="Times New Roman" w:hAnsi="Times New Roman" w:cs="Times New Roman"/>
          <w:b/>
          <w:bCs/>
          <w:color w:val="000000"/>
          <w:lang w:val="es-ES"/>
        </w:rPr>
        <w:t>Artículo 6</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 xml:space="preserve">- </w:t>
      </w:r>
      <w:r>
        <w:rPr>
          <w:rFonts w:ascii="Times New Roman" w:hAnsi="Times New Roman" w:cs="Times New Roman"/>
          <w:b/>
          <w:color w:val="000000"/>
          <w:lang w:val="es-ES"/>
        </w:rPr>
        <w:t>Fuentes de información en farmacovigilancia</w:t>
      </w:r>
      <w:r>
        <w:rPr>
          <w:rFonts w:ascii="Times New Roman" w:hAnsi="Times New Roman" w:cs="Times New Roman"/>
          <w:color w:val="000000"/>
          <w:lang w:val="es-ES"/>
        </w:rPr>
        <w:t>. La información sobre los riesgos asociados a los medicamentos puede proceder de las siguientes fuentes:</w:t>
      </w:r>
    </w:p>
    <w:p w14:paraId="0C271C88" w14:textId="77777777" w:rsidR="00E47099" w:rsidRDefault="00E47099" w:rsidP="004E3ED0">
      <w:pPr>
        <w:pStyle w:val="Textoindependiente"/>
        <w:spacing w:before="72" w:after="100" w:line="360" w:lineRule="auto"/>
        <w:ind w:left="15" w:right="15"/>
        <w:jc w:val="both"/>
        <w:rPr>
          <w:rFonts w:hint="eastAsia"/>
        </w:rPr>
      </w:pPr>
    </w:p>
    <w:p w14:paraId="537E545D" w14:textId="038B2111"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Notificación espontánea de casos individuales de sospechas de reacciones adversas</w:t>
      </w:r>
      <w:r w:rsidR="00F226FB">
        <w:rPr>
          <w:rFonts w:ascii="Times New Roman" w:hAnsi="Times New Roman" w:cs="Times New Roman"/>
          <w:color w:val="000000"/>
          <w:lang w:val="es-ES"/>
        </w:rPr>
        <w:t>,</w:t>
      </w:r>
      <w:r>
        <w:rPr>
          <w:rFonts w:ascii="Times New Roman" w:hAnsi="Times New Roman" w:cs="Times New Roman"/>
          <w:color w:val="000000"/>
          <w:lang w:val="es-ES"/>
        </w:rPr>
        <w:t xml:space="preserve"> a través de</w:t>
      </w:r>
      <w:r w:rsidR="004634BD">
        <w:rPr>
          <w:rFonts w:ascii="Times New Roman" w:hAnsi="Times New Roman" w:cs="Times New Roman"/>
          <w:color w:val="000000"/>
          <w:lang w:val="es-ES"/>
        </w:rPr>
        <w:t xml:space="preserve"> </w:t>
      </w:r>
      <w:r>
        <w:rPr>
          <w:rFonts w:ascii="Times New Roman" w:hAnsi="Times New Roman" w:cs="Times New Roman"/>
          <w:color w:val="000000"/>
          <w:lang w:val="es-ES"/>
        </w:rPr>
        <w:t>l</w:t>
      </w:r>
      <w:r w:rsidR="00F226FB">
        <w:rPr>
          <w:rFonts w:ascii="Times New Roman" w:hAnsi="Times New Roman" w:cs="Times New Roman"/>
          <w:color w:val="000000"/>
          <w:lang w:val="es-ES"/>
        </w:rPr>
        <w:t xml:space="preserve">os formularios oficiales contenidos en la Plataforma digital </w:t>
      </w:r>
      <w:r w:rsidR="00B4046C">
        <w:rPr>
          <w:rFonts w:ascii="Times New Roman" w:hAnsi="Times New Roman" w:cs="Times New Roman"/>
          <w:color w:val="000000"/>
          <w:lang w:val="es-ES"/>
        </w:rPr>
        <w:t xml:space="preserve">la cual se encuentra en el siguiente enlace </w:t>
      </w:r>
      <w:r w:rsidR="00B4046C" w:rsidRPr="00F6266B">
        <w:rPr>
          <w:rFonts w:ascii="Times New Roman" w:hAnsi="Times New Roman" w:cs="Times New Roman"/>
          <w:color w:val="000000"/>
          <w:lang w:val="es-ES"/>
        </w:rPr>
        <w:t>https://noti2.notificacentroamerica.net/menuPrincipal#no-back-button</w:t>
      </w:r>
      <w:r w:rsidR="00F226FB">
        <w:rPr>
          <w:rFonts w:ascii="Times New Roman" w:hAnsi="Times New Roman" w:cs="Times New Roman"/>
          <w:color w:val="000000"/>
          <w:lang w:val="es-ES"/>
        </w:rPr>
        <w:t xml:space="preserve"> o los establecidos en el anexo del presente reglamento.</w:t>
      </w:r>
      <w:r>
        <w:rPr>
          <w:rFonts w:ascii="Times New Roman" w:hAnsi="Times New Roman" w:cs="Times New Roman"/>
          <w:color w:val="000000"/>
          <w:lang w:val="es-ES"/>
        </w:rPr>
        <w:t xml:space="preserve"> </w:t>
      </w:r>
    </w:p>
    <w:p w14:paraId="30774E26" w14:textId="77777777" w:rsidR="00E47099" w:rsidRDefault="00E47099" w:rsidP="004E3ED0">
      <w:pPr>
        <w:pStyle w:val="Textoindependiente"/>
        <w:spacing w:before="72" w:after="100" w:line="360" w:lineRule="auto"/>
        <w:ind w:left="15" w:right="15"/>
        <w:jc w:val="both"/>
        <w:rPr>
          <w:rFonts w:hint="eastAsia"/>
        </w:rPr>
      </w:pPr>
    </w:p>
    <w:p w14:paraId="6BFDE3E4" w14:textId="2B71528D"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Estudios post-autorización del medicamento, incluyendo los estudios fármaco-epidemiológicos.</w:t>
      </w:r>
    </w:p>
    <w:p w14:paraId="061C84BD" w14:textId="77777777" w:rsidR="00E47099" w:rsidRDefault="00E47099" w:rsidP="004E3ED0">
      <w:pPr>
        <w:pStyle w:val="Textoindependiente"/>
        <w:spacing w:before="72" w:after="100" w:line="360" w:lineRule="auto"/>
        <w:ind w:left="15" w:right="15"/>
        <w:jc w:val="both"/>
        <w:rPr>
          <w:rFonts w:hint="eastAsia"/>
        </w:rPr>
      </w:pPr>
    </w:p>
    <w:p w14:paraId="0EB81A46" w14:textId="304319EF" w:rsidR="00D45004" w:rsidRPr="00D45004"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Informes periódicos de seguridad post comercialización (IPS), aportados por el fabricante del producto</w:t>
      </w:r>
      <w:r w:rsidR="00BD6F5D">
        <w:rPr>
          <w:rFonts w:ascii="Times New Roman" w:hAnsi="Times New Roman" w:cs="Times New Roman"/>
          <w:color w:val="000000"/>
          <w:lang w:val="es-ES"/>
        </w:rPr>
        <w:t>,</w:t>
      </w:r>
      <w:r>
        <w:rPr>
          <w:rFonts w:ascii="Times New Roman" w:hAnsi="Times New Roman" w:cs="Times New Roman"/>
          <w:color w:val="000000"/>
          <w:lang w:val="es-ES"/>
        </w:rPr>
        <w:t xml:space="preserve"> como actualización de los datos de seguridad del expediente del registro del medicamento o de autorización sanitaria.</w:t>
      </w:r>
    </w:p>
    <w:p w14:paraId="067F7C90" w14:textId="77777777" w:rsidR="00D45004" w:rsidRDefault="00D45004" w:rsidP="004E3ED0">
      <w:pPr>
        <w:pStyle w:val="Textoindependiente"/>
        <w:spacing w:before="72" w:after="100" w:line="360" w:lineRule="auto"/>
        <w:ind w:left="735" w:right="15"/>
        <w:jc w:val="both"/>
        <w:rPr>
          <w:rFonts w:hint="eastAsia"/>
        </w:rPr>
      </w:pPr>
    </w:p>
    <w:p w14:paraId="083CDDF5" w14:textId="737E51D9" w:rsidR="00E47099" w:rsidRPr="00D45004" w:rsidRDefault="00900186" w:rsidP="004E3ED0">
      <w:pPr>
        <w:pStyle w:val="Textoindependiente"/>
        <w:numPr>
          <w:ilvl w:val="0"/>
          <w:numId w:val="6"/>
        </w:numPr>
        <w:spacing w:before="72" w:after="100" w:line="360" w:lineRule="auto"/>
        <w:ind w:right="15"/>
        <w:jc w:val="both"/>
        <w:rPr>
          <w:rFonts w:hint="eastAsia"/>
        </w:rPr>
      </w:pPr>
      <w:r w:rsidRPr="003C39F9">
        <w:rPr>
          <w:rFonts w:ascii="Times New Roman" w:hAnsi="Times New Roman" w:cs="Times New Roman"/>
          <w:color w:val="000000"/>
          <w:lang w:val="es-ES"/>
        </w:rPr>
        <w:t>Bases de datos sanitarias nacionales e internacionales informatizadas</w:t>
      </w:r>
      <w:r w:rsidR="003C39F9" w:rsidRPr="003C39F9">
        <w:rPr>
          <w:rFonts w:ascii="Times New Roman" w:hAnsi="Times New Roman" w:cs="Times New Roman"/>
          <w:color w:val="000000"/>
          <w:lang w:val="es-ES"/>
        </w:rPr>
        <w:t>.</w:t>
      </w:r>
      <w:r w:rsidRPr="003C39F9">
        <w:rPr>
          <w:rFonts w:ascii="Times New Roman" w:hAnsi="Times New Roman" w:cs="Times New Roman"/>
          <w:color w:val="000000"/>
          <w:lang w:val="es-ES"/>
        </w:rPr>
        <w:t xml:space="preserve"> </w:t>
      </w:r>
    </w:p>
    <w:p w14:paraId="3A09073A" w14:textId="77777777" w:rsidR="00D45004" w:rsidRDefault="00D45004" w:rsidP="004E3ED0">
      <w:pPr>
        <w:pStyle w:val="Textoindependiente"/>
        <w:spacing w:before="72" w:after="100" w:line="360" w:lineRule="auto"/>
        <w:ind w:left="735" w:right="15"/>
        <w:jc w:val="both"/>
        <w:rPr>
          <w:rFonts w:hint="eastAsia"/>
        </w:rPr>
      </w:pPr>
    </w:p>
    <w:p w14:paraId="221BA5FF" w14:textId="61C137A8"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Informaciones relacionadas con la fabricación, conservación, venta, distribución, dispensación y hábitos de utilización, prescripción y administración a los pacientes de un medicamento procedentes de la industria farmacéutica.</w:t>
      </w:r>
    </w:p>
    <w:p w14:paraId="19BBDEA3" w14:textId="77777777" w:rsidR="00E47099" w:rsidRDefault="00E47099" w:rsidP="004E3ED0">
      <w:pPr>
        <w:pStyle w:val="Textoindependiente"/>
        <w:spacing w:before="72" w:after="100" w:line="360" w:lineRule="auto"/>
        <w:ind w:left="15" w:right="15"/>
        <w:jc w:val="both"/>
        <w:rPr>
          <w:rFonts w:hint="eastAsia"/>
        </w:rPr>
      </w:pPr>
    </w:p>
    <w:p w14:paraId="5758D321" w14:textId="5134B095"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Publicaciones de la literatura científica.</w:t>
      </w:r>
    </w:p>
    <w:p w14:paraId="05A87082" w14:textId="77777777" w:rsidR="00E47099" w:rsidRDefault="00E47099" w:rsidP="004E3ED0">
      <w:pPr>
        <w:pStyle w:val="Textoindependiente"/>
        <w:spacing w:before="72" w:after="100" w:line="360" w:lineRule="auto"/>
        <w:ind w:left="15" w:right="15"/>
        <w:jc w:val="both"/>
        <w:rPr>
          <w:rFonts w:hint="eastAsia"/>
        </w:rPr>
      </w:pPr>
    </w:p>
    <w:p w14:paraId="29F0E4B3" w14:textId="6522C6A8"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Otras fuentes de información que pueda repercutir sobre la evaluación de los beneficios y riesgos de los medicamentos.</w:t>
      </w:r>
    </w:p>
    <w:p w14:paraId="198266B8" w14:textId="77777777" w:rsidR="00E47099" w:rsidRDefault="00E47099" w:rsidP="004E3ED0">
      <w:pPr>
        <w:pStyle w:val="Textoindependiente"/>
        <w:spacing w:before="72" w:after="100" w:line="360" w:lineRule="auto"/>
        <w:ind w:left="15" w:right="15"/>
        <w:jc w:val="both"/>
        <w:rPr>
          <w:rFonts w:hint="eastAsia"/>
        </w:rPr>
      </w:pPr>
    </w:p>
    <w:p w14:paraId="3AAB6375" w14:textId="51F12FAE" w:rsidR="00E47099" w:rsidRDefault="00900186" w:rsidP="004E3ED0">
      <w:pPr>
        <w:pStyle w:val="Textoindependiente"/>
        <w:numPr>
          <w:ilvl w:val="0"/>
          <w:numId w:val="6"/>
        </w:numPr>
        <w:spacing w:before="72" w:after="100" w:line="360" w:lineRule="auto"/>
        <w:ind w:right="15"/>
        <w:jc w:val="both"/>
        <w:rPr>
          <w:rFonts w:hint="eastAsia"/>
        </w:rPr>
      </w:pPr>
      <w:r>
        <w:rPr>
          <w:rFonts w:ascii="Times New Roman" w:hAnsi="Times New Roman" w:cs="Times New Roman"/>
          <w:color w:val="000000"/>
          <w:lang w:val="es-ES"/>
        </w:rPr>
        <w:t>Autoridades y organismos sanitarios nacionales e internacionales.</w:t>
      </w:r>
    </w:p>
    <w:p w14:paraId="5C134556" w14:textId="77777777" w:rsidR="00E47099" w:rsidRDefault="00E47099" w:rsidP="004E3ED0">
      <w:pPr>
        <w:spacing w:before="100" w:after="100" w:line="360" w:lineRule="auto"/>
        <w:ind w:right="15"/>
        <w:jc w:val="both"/>
        <w:rPr>
          <w:rFonts w:ascii="Times New Roman" w:eastAsia="Calibri" w:hAnsi="Times New Roman" w:cs="Times New Roman"/>
          <w:color w:val="000000"/>
          <w:lang w:val="es-ES"/>
        </w:rPr>
      </w:pPr>
    </w:p>
    <w:p w14:paraId="6A57D92B" w14:textId="1CBA0DFB" w:rsidR="00E47099" w:rsidRDefault="00900186" w:rsidP="004E3ED0">
      <w:pPr>
        <w:spacing w:before="100" w:after="100" w:line="360" w:lineRule="auto"/>
        <w:ind w:right="15"/>
        <w:jc w:val="both"/>
        <w:rPr>
          <w:rFonts w:hint="eastAsia"/>
        </w:rPr>
      </w:pPr>
      <w:r>
        <w:rPr>
          <w:rFonts w:ascii="Times New Roman" w:eastAsia="Calibri" w:hAnsi="Times New Roman" w:cs="Times New Roman"/>
          <w:color w:val="000000"/>
          <w:lang w:val="es-ES"/>
        </w:rPr>
        <w:t>El Centro Nacional de Farmacovigilancia establecerá los convenios necesarios con las instituciones y entidades competentes</w:t>
      </w:r>
      <w:r w:rsidR="00BD6F5D">
        <w:rPr>
          <w:rFonts w:ascii="Times New Roman" w:eastAsia="Calibri" w:hAnsi="Times New Roman" w:cs="Times New Roman"/>
          <w:color w:val="000000"/>
          <w:lang w:val="es-ES"/>
        </w:rPr>
        <w:t>,</w:t>
      </w:r>
      <w:r>
        <w:rPr>
          <w:rFonts w:ascii="Times New Roman" w:eastAsia="Calibri" w:hAnsi="Times New Roman" w:cs="Times New Roman"/>
          <w:color w:val="000000"/>
          <w:lang w:val="es-ES"/>
        </w:rPr>
        <w:t xml:space="preserve"> para facilitar el uso compartido de las fuentes de información señaladas en los incisos anteriores. </w:t>
      </w:r>
    </w:p>
    <w:p w14:paraId="47333A29" w14:textId="77777777" w:rsidR="00E47099" w:rsidRDefault="00E47099" w:rsidP="004E3ED0">
      <w:pPr>
        <w:spacing w:before="100" w:after="100" w:line="360" w:lineRule="auto"/>
        <w:ind w:right="15"/>
        <w:jc w:val="both"/>
        <w:rPr>
          <w:rFonts w:ascii="Times New Roman" w:eastAsia="Calibri" w:hAnsi="Times New Roman" w:cs="Times New Roman"/>
          <w:color w:val="000000"/>
          <w:lang w:val="es-ES"/>
        </w:rPr>
      </w:pPr>
    </w:p>
    <w:p w14:paraId="134B142F" w14:textId="68C28FFE" w:rsidR="00E47099" w:rsidRDefault="00900186" w:rsidP="004E3ED0">
      <w:pPr>
        <w:spacing w:before="100" w:after="100" w:line="360" w:lineRule="auto"/>
        <w:ind w:right="15" w:firstLine="709"/>
        <w:jc w:val="both"/>
        <w:rPr>
          <w:rFonts w:hint="eastAsia"/>
        </w:rPr>
      </w:pPr>
      <w:r>
        <w:rPr>
          <w:rFonts w:ascii="Times New Roman" w:hAnsi="Times New Roman" w:cs="Times New Roman"/>
          <w:b/>
          <w:bCs/>
          <w:color w:val="000000"/>
          <w:lang w:val="es-ES"/>
        </w:rPr>
        <w:t>Artículo 7</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Información</w:t>
      </w:r>
      <w:r>
        <w:rPr>
          <w:rFonts w:ascii="Times New Roman" w:hAnsi="Times New Roman" w:cs="Times New Roman"/>
          <w:color w:val="000000"/>
          <w:lang w:val="es-ES"/>
        </w:rPr>
        <w:t>. La</w:t>
      </w:r>
      <w:r>
        <w:rPr>
          <w:rFonts w:ascii="Times New Roman" w:hAnsi="Times New Roman" w:cs="Times New Roman"/>
          <w:b/>
          <w:color w:val="000000"/>
          <w:lang w:val="es-ES"/>
        </w:rPr>
        <w:t xml:space="preserve"> </w:t>
      </w:r>
      <w:r>
        <w:rPr>
          <w:rFonts w:ascii="Times New Roman" w:hAnsi="Times New Roman" w:cs="Times New Roman"/>
          <w:color w:val="000000"/>
          <w:lang w:val="es-ES"/>
        </w:rPr>
        <w:t>información enviada al Centro Nacional de Farmacovigilancia será de carácter oficial y confidencial y su uso se limitará exclusivamente al análisis y gestión del riesgo de los medicamentos de uso humano por parte de las autoridades de salud.</w:t>
      </w:r>
    </w:p>
    <w:p w14:paraId="42520805" w14:textId="77777777" w:rsidR="00E47099" w:rsidRDefault="00E47099" w:rsidP="004E3ED0">
      <w:pPr>
        <w:pStyle w:val="Textoindependiente"/>
        <w:spacing w:line="360" w:lineRule="auto"/>
        <w:jc w:val="both"/>
        <w:rPr>
          <w:rFonts w:hint="eastAsia"/>
        </w:rPr>
      </w:pPr>
    </w:p>
    <w:p w14:paraId="600A8374" w14:textId="5016D483" w:rsidR="00E47099" w:rsidRDefault="00900186" w:rsidP="004E3ED0">
      <w:pPr>
        <w:pStyle w:val="Textoindependiente"/>
        <w:spacing w:before="100" w:after="100" w:line="360" w:lineRule="auto"/>
        <w:ind w:right="15" w:firstLine="709"/>
        <w:jc w:val="both"/>
        <w:rPr>
          <w:rFonts w:hint="eastAsia"/>
        </w:rPr>
      </w:pPr>
      <w:r>
        <w:rPr>
          <w:rFonts w:ascii="Times New Roman" w:hAnsi="Times New Roman" w:cs="Times New Roman"/>
          <w:b/>
          <w:bCs/>
          <w:color w:val="000000"/>
          <w:lang w:val="es-ES"/>
        </w:rPr>
        <w:lastRenderedPageBreak/>
        <w:t>Artículo 8</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 xml:space="preserve">- </w:t>
      </w:r>
      <w:r w:rsidRPr="00815B30">
        <w:rPr>
          <w:rFonts w:ascii="Times New Roman" w:hAnsi="Times New Roman" w:cs="Times New Roman"/>
          <w:b/>
          <w:bCs/>
          <w:color w:val="000000"/>
          <w:lang w:val="es-ES"/>
        </w:rPr>
        <w:t>Centro Nacional</w:t>
      </w:r>
      <w:r>
        <w:rPr>
          <w:rFonts w:ascii="Times New Roman" w:hAnsi="Times New Roman" w:cs="Times New Roman"/>
          <w:b/>
          <w:bCs/>
          <w:color w:val="000000"/>
          <w:lang w:val="es-ES"/>
        </w:rPr>
        <w:t xml:space="preserve"> de Farmacovigilancia. </w:t>
      </w:r>
      <w:r>
        <w:rPr>
          <w:rFonts w:ascii="Times New Roman" w:hAnsi="Times New Roman" w:cs="Times New Roman"/>
          <w:color w:val="000000"/>
          <w:lang w:val="es-ES"/>
        </w:rPr>
        <w:t xml:space="preserve">Créase el Centro Nacional de Farmacovigilancia en el Ministerio de Salud, cuyo objetivo general </w:t>
      </w:r>
      <w:r w:rsidR="00164BFC">
        <w:rPr>
          <w:rFonts w:ascii="Times New Roman" w:hAnsi="Times New Roman" w:cs="Times New Roman"/>
          <w:color w:val="000000"/>
          <w:lang w:val="es-ES"/>
        </w:rPr>
        <w:t xml:space="preserve">es </w:t>
      </w:r>
      <w:r>
        <w:rPr>
          <w:rFonts w:ascii="Times New Roman" w:hAnsi="Times New Roman" w:cs="Times New Roman"/>
          <w:color w:val="000000"/>
          <w:lang w:val="es-ES"/>
        </w:rPr>
        <w:t>ejercer la farmacovigilancia sobre los medicamen</w:t>
      </w:r>
      <w:r>
        <w:rPr>
          <w:rFonts w:ascii="Times New Roman" w:eastAsia="Calibri" w:hAnsi="Times New Roman" w:cs="Times New Roman"/>
          <w:color w:val="000000"/>
          <w:lang w:val="es-ES"/>
        </w:rPr>
        <w:t>tos de uso humano que se importan, fabrican, comercializan y utilizan en el país</w:t>
      </w:r>
      <w:r>
        <w:rPr>
          <w:rFonts w:ascii="Times New Roman" w:hAnsi="Times New Roman" w:cs="Times New Roman"/>
          <w:color w:val="000000"/>
        </w:rPr>
        <w:t>, una vez que cuentan con el registro sanitario o con la autorización sanitaria</w:t>
      </w:r>
      <w:r>
        <w:rPr>
          <w:rStyle w:val="Ninguno"/>
          <w:rFonts w:ascii="Times New Roman" w:hAnsi="Times New Roman" w:cs="Times New Roman"/>
          <w:color w:val="000000"/>
          <w:lang w:val="es-ES"/>
        </w:rPr>
        <w:t xml:space="preserve"> en el caso de los medicamentos no registrados,</w:t>
      </w:r>
      <w:r>
        <w:rPr>
          <w:rFonts w:ascii="Times New Roman" w:hAnsi="Times New Roman" w:cs="Times New Roman"/>
          <w:color w:val="000000"/>
        </w:rPr>
        <w:t xml:space="preserve"> </w:t>
      </w:r>
      <w:r>
        <w:rPr>
          <w:rFonts w:ascii="Times New Roman" w:hAnsi="Times New Roman" w:cs="Times New Roman"/>
          <w:color w:val="000000"/>
          <w:lang w:val="es-ES"/>
        </w:rPr>
        <w:t>a través del análisis y gestión en la relación beneficio/riesgo.</w:t>
      </w:r>
    </w:p>
    <w:p w14:paraId="0E61D89A" w14:textId="77777777" w:rsidR="00E47099" w:rsidRDefault="00E47099" w:rsidP="004E3ED0">
      <w:pPr>
        <w:pStyle w:val="Textoindependiente"/>
        <w:spacing w:before="100" w:after="100" w:line="360" w:lineRule="auto"/>
        <w:ind w:right="15"/>
        <w:jc w:val="both"/>
        <w:rPr>
          <w:rFonts w:hint="eastAsia"/>
        </w:rPr>
      </w:pPr>
    </w:p>
    <w:p w14:paraId="5ABF4F28" w14:textId="77777777" w:rsidR="00E47099" w:rsidRDefault="00900186" w:rsidP="004E3ED0">
      <w:pPr>
        <w:pStyle w:val="Textoindependiente"/>
        <w:spacing w:before="100" w:after="100" w:line="360" w:lineRule="auto"/>
        <w:ind w:right="15"/>
        <w:jc w:val="both"/>
        <w:rPr>
          <w:rFonts w:hint="eastAsia"/>
        </w:rPr>
      </w:pPr>
      <w:r>
        <w:rPr>
          <w:rFonts w:ascii="Times New Roman" w:eastAsia="Calibri" w:hAnsi="Times New Roman" w:cs="Times New Roman"/>
          <w:color w:val="000000"/>
          <w:lang w:val="es-ES"/>
        </w:rPr>
        <w:t>Los reportes de Farmacovigilancia serán utilizados como información para vigilar la seguridad de los medicamentos, con la finalidad de disminuir los riesgos probables en la población que consume productos farmacéuticos una vez comercializados.</w:t>
      </w:r>
    </w:p>
    <w:p w14:paraId="784C88BF" w14:textId="77777777" w:rsidR="00E47099" w:rsidRDefault="00E47099" w:rsidP="004E3ED0">
      <w:pPr>
        <w:pStyle w:val="Textoindependiente"/>
        <w:spacing w:before="100" w:after="100" w:line="360" w:lineRule="auto"/>
        <w:ind w:right="15"/>
        <w:jc w:val="both"/>
        <w:rPr>
          <w:rFonts w:hint="eastAsia"/>
        </w:rPr>
      </w:pPr>
    </w:p>
    <w:p w14:paraId="2B26F1B6" w14:textId="6624E807" w:rsidR="00E47099" w:rsidRDefault="00900186" w:rsidP="004E3ED0">
      <w:pPr>
        <w:pStyle w:val="Textoindependiente"/>
        <w:spacing w:before="100" w:after="100" w:line="360" w:lineRule="auto"/>
        <w:ind w:right="15" w:firstLine="709"/>
        <w:jc w:val="both"/>
        <w:rPr>
          <w:rFonts w:hint="eastAsia"/>
        </w:rPr>
      </w:pPr>
      <w:r>
        <w:rPr>
          <w:rFonts w:ascii="Times New Roman" w:hAnsi="Times New Roman" w:cs="Times New Roman"/>
          <w:b/>
          <w:bCs/>
          <w:color w:val="000000"/>
          <w:lang w:val="es-ES"/>
        </w:rPr>
        <w:t>Artículo 9</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093633">
        <w:rPr>
          <w:rFonts w:ascii="Times New Roman" w:hAnsi="Times New Roman" w:cs="Times New Roman"/>
          <w:b/>
          <w:bCs/>
          <w:color w:val="000000"/>
          <w:lang w:val="es-ES"/>
        </w:rPr>
        <w:t>C</w:t>
      </w:r>
      <w:r>
        <w:rPr>
          <w:rFonts w:ascii="Times New Roman" w:hAnsi="Times New Roman" w:cs="Times New Roman"/>
          <w:b/>
          <w:bCs/>
          <w:color w:val="000000"/>
          <w:lang w:val="es-ES"/>
        </w:rPr>
        <w:t>ompetencia del Centro Nacional de Farmacovigilancia.</w:t>
      </w:r>
      <w:r>
        <w:rPr>
          <w:rFonts w:ascii="Times New Roman" w:hAnsi="Times New Roman" w:cs="Times New Roman"/>
          <w:color w:val="000000"/>
          <w:lang w:val="es-ES"/>
        </w:rPr>
        <w:t xml:space="preserve"> Será competencia del Centro Nacional de Farmacovigilancia vigilar la seguridad de los medicamentos de uso humano objeto del presente reglamento</w:t>
      </w:r>
      <w:r w:rsidR="00093633">
        <w:rPr>
          <w:rFonts w:ascii="Times New Roman" w:hAnsi="Times New Roman" w:cs="Times New Roman"/>
          <w:color w:val="000000"/>
          <w:lang w:val="es-ES"/>
        </w:rPr>
        <w:t>,</w:t>
      </w:r>
      <w:r>
        <w:rPr>
          <w:rFonts w:ascii="Times New Roman" w:hAnsi="Times New Roman" w:cs="Times New Roman"/>
          <w:color w:val="000000"/>
          <w:lang w:val="es-ES"/>
        </w:rPr>
        <w:t xml:space="preserve"> mediante la evaluación de las notificaciones de sospechas de reacciones adversas de los medicamentos. </w:t>
      </w:r>
    </w:p>
    <w:p w14:paraId="1013A35E" w14:textId="77777777" w:rsidR="00E47099" w:rsidRDefault="00E47099" w:rsidP="004E3ED0">
      <w:pPr>
        <w:pStyle w:val="Textoindependiente"/>
        <w:spacing w:before="100" w:after="100" w:line="360" w:lineRule="auto"/>
        <w:ind w:right="15"/>
        <w:jc w:val="both"/>
        <w:rPr>
          <w:rFonts w:hint="eastAsia"/>
          <w:color w:val="000000"/>
        </w:rPr>
      </w:pPr>
    </w:p>
    <w:p w14:paraId="5C6F153A" w14:textId="044CCBAF" w:rsidR="00E47099" w:rsidRDefault="00900186" w:rsidP="004E3ED0">
      <w:pPr>
        <w:pStyle w:val="Textoindependiente"/>
        <w:spacing w:before="100" w:after="100" w:line="360" w:lineRule="auto"/>
        <w:ind w:right="15" w:firstLine="709"/>
        <w:jc w:val="both"/>
        <w:rPr>
          <w:rFonts w:hint="eastAsia"/>
        </w:rPr>
      </w:pPr>
      <w:r>
        <w:rPr>
          <w:rFonts w:ascii="Times New Roman" w:hAnsi="Times New Roman" w:cs="Times New Roman"/>
          <w:b/>
          <w:bCs/>
          <w:color w:val="000000"/>
          <w:lang w:val="es-ES"/>
        </w:rPr>
        <w:t>Artículo 10</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 xml:space="preserve">Funciones del Centro Nacional de Farmacovigilancia. </w:t>
      </w:r>
      <w:r>
        <w:rPr>
          <w:rFonts w:ascii="Times New Roman" w:hAnsi="Times New Roman" w:cs="Times New Roman"/>
          <w:color w:val="000000"/>
          <w:lang w:val="es-ES"/>
        </w:rPr>
        <w:t>Las funciones del Centro Nacional de Farmacovigilancia son las siguientes:</w:t>
      </w:r>
    </w:p>
    <w:p w14:paraId="2C8E483C" w14:textId="77777777" w:rsidR="00E47099" w:rsidRDefault="00E47099" w:rsidP="004E3ED0">
      <w:pPr>
        <w:pStyle w:val="Textoindependiente"/>
        <w:spacing w:before="100" w:after="100" w:line="360" w:lineRule="auto"/>
        <w:ind w:right="15"/>
        <w:jc w:val="both"/>
        <w:rPr>
          <w:rFonts w:hint="eastAsia"/>
        </w:rPr>
      </w:pPr>
    </w:p>
    <w:p w14:paraId="6975EA6E" w14:textId="589F131D"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Dirigir y conducir el Sistema Nacional de Farmacovigilancia.</w:t>
      </w:r>
    </w:p>
    <w:p w14:paraId="6BAF667C" w14:textId="77777777" w:rsidR="00E47099" w:rsidRDefault="00E47099" w:rsidP="004E3ED0">
      <w:pPr>
        <w:pStyle w:val="Textoindependiente"/>
        <w:spacing w:before="100" w:after="100" w:line="360" w:lineRule="auto"/>
        <w:ind w:right="15"/>
        <w:jc w:val="both"/>
        <w:rPr>
          <w:rFonts w:hint="eastAsia"/>
        </w:rPr>
      </w:pPr>
    </w:p>
    <w:p w14:paraId="42FB8BCC" w14:textId="02FE6496"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Analizar la relación beneficio/riesgo de los medicamentos de uso humano registrados en el país una vez comercializados.</w:t>
      </w:r>
    </w:p>
    <w:p w14:paraId="472EE88D" w14:textId="77777777" w:rsidR="00E47099" w:rsidRDefault="00E47099" w:rsidP="004E3ED0">
      <w:pPr>
        <w:pStyle w:val="Textoindependiente"/>
        <w:spacing w:before="100" w:after="100" w:line="360" w:lineRule="auto"/>
        <w:ind w:right="15"/>
        <w:jc w:val="both"/>
        <w:rPr>
          <w:rFonts w:hint="eastAsia"/>
        </w:rPr>
      </w:pPr>
    </w:p>
    <w:p w14:paraId="6D9C4216" w14:textId="120BC916"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Administrar la base de datos del Sistema Nacional de Farmacovigilancia, asegurando en todo momento su disponibilidad y actualización, vigilando su seguridad y garantizando la confidencialidad de los datos y su integridad durante los procesos de transferencias de datos.</w:t>
      </w:r>
    </w:p>
    <w:p w14:paraId="1EA0302B" w14:textId="77777777" w:rsidR="00E47099" w:rsidRDefault="00E47099" w:rsidP="004E3ED0">
      <w:pPr>
        <w:pStyle w:val="Textoindependiente"/>
        <w:spacing w:before="100" w:after="100" w:line="360" w:lineRule="auto"/>
        <w:ind w:right="15"/>
        <w:jc w:val="both"/>
        <w:rPr>
          <w:rFonts w:hint="eastAsia"/>
        </w:rPr>
      </w:pPr>
    </w:p>
    <w:p w14:paraId="0264A3F0" w14:textId="2847166C"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lastRenderedPageBreak/>
        <w:t>Actuar como centro coordinador y de referencia del Sistema Nacional de Farmacovigilancia con la industria farmacéutica, los profesionales de la salud e instituciones y organismos del país.</w:t>
      </w:r>
    </w:p>
    <w:p w14:paraId="69F1D825" w14:textId="77777777" w:rsidR="00E47099" w:rsidRDefault="00E47099" w:rsidP="004E3ED0">
      <w:pPr>
        <w:pStyle w:val="Textoindependiente"/>
        <w:spacing w:before="100" w:after="100" w:line="360" w:lineRule="auto"/>
        <w:ind w:right="15"/>
        <w:jc w:val="both"/>
        <w:rPr>
          <w:rFonts w:hint="eastAsia"/>
        </w:rPr>
      </w:pPr>
    </w:p>
    <w:p w14:paraId="7DFDF8DA" w14:textId="3B920EE6"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Implementar, desarrollar y potenciar el Programa de Notificación Espontánea de sospechas de reacciones adversas a medicamentos. En particular le corresponde recibir, evaluar y procesar las sospechas de reacciones adversas comunicadas por los profesionales de la salud o por la industria farmacéutica y otros, así como los procedentes de la bibliografía científica y de los estudios post-autorización, cuando proceda.</w:t>
      </w:r>
    </w:p>
    <w:p w14:paraId="1340CC3E" w14:textId="77777777" w:rsidR="00E47099" w:rsidRDefault="00E47099" w:rsidP="004E3ED0">
      <w:pPr>
        <w:pStyle w:val="Textoindependiente"/>
        <w:spacing w:before="100" w:after="100" w:line="360" w:lineRule="auto"/>
        <w:ind w:right="15"/>
        <w:jc w:val="both"/>
        <w:rPr>
          <w:rFonts w:hint="eastAsia"/>
        </w:rPr>
      </w:pPr>
    </w:p>
    <w:p w14:paraId="37E8228B" w14:textId="12B46294" w:rsidR="00E47099" w:rsidRDefault="00900186" w:rsidP="004E3ED0">
      <w:pPr>
        <w:pStyle w:val="Textoindependiente"/>
        <w:numPr>
          <w:ilvl w:val="0"/>
          <w:numId w:val="7"/>
        </w:numPr>
        <w:spacing w:before="100" w:after="100" w:line="360" w:lineRule="auto"/>
        <w:ind w:right="15"/>
        <w:jc w:val="both"/>
        <w:rPr>
          <w:rFonts w:hint="eastAsia"/>
          <w:color w:val="000000"/>
        </w:rPr>
      </w:pPr>
      <w:r>
        <w:rPr>
          <w:rFonts w:ascii="Times New Roman" w:hAnsi="Times New Roman" w:cs="Times New Roman"/>
          <w:color w:val="000000"/>
          <w:lang w:val="es-ES"/>
        </w:rPr>
        <w:t xml:space="preserve">Elaborar y divulgar la normativa nacional de farmacovigilancia y sus actualizaciones, incluyendo las Buenas Prácticas de Farmacovigilancia y las guías correspondientes. </w:t>
      </w:r>
    </w:p>
    <w:p w14:paraId="5F81F4ED" w14:textId="77777777" w:rsidR="00E47099" w:rsidRDefault="00E47099" w:rsidP="004E3ED0">
      <w:pPr>
        <w:pStyle w:val="Textoindependiente"/>
        <w:spacing w:before="100" w:after="100" w:line="360" w:lineRule="auto"/>
        <w:ind w:right="15"/>
        <w:jc w:val="both"/>
        <w:rPr>
          <w:rFonts w:hint="eastAsia"/>
          <w:color w:val="000000"/>
        </w:rPr>
      </w:pPr>
    </w:p>
    <w:p w14:paraId="179E1E6A" w14:textId="13BDEDE3"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Mantener relaciones con organismos nacionales e internacionales en materia de farmacovigilancia.</w:t>
      </w:r>
    </w:p>
    <w:p w14:paraId="280174B8" w14:textId="77777777" w:rsidR="00E47099" w:rsidRDefault="00E47099" w:rsidP="004E3ED0">
      <w:pPr>
        <w:pStyle w:val="Textoindependiente"/>
        <w:spacing w:before="100" w:after="100" w:line="360" w:lineRule="auto"/>
        <w:ind w:right="15"/>
        <w:jc w:val="both"/>
        <w:rPr>
          <w:rFonts w:hint="eastAsia"/>
        </w:rPr>
      </w:pPr>
    </w:p>
    <w:p w14:paraId="5AE770C3" w14:textId="4A2F2B3C" w:rsidR="00E47099" w:rsidRDefault="00900186" w:rsidP="004E3ED0">
      <w:pPr>
        <w:pStyle w:val="Textoindependiente"/>
        <w:numPr>
          <w:ilvl w:val="0"/>
          <w:numId w:val="7"/>
        </w:numPr>
        <w:spacing w:before="100" w:after="100" w:line="360" w:lineRule="auto"/>
        <w:ind w:right="15"/>
        <w:jc w:val="both"/>
        <w:rPr>
          <w:rFonts w:hint="eastAsia"/>
        </w:rPr>
      </w:pPr>
      <w:r>
        <w:rPr>
          <w:rFonts w:ascii="Times New Roman" w:hAnsi="Times New Roman" w:cs="Times New Roman"/>
          <w:color w:val="000000"/>
          <w:lang w:val="es-ES"/>
        </w:rPr>
        <w:t>Desarrollar actividades de educación y divulgación en materia de farmacovigilancia en el país.</w:t>
      </w:r>
    </w:p>
    <w:p w14:paraId="7BDDD256" w14:textId="77777777" w:rsidR="00E47099" w:rsidRDefault="00E47099" w:rsidP="004E3ED0">
      <w:pPr>
        <w:pStyle w:val="Textoindependiente"/>
        <w:spacing w:before="100" w:after="100" w:line="360" w:lineRule="auto"/>
        <w:ind w:right="15"/>
        <w:jc w:val="both"/>
        <w:rPr>
          <w:rFonts w:hint="eastAsia"/>
        </w:rPr>
      </w:pPr>
    </w:p>
    <w:p w14:paraId="07DB23DC" w14:textId="6D473A8D" w:rsidR="00E47099" w:rsidRDefault="00900186" w:rsidP="004E3ED0">
      <w:pPr>
        <w:pStyle w:val="Textoindependiente"/>
        <w:numPr>
          <w:ilvl w:val="0"/>
          <w:numId w:val="7"/>
        </w:numPr>
        <w:spacing w:before="100" w:after="100" w:line="360" w:lineRule="auto"/>
        <w:ind w:right="15"/>
        <w:jc w:val="both"/>
        <w:rPr>
          <w:rFonts w:hint="eastAsia"/>
        </w:rPr>
      </w:pPr>
      <w:r>
        <w:rPr>
          <w:rStyle w:val="Ninguno"/>
          <w:rFonts w:ascii="Times New Roman" w:hAnsi="Times New Roman" w:cs="Times New Roman"/>
        </w:rPr>
        <w:t>Trabajar en forma articulada con los programas de salud pública incluyendo el de inmunizaciones, de forma tal que las notificaciones de eventos y sospechas de RAM detectadas a través de esos programas sean notificadas al CNFV para su evaluación. Los Eventos Supuestamente Atribuibles a la Vacunación e Inmunización (ESAVI), aunque se remitan a otras instancias de salud pública, deben ser comunicados al CNFV en los formularios oficiales según los lineamientos establecidos para el manejo de ESAVI.</w:t>
      </w:r>
    </w:p>
    <w:p w14:paraId="7CFB50B6"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rPr>
      </w:pPr>
    </w:p>
    <w:p w14:paraId="5054533F" w14:textId="18A84186" w:rsidR="00E47099" w:rsidRPr="00D12E59" w:rsidRDefault="00900186" w:rsidP="004E3ED0">
      <w:pPr>
        <w:pStyle w:val="Textoindependiente"/>
        <w:numPr>
          <w:ilvl w:val="0"/>
          <w:numId w:val="7"/>
        </w:numPr>
        <w:spacing w:before="100" w:after="100" w:line="360" w:lineRule="auto"/>
        <w:ind w:right="15"/>
        <w:jc w:val="both"/>
        <w:rPr>
          <w:rFonts w:hint="eastAsia"/>
          <w:color w:val="000000" w:themeColor="text1"/>
        </w:rPr>
      </w:pPr>
      <w:r>
        <w:rPr>
          <w:rFonts w:ascii="Times New Roman" w:hAnsi="Times New Roman" w:cs="Times New Roman"/>
          <w:color w:val="000000"/>
          <w:lang w:val="es-ES"/>
        </w:rPr>
        <w:lastRenderedPageBreak/>
        <w:t xml:space="preserve">Comunicar a través de la página web </w:t>
      </w:r>
      <w:r w:rsidRPr="00D12E59">
        <w:rPr>
          <w:rFonts w:ascii="Times New Roman" w:hAnsi="Times New Roman" w:cs="Times New Roman"/>
          <w:color w:val="000000" w:themeColor="text1"/>
          <w:lang w:val="es-ES"/>
        </w:rPr>
        <w:t>del Ministerio de Salud</w:t>
      </w:r>
      <w:r w:rsidR="00164BFC" w:rsidRPr="00D12E59">
        <w:rPr>
          <w:rFonts w:ascii="Times New Roman" w:hAnsi="Times New Roman" w:cs="Times New Roman"/>
          <w:color w:val="000000" w:themeColor="text1"/>
          <w:lang w:val="es-ES"/>
        </w:rPr>
        <w:t>,</w:t>
      </w:r>
      <w:r w:rsidRPr="00D12E59">
        <w:rPr>
          <w:rFonts w:ascii="Times New Roman" w:hAnsi="Times New Roman" w:cs="Times New Roman"/>
          <w:color w:val="000000" w:themeColor="text1"/>
          <w:lang w:val="es-ES"/>
        </w:rPr>
        <w:t xml:space="preserve"> la vía oficial de notificación de sospechas de reacciones adversas cuando la Plataforma digital utilizada para este fin no se encuentre disponible por un período de más de 10 días hábiles. </w:t>
      </w:r>
    </w:p>
    <w:p w14:paraId="4E0A7EEA" w14:textId="77777777" w:rsidR="00E47099" w:rsidRPr="00D12E59" w:rsidRDefault="00E47099" w:rsidP="004E3ED0">
      <w:pPr>
        <w:pStyle w:val="Textoindependiente"/>
        <w:spacing w:before="100" w:after="100" w:line="360" w:lineRule="auto"/>
        <w:ind w:right="15"/>
        <w:jc w:val="both"/>
        <w:rPr>
          <w:rStyle w:val="Ninguno"/>
          <w:rFonts w:ascii="Times New Roman" w:hAnsi="Times New Roman" w:cs="Times New Roman"/>
          <w:color w:val="000000" w:themeColor="text1"/>
          <w:lang w:val="es-ES"/>
        </w:rPr>
      </w:pPr>
    </w:p>
    <w:p w14:paraId="03B3A77C" w14:textId="7EABFA60" w:rsidR="00E47099" w:rsidRPr="00D12E59" w:rsidRDefault="00900186" w:rsidP="004E3ED0">
      <w:pPr>
        <w:pStyle w:val="Textoindependiente"/>
        <w:numPr>
          <w:ilvl w:val="0"/>
          <w:numId w:val="7"/>
        </w:numPr>
        <w:spacing w:before="100" w:after="100" w:line="360" w:lineRule="auto"/>
        <w:ind w:right="15"/>
        <w:jc w:val="both"/>
        <w:rPr>
          <w:rFonts w:hint="eastAsia"/>
          <w:color w:val="000000" w:themeColor="text1"/>
        </w:rPr>
      </w:pPr>
      <w:r w:rsidRPr="00D12E59">
        <w:rPr>
          <w:rStyle w:val="Ninguno"/>
          <w:rFonts w:ascii="Times New Roman" w:hAnsi="Times New Roman" w:cs="Times New Roman"/>
          <w:color w:val="000000" w:themeColor="text1"/>
        </w:rPr>
        <w:t xml:space="preserve">Ejercer la coordinación de la Comisión Nacional de Farmacovigilancia y de la Comisión </w:t>
      </w:r>
      <w:r w:rsidR="00E5132F">
        <w:rPr>
          <w:rStyle w:val="Ninguno"/>
          <w:rFonts w:ascii="Times New Roman" w:hAnsi="Times New Roman" w:cs="Times New Roman"/>
          <w:color w:val="000000" w:themeColor="text1"/>
        </w:rPr>
        <w:t xml:space="preserve">de </w:t>
      </w:r>
      <w:r w:rsidRPr="00D12E59">
        <w:rPr>
          <w:rStyle w:val="Ninguno"/>
          <w:rFonts w:ascii="Times New Roman" w:hAnsi="Times New Roman" w:cs="Times New Roman"/>
          <w:color w:val="000000" w:themeColor="text1"/>
        </w:rPr>
        <w:t>Farmacovigilancia de Vacunas.</w:t>
      </w:r>
    </w:p>
    <w:p w14:paraId="1E2CF6AC" w14:textId="77777777" w:rsidR="00E47099" w:rsidRPr="00D12E59" w:rsidRDefault="00E47099" w:rsidP="004E3ED0">
      <w:pPr>
        <w:pStyle w:val="Textoindependiente"/>
        <w:spacing w:before="100" w:after="100" w:line="360" w:lineRule="auto"/>
        <w:ind w:right="15"/>
        <w:jc w:val="both"/>
        <w:rPr>
          <w:rStyle w:val="Ninguno"/>
          <w:rFonts w:ascii="Times New Roman" w:hAnsi="Times New Roman" w:cs="Times New Roman"/>
          <w:color w:val="000000" w:themeColor="text1"/>
          <w:lang w:val="es-ES"/>
        </w:rPr>
      </w:pPr>
    </w:p>
    <w:p w14:paraId="3DFFE7EC" w14:textId="1666F676" w:rsidR="00E47099" w:rsidRPr="00D12E59" w:rsidRDefault="00900186" w:rsidP="004E3ED0">
      <w:pPr>
        <w:pStyle w:val="Textoindependiente"/>
        <w:numPr>
          <w:ilvl w:val="0"/>
          <w:numId w:val="7"/>
        </w:numPr>
        <w:spacing w:before="100" w:after="100" w:line="360" w:lineRule="auto"/>
        <w:ind w:right="15"/>
        <w:jc w:val="both"/>
        <w:rPr>
          <w:rFonts w:hint="eastAsia"/>
          <w:color w:val="000000" w:themeColor="text1"/>
        </w:rPr>
      </w:pPr>
      <w:r w:rsidRPr="00D12E59">
        <w:rPr>
          <w:rFonts w:ascii="Times New Roman" w:hAnsi="Times New Roman" w:cs="Times New Roman"/>
          <w:color w:val="000000" w:themeColor="text1"/>
          <w:lang w:val="es-ES"/>
        </w:rPr>
        <w:t>Toda otra acción necesaria para cumplir con su cometido en el marco jurídico propio de las competencias aquí establecidas.</w:t>
      </w:r>
    </w:p>
    <w:p w14:paraId="1D710E7F" w14:textId="77777777" w:rsidR="00E47099" w:rsidRPr="00D12E59" w:rsidRDefault="00E47099" w:rsidP="004E3ED0">
      <w:pPr>
        <w:pStyle w:val="Textoindependiente"/>
        <w:spacing w:before="100" w:after="100" w:line="360" w:lineRule="auto"/>
        <w:ind w:right="15"/>
        <w:jc w:val="both"/>
        <w:rPr>
          <w:rFonts w:ascii="Times New Roman" w:hAnsi="Times New Roman" w:cs="Times New Roman"/>
          <w:color w:val="000000" w:themeColor="text1"/>
          <w:lang w:val="es-ES"/>
        </w:rPr>
      </w:pPr>
    </w:p>
    <w:p w14:paraId="1545D5BD" w14:textId="643D278A" w:rsidR="00E47099" w:rsidRDefault="00900186" w:rsidP="004E3ED0">
      <w:pPr>
        <w:pStyle w:val="Textoindependiente"/>
        <w:spacing w:before="100" w:after="100" w:line="360" w:lineRule="auto"/>
        <w:ind w:right="15"/>
        <w:jc w:val="both"/>
        <w:rPr>
          <w:rFonts w:hint="eastAsia"/>
        </w:rPr>
      </w:pPr>
      <w:r w:rsidRPr="00D12E59">
        <w:rPr>
          <w:rFonts w:ascii="Times New Roman" w:hAnsi="Times New Roman" w:cs="Times New Roman"/>
          <w:b/>
          <w:bCs/>
          <w:color w:val="000000" w:themeColor="text1"/>
          <w:lang w:val="es-ES"/>
        </w:rPr>
        <w:t>Artículo 11</w:t>
      </w:r>
      <w:r w:rsidR="00815B30" w:rsidRPr="00D12E59">
        <w:rPr>
          <w:rFonts w:ascii="Times New Roman" w:hAnsi="Times New Roman" w:cs="Times New Roman"/>
          <w:b/>
          <w:bCs/>
          <w:color w:val="000000" w:themeColor="text1"/>
          <w:lang w:val="es-ES"/>
        </w:rPr>
        <w:t>.</w:t>
      </w:r>
      <w:r w:rsidRPr="00D12E59">
        <w:rPr>
          <w:rFonts w:ascii="Times New Roman" w:hAnsi="Times New Roman" w:cs="Times New Roman"/>
          <w:b/>
          <w:bCs/>
          <w:color w:val="000000" w:themeColor="text1"/>
          <w:lang w:val="es-ES"/>
        </w:rPr>
        <w:t xml:space="preserve">- </w:t>
      </w:r>
      <w:r w:rsidRPr="00D12E59">
        <w:rPr>
          <w:rFonts w:ascii="Times New Roman" w:hAnsi="Times New Roman" w:cs="Times New Roman"/>
          <w:b/>
          <w:color w:val="000000" w:themeColor="text1"/>
          <w:lang w:val="es-ES"/>
        </w:rPr>
        <w:t>Obligaciones de l</w:t>
      </w:r>
      <w:r w:rsidR="001258CF">
        <w:rPr>
          <w:rFonts w:ascii="Times New Roman" w:hAnsi="Times New Roman" w:cs="Times New Roman"/>
          <w:b/>
          <w:color w:val="000000" w:themeColor="text1"/>
          <w:lang w:val="es-ES"/>
        </w:rPr>
        <w:t>as personas</w:t>
      </w:r>
      <w:r w:rsidRPr="00D12E59">
        <w:rPr>
          <w:rFonts w:ascii="Times New Roman" w:hAnsi="Times New Roman" w:cs="Times New Roman"/>
          <w:b/>
          <w:color w:val="000000" w:themeColor="text1"/>
          <w:lang w:val="es-ES"/>
        </w:rPr>
        <w:t xml:space="preserve"> </w:t>
      </w:r>
      <w:r w:rsidR="006716FE" w:rsidRPr="00D12E59">
        <w:rPr>
          <w:rFonts w:ascii="Times New Roman" w:hAnsi="Times New Roman" w:cs="Times New Roman"/>
          <w:b/>
          <w:color w:val="000000" w:themeColor="text1"/>
          <w:lang w:val="es-ES"/>
        </w:rPr>
        <w:t xml:space="preserve">profesionales </w:t>
      </w:r>
      <w:r w:rsidR="006716FE">
        <w:rPr>
          <w:rFonts w:ascii="Times New Roman" w:hAnsi="Times New Roman" w:cs="Times New Roman"/>
          <w:b/>
          <w:color w:val="000000"/>
          <w:lang w:val="es-ES"/>
        </w:rPr>
        <w:t xml:space="preserve">en ciencias de la salud. </w:t>
      </w:r>
      <w:r>
        <w:rPr>
          <w:rFonts w:ascii="Times New Roman" w:hAnsi="Times New Roman" w:cs="Times New Roman"/>
          <w:color w:val="000000"/>
          <w:lang w:val="es-ES"/>
        </w:rPr>
        <w:t xml:space="preserve">Las obligaciones de </w:t>
      </w:r>
      <w:r w:rsidR="001258CF">
        <w:rPr>
          <w:rFonts w:ascii="Times New Roman" w:hAnsi="Times New Roman" w:cs="Times New Roman"/>
          <w:color w:val="000000"/>
          <w:lang w:val="es-ES"/>
        </w:rPr>
        <w:t xml:space="preserve">las personas </w:t>
      </w:r>
      <w:r w:rsidR="00025DF5">
        <w:rPr>
          <w:rFonts w:ascii="Times New Roman" w:hAnsi="Times New Roman" w:cs="Times New Roman"/>
          <w:color w:val="000000"/>
          <w:lang w:val="es-ES"/>
        </w:rPr>
        <w:t xml:space="preserve">profesionales en ciencias de la salud </w:t>
      </w:r>
      <w:r>
        <w:rPr>
          <w:rFonts w:ascii="Times New Roman" w:hAnsi="Times New Roman" w:cs="Times New Roman"/>
          <w:color w:val="000000"/>
          <w:lang w:val="es-ES"/>
        </w:rPr>
        <w:t>son las siguientes:</w:t>
      </w:r>
    </w:p>
    <w:p w14:paraId="33255E98" w14:textId="77777777" w:rsidR="00E47099" w:rsidRDefault="00E47099" w:rsidP="004E3ED0">
      <w:pPr>
        <w:pStyle w:val="Textoindependiente"/>
        <w:spacing w:before="100" w:after="100" w:line="360" w:lineRule="auto"/>
        <w:ind w:right="15"/>
        <w:jc w:val="both"/>
        <w:rPr>
          <w:rFonts w:ascii="Times New Roman" w:hAnsi="Times New Roman" w:cs="Times New Roman"/>
          <w:color w:val="000000"/>
          <w:highlight w:val="green"/>
          <w:lang w:val="es-ES"/>
        </w:rPr>
      </w:pPr>
    </w:p>
    <w:p w14:paraId="3BAACA21" w14:textId="118C04DB" w:rsidR="00E47099" w:rsidRDefault="00900186" w:rsidP="004E3ED0">
      <w:pPr>
        <w:pStyle w:val="Textoindependiente"/>
        <w:numPr>
          <w:ilvl w:val="0"/>
          <w:numId w:val="8"/>
        </w:numPr>
        <w:spacing w:before="100" w:after="100" w:line="360" w:lineRule="auto"/>
        <w:ind w:right="15"/>
        <w:jc w:val="both"/>
        <w:rPr>
          <w:rFonts w:hint="eastAsia"/>
          <w:color w:val="000000"/>
        </w:rPr>
      </w:pPr>
      <w:r>
        <w:rPr>
          <w:rFonts w:ascii="Times New Roman" w:hAnsi="Times New Roman" w:cs="Times New Roman"/>
          <w:color w:val="000000"/>
          <w:lang w:val="es-ES"/>
        </w:rPr>
        <w:t xml:space="preserve">Notificar toda sospecha de reacción adversa a medicamento ocurrida en el territorio nacional de las que tenga conocimiento durante su práctica habitual con todos los datos requeridos. Las reacciones adversas </w:t>
      </w:r>
      <w:r w:rsidR="00D97553">
        <w:rPr>
          <w:rFonts w:ascii="Times New Roman" w:hAnsi="Times New Roman" w:cs="Times New Roman"/>
          <w:color w:val="000000"/>
          <w:lang w:val="es-ES"/>
        </w:rPr>
        <w:t>graves,</w:t>
      </w:r>
      <w:r>
        <w:rPr>
          <w:rFonts w:ascii="Times New Roman" w:hAnsi="Times New Roman" w:cs="Times New Roman"/>
          <w:color w:val="000000"/>
          <w:lang w:val="es-ES"/>
        </w:rPr>
        <w:t xml:space="preserve"> así como las inesperadas a los medicamentos, deben notificarse en un plazo máximo de </w:t>
      </w:r>
      <w:r>
        <w:rPr>
          <w:rFonts w:ascii="Times New Roman" w:eastAsia="Calibri" w:hAnsi="Times New Roman" w:cs="Times New Roman"/>
          <w:color w:val="000000"/>
          <w:lang w:val="es-ES"/>
        </w:rPr>
        <w:t xml:space="preserve">10 días hábiles </w:t>
      </w:r>
      <w:r>
        <w:rPr>
          <w:rFonts w:ascii="Times New Roman" w:hAnsi="Times New Roman" w:cs="Times New Roman"/>
          <w:color w:val="000000"/>
          <w:lang w:val="es-ES"/>
        </w:rPr>
        <w:t xml:space="preserve">y las reacciones adversas no graves en un plazo máximo de </w:t>
      </w:r>
      <w:r>
        <w:rPr>
          <w:rFonts w:ascii="Times New Roman" w:eastAsia="Calibri" w:hAnsi="Times New Roman" w:cs="Times New Roman"/>
          <w:color w:val="000000"/>
          <w:lang w:val="es-ES"/>
        </w:rPr>
        <w:t>20</w:t>
      </w:r>
      <w:r>
        <w:rPr>
          <w:rFonts w:ascii="Times New Roman" w:hAnsi="Times New Roman" w:cs="Times New Roman"/>
          <w:color w:val="000000"/>
          <w:lang w:val="es-ES"/>
        </w:rPr>
        <w:t xml:space="preserve"> días hábiles contados a partir de que el responsable de realizar la notifica</w:t>
      </w:r>
      <w:r>
        <w:rPr>
          <w:rFonts w:ascii="Times New Roman" w:eastAsia="Calibri" w:hAnsi="Times New Roman" w:cs="Times New Roman"/>
          <w:color w:val="000000"/>
          <w:lang w:val="es-ES"/>
        </w:rPr>
        <w:t>ción tenga conocimiento del caso</w:t>
      </w:r>
      <w:r>
        <w:rPr>
          <w:rFonts w:ascii="Times New Roman" w:hAnsi="Times New Roman" w:cs="Times New Roman"/>
          <w:color w:val="000000"/>
          <w:lang w:val="es-ES"/>
        </w:rPr>
        <w:t xml:space="preserve">. </w:t>
      </w:r>
    </w:p>
    <w:p w14:paraId="221936D2" w14:textId="77777777" w:rsidR="00E47099" w:rsidRDefault="00E47099" w:rsidP="004E3ED0">
      <w:pPr>
        <w:pStyle w:val="Textoindependiente"/>
        <w:spacing w:before="100" w:after="100" w:line="360" w:lineRule="auto"/>
        <w:ind w:right="15"/>
        <w:jc w:val="both"/>
        <w:rPr>
          <w:rFonts w:ascii="Times New Roman" w:hAnsi="Times New Roman" w:cs="Times New Roman"/>
          <w:lang w:val="es-ES"/>
        </w:rPr>
      </w:pPr>
    </w:p>
    <w:p w14:paraId="3C58E02B" w14:textId="66A353EB" w:rsidR="00E47099" w:rsidRDefault="00900186" w:rsidP="004E3ED0">
      <w:pPr>
        <w:pStyle w:val="Textoindependiente"/>
        <w:spacing w:before="100" w:after="100" w:line="360" w:lineRule="auto"/>
        <w:ind w:left="720" w:right="15"/>
        <w:jc w:val="both"/>
        <w:rPr>
          <w:rFonts w:hint="eastAsia"/>
          <w:color w:val="000000"/>
        </w:rPr>
      </w:pPr>
      <w:r>
        <w:rPr>
          <w:rFonts w:ascii="Times New Roman" w:hAnsi="Times New Roman" w:cs="Times New Roman"/>
          <w:color w:val="000000"/>
          <w:lang w:val="es-ES"/>
        </w:rPr>
        <w:t xml:space="preserve">Para optimizar los recursos disponibles y agilizar la notificación y evaluación de las notificaciones de sospechas de reacciones adversas, se </w:t>
      </w:r>
      <w:r w:rsidR="004634BD">
        <w:rPr>
          <w:rFonts w:ascii="Times New Roman" w:hAnsi="Times New Roman" w:cs="Times New Roman"/>
          <w:color w:val="000000"/>
          <w:lang w:val="es-ES"/>
        </w:rPr>
        <w:t xml:space="preserve">utilizará </w:t>
      </w:r>
      <w:r>
        <w:rPr>
          <w:rFonts w:ascii="Times New Roman" w:hAnsi="Times New Roman" w:cs="Times New Roman"/>
          <w:color w:val="000000"/>
          <w:lang w:val="es-ES"/>
        </w:rPr>
        <w:t>la Plataforma digital disponible para este fin</w:t>
      </w:r>
      <w:r w:rsidR="003C5C6A">
        <w:rPr>
          <w:rFonts w:ascii="Times New Roman" w:hAnsi="Times New Roman" w:cs="Times New Roman"/>
          <w:color w:val="000000"/>
          <w:lang w:val="es-ES"/>
        </w:rPr>
        <w:t xml:space="preserve">, la cual se encuentra en el siguiente enlace </w:t>
      </w:r>
      <w:r w:rsidR="00F6266B" w:rsidRPr="00F6266B">
        <w:rPr>
          <w:rFonts w:ascii="Times New Roman" w:hAnsi="Times New Roman" w:cs="Times New Roman"/>
          <w:color w:val="000000"/>
          <w:lang w:val="es-ES"/>
        </w:rPr>
        <w:t>https://noti2.notificacentroamerica.net/menuPrincipal#no-back-button</w:t>
      </w:r>
      <w:r>
        <w:rPr>
          <w:rFonts w:ascii="Times New Roman" w:hAnsi="Times New Roman" w:cs="Times New Roman"/>
          <w:color w:val="000000"/>
          <w:lang w:val="es-ES"/>
        </w:rPr>
        <w:t xml:space="preserve">. En caso de no hacer uso de la Plataforma Digital, debe utilizar el formato </w:t>
      </w:r>
      <w:r w:rsidR="0038015B">
        <w:rPr>
          <w:rFonts w:ascii="Times New Roman" w:hAnsi="Times New Roman" w:cs="Times New Roman"/>
          <w:color w:val="000000"/>
          <w:lang w:val="es-ES"/>
        </w:rPr>
        <w:t>impreso</w:t>
      </w:r>
      <w:r>
        <w:rPr>
          <w:rFonts w:ascii="Times New Roman" w:hAnsi="Times New Roman" w:cs="Times New Roman"/>
          <w:color w:val="000000"/>
          <w:lang w:val="es-ES"/>
        </w:rPr>
        <w:t xml:space="preserve"> o digital de la tarjeta amarilla. </w:t>
      </w:r>
    </w:p>
    <w:p w14:paraId="389CAF35"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6DFA5912" w14:textId="77640106" w:rsidR="00E47099" w:rsidRDefault="00900186" w:rsidP="004E3ED0">
      <w:pPr>
        <w:pStyle w:val="Textoindependiente"/>
        <w:spacing w:before="72" w:after="0" w:line="360" w:lineRule="auto"/>
        <w:ind w:left="720" w:right="15"/>
        <w:jc w:val="both"/>
        <w:rPr>
          <w:rFonts w:hint="eastAsia"/>
        </w:rPr>
      </w:pPr>
      <w:r>
        <w:rPr>
          <w:rFonts w:ascii="Times New Roman" w:hAnsi="Times New Roman" w:cs="Times New Roman"/>
          <w:color w:val="000000"/>
          <w:lang w:val="es-ES"/>
        </w:rPr>
        <w:lastRenderedPageBreak/>
        <w:t>En caso de utilizar el formato digital de la tarjeta amarilla</w:t>
      </w:r>
      <w:r>
        <w:rPr>
          <w:rFonts w:ascii="Times New Roman" w:hAnsi="Times New Roman" w:cs="Times New Roman"/>
          <w:color w:val="C9211E"/>
          <w:lang w:val="es-ES"/>
        </w:rPr>
        <w:t xml:space="preserve"> </w:t>
      </w:r>
      <w:r>
        <w:rPr>
          <w:rFonts w:ascii="Times New Roman" w:hAnsi="Times New Roman" w:cs="Times New Roman"/>
          <w:color w:val="000000"/>
          <w:lang w:val="es-ES"/>
        </w:rPr>
        <w:t>disponible en la página web del Ministerio de Salud, puede remitirse al correo electrónico</w:t>
      </w:r>
      <w:r w:rsidR="003C5C6A">
        <w:rPr>
          <w:rFonts w:ascii="Times New Roman" w:hAnsi="Times New Roman" w:cs="Times New Roman"/>
          <w:color w:val="000000"/>
          <w:lang w:val="es-ES"/>
        </w:rPr>
        <w:t xml:space="preserve"> </w:t>
      </w:r>
      <w:r w:rsidR="003C5C6A" w:rsidRPr="006E3AF2">
        <w:rPr>
          <w:rFonts w:ascii="Times New Roman" w:hAnsi="Times New Roman" w:cs="Times New Roman"/>
          <w:color w:val="000000"/>
          <w:lang w:val="es-ES"/>
        </w:rPr>
        <w:t>drpis.farmacovigilancia@misalud.go.cr,</w:t>
      </w:r>
      <w:r>
        <w:rPr>
          <w:rFonts w:ascii="Times New Roman" w:hAnsi="Times New Roman" w:cs="Times New Roman"/>
          <w:color w:val="000000"/>
          <w:lang w:val="es-ES"/>
        </w:rPr>
        <w:t xml:space="preserve"> designado oficialmente para este fin, siempre y cuando sea firmado por el notificador haciendo uso de su firma digital</w:t>
      </w:r>
      <w:r w:rsidR="00D97553">
        <w:rPr>
          <w:rFonts w:ascii="Times New Roman" w:hAnsi="Times New Roman" w:cs="Times New Roman"/>
          <w:color w:val="000000"/>
          <w:lang w:val="es-ES"/>
        </w:rPr>
        <w:t xml:space="preserve"> válida en </w:t>
      </w:r>
      <w:r w:rsidR="00F226FB">
        <w:rPr>
          <w:rFonts w:ascii="Times New Roman" w:hAnsi="Times New Roman" w:cs="Times New Roman"/>
          <w:color w:val="000000"/>
          <w:lang w:val="es-ES"/>
        </w:rPr>
        <w:t>Costa Rica</w:t>
      </w:r>
      <w:r>
        <w:rPr>
          <w:rFonts w:ascii="Times New Roman" w:hAnsi="Times New Roman" w:cs="Times New Roman"/>
          <w:color w:val="000000"/>
          <w:lang w:val="es-ES"/>
        </w:rPr>
        <w:t xml:space="preserve">. En caso de utilizar el formulario </w:t>
      </w:r>
      <w:r w:rsidR="0038015B">
        <w:rPr>
          <w:rFonts w:ascii="Times New Roman" w:hAnsi="Times New Roman" w:cs="Times New Roman"/>
          <w:color w:val="000000"/>
          <w:lang w:val="es-ES"/>
        </w:rPr>
        <w:t xml:space="preserve">impreso </w:t>
      </w:r>
      <w:r>
        <w:rPr>
          <w:rFonts w:ascii="Times New Roman" w:hAnsi="Times New Roman" w:cs="Times New Roman"/>
          <w:color w:val="000000"/>
          <w:lang w:val="es-ES"/>
        </w:rPr>
        <w:t xml:space="preserve">de la tarjeta amarilla y sea firmado con el puño y letra del notificador, este debe ser entregado en forma </w:t>
      </w:r>
      <w:r w:rsidR="00F226FB">
        <w:rPr>
          <w:rFonts w:ascii="Times New Roman" w:hAnsi="Times New Roman" w:cs="Times New Roman"/>
          <w:color w:val="000000"/>
          <w:lang w:val="es-ES"/>
        </w:rPr>
        <w:t xml:space="preserve">impresa </w:t>
      </w:r>
      <w:r>
        <w:rPr>
          <w:rFonts w:ascii="Times New Roman" w:hAnsi="Times New Roman" w:cs="Times New Roman"/>
          <w:color w:val="000000"/>
          <w:lang w:val="es-ES"/>
        </w:rPr>
        <w:t xml:space="preserve">al CNFV a través de la </w:t>
      </w:r>
      <w:r w:rsidR="00F6266B">
        <w:rPr>
          <w:rFonts w:ascii="Times New Roman" w:hAnsi="Times New Roman" w:cs="Times New Roman"/>
          <w:color w:val="000000"/>
          <w:lang w:val="es-ES"/>
        </w:rPr>
        <w:t xml:space="preserve">Dirección de </w:t>
      </w:r>
      <w:r w:rsidR="00D97553">
        <w:rPr>
          <w:rFonts w:ascii="Times New Roman" w:hAnsi="Times New Roman" w:cs="Times New Roman"/>
          <w:color w:val="000000"/>
          <w:lang w:val="es-ES"/>
        </w:rPr>
        <w:t xml:space="preserve">Regulación de </w:t>
      </w:r>
      <w:r w:rsidR="00F6266B">
        <w:rPr>
          <w:rFonts w:ascii="Times New Roman" w:hAnsi="Times New Roman" w:cs="Times New Roman"/>
          <w:color w:val="000000"/>
          <w:lang w:val="es-ES"/>
        </w:rPr>
        <w:t>Productos de Interés</w:t>
      </w:r>
      <w:r w:rsidR="00467FD4">
        <w:rPr>
          <w:rFonts w:ascii="Times New Roman" w:hAnsi="Times New Roman" w:cs="Times New Roman"/>
          <w:color w:val="000000"/>
          <w:lang w:val="es-ES"/>
        </w:rPr>
        <w:t xml:space="preserve"> y Riesgo</w:t>
      </w:r>
      <w:r w:rsidR="00F6266B">
        <w:rPr>
          <w:rFonts w:ascii="Times New Roman" w:hAnsi="Times New Roman" w:cs="Times New Roman"/>
          <w:color w:val="000000"/>
          <w:lang w:val="es-ES"/>
        </w:rPr>
        <w:t xml:space="preserve"> Sanitario</w:t>
      </w:r>
      <w:r>
        <w:rPr>
          <w:rFonts w:ascii="Times New Roman" w:hAnsi="Times New Roman" w:cs="Times New Roman"/>
          <w:color w:val="000000"/>
          <w:lang w:val="es-ES"/>
        </w:rPr>
        <w:t xml:space="preserve"> o a través de las Direcciones de Áreas Rectoras de Salud del Ministerio de Salud.  </w:t>
      </w:r>
    </w:p>
    <w:p w14:paraId="3837F90E" w14:textId="0750F6B6" w:rsidR="00E47099" w:rsidRDefault="00E47099" w:rsidP="004E3ED0">
      <w:pPr>
        <w:pStyle w:val="Textoindependiente"/>
        <w:spacing w:before="72" w:after="0" w:line="360" w:lineRule="auto"/>
        <w:ind w:right="15" w:firstLine="60"/>
        <w:jc w:val="both"/>
        <w:rPr>
          <w:rFonts w:hint="eastAsia"/>
        </w:rPr>
      </w:pPr>
    </w:p>
    <w:p w14:paraId="565A6F1E" w14:textId="065F06DD" w:rsidR="00E47099" w:rsidRDefault="00900186" w:rsidP="004E3ED0">
      <w:pPr>
        <w:pStyle w:val="Textoindependiente"/>
        <w:spacing w:before="72" w:after="0" w:line="360" w:lineRule="auto"/>
        <w:ind w:left="720" w:right="15"/>
        <w:jc w:val="both"/>
        <w:rPr>
          <w:rFonts w:hint="eastAsia"/>
          <w:color w:val="000000"/>
        </w:rPr>
      </w:pPr>
      <w:r>
        <w:rPr>
          <w:rFonts w:ascii="Times New Roman" w:hAnsi="Times New Roman" w:cs="Times New Roman"/>
          <w:color w:val="000000"/>
          <w:lang w:val="es-ES"/>
        </w:rPr>
        <w:t>En caso de que la Plataforma digital no se encuentre disponible por un período de más de 10 días hábiles, el CNFV comunicará a través de la página web del Ministerio de Salud</w:t>
      </w:r>
      <w:r w:rsidR="0038015B">
        <w:rPr>
          <w:rFonts w:ascii="Times New Roman" w:hAnsi="Times New Roman" w:cs="Times New Roman"/>
          <w:color w:val="000000"/>
          <w:lang w:val="es-ES"/>
        </w:rPr>
        <w:t>,</w:t>
      </w:r>
      <w:r>
        <w:rPr>
          <w:rFonts w:ascii="Times New Roman" w:hAnsi="Times New Roman" w:cs="Times New Roman"/>
          <w:color w:val="000000"/>
          <w:lang w:val="es-ES"/>
        </w:rPr>
        <w:t xml:space="preserve"> la vía oficial de notificación de sospechas de reacciones adversas que no pudieron reportarse </w:t>
      </w:r>
      <w:r w:rsidR="00D97553">
        <w:rPr>
          <w:rFonts w:ascii="Times New Roman" w:hAnsi="Times New Roman" w:cs="Times New Roman"/>
          <w:color w:val="000000"/>
          <w:lang w:val="es-ES"/>
        </w:rPr>
        <w:t xml:space="preserve">durante </w:t>
      </w:r>
      <w:r>
        <w:rPr>
          <w:rFonts w:ascii="Times New Roman" w:hAnsi="Times New Roman" w:cs="Times New Roman"/>
          <w:color w:val="000000"/>
          <w:lang w:val="es-ES"/>
        </w:rPr>
        <w:t>el período de no disponibilidad.</w:t>
      </w:r>
    </w:p>
    <w:p w14:paraId="6665B45A" w14:textId="48154F0D" w:rsidR="00E47099" w:rsidRDefault="00E47099" w:rsidP="004E3ED0">
      <w:pPr>
        <w:pStyle w:val="Textoindependiente"/>
        <w:spacing w:before="72" w:after="0" w:line="360" w:lineRule="auto"/>
        <w:ind w:right="15" w:firstLine="60"/>
        <w:jc w:val="both"/>
        <w:rPr>
          <w:rFonts w:hint="eastAsia"/>
        </w:rPr>
      </w:pPr>
    </w:p>
    <w:p w14:paraId="66C4D475" w14:textId="77777777" w:rsidR="00E47099" w:rsidRDefault="00900186" w:rsidP="004E3ED0">
      <w:pPr>
        <w:pStyle w:val="Textoindependiente"/>
        <w:spacing w:before="72" w:after="0" w:line="360" w:lineRule="auto"/>
        <w:ind w:left="720" w:right="15"/>
        <w:jc w:val="both"/>
        <w:rPr>
          <w:rFonts w:hint="eastAsia"/>
        </w:rPr>
      </w:pPr>
      <w:r>
        <w:rPr>
          <w:rFonts w:ascii="Times New Roman" w:hAnsi="Times New Roman" w:cs="Times New Roman"/>
          <w:color w:val="000000"/>
          <w:lang w:val="es-ES"/>
        </w:rPr>
        <w:t xml:space="preserve">Con el fin de evitar casos duplicados, se debe utilizar únicamente una de las vías oficiales designadas para este fin. </w:t>
      </w:r>
    </w:p>
    <w:p w14:paraId="28177EB2" w14:textId="77777777" w:rsidR="00E47099" w:rsidRDefault="00E47099" w:rsidP="004E3ED0">
      <w:pPr>
        <w:pStyle w:val="Textoindependiente"/>
        <w:spacing w:before="72" w:after="0" w:line="360" w:lineRule="auto"/>
        <w:ind w:right="15"/>
        <w:jc w:val="both"/>
        <w:rPr>
          <w:rFonts w:hint="eastAsia"/>
        </w:rPr>
      </w:pPr>
    </w:p>
    <w:p w14:paraId="2864459D" w14:textId="748682A1" w:rsidR="00E47099" w:rsidRDefault="00900186" w:rsidP="004E3ED0">
      <w:pPr>
        <w:pStyle w:val="Textoindependiente"/>
        <w:numPr>
          <w:ilvl w:val="0"/>
          <w:numId w:val="8"/>
        </w:numPr>
        <w:spacing w:before="72" w:after="0" w:line="360" w:lineRule="auto"/>
        <w:ind w:right="15"/>
        <w:jc w:val="both"/>
        <w:rPr>
          <w:rFonts w:hint="eastAsia"/>
        </w:rPr>
      </w:pPr>
      <w:r>
        <w:rPr>
          <w:rFonts w:ascii="Times New Roman" w:hAnsi="Times New Roman" w:cs="Times New Roman"/>
          <w:color w:val="000000"/>
          <w:lang w:val="es-ES"/>
        </w:rPr>
        <w:t>Conservar toda la documentación clínica de las sospechas de reacciones adversas a medicamentos, con el fin de completar o realizar el seguimiento, en caso necesario.</w:t>
      </w:r>
    </w:p>
    <w:p w14:paraId="29CF4E6F" w14:textId="77777777" w:rsidR="00E47099" w:rsidRDefault="00E47099" w:rsidP="004E3ED0">
      <w:pPr>
        <w:pStyle w:val="Textoindependiente"/>
        <w:spacing w:before="72" w:after="0" w:line="360" w:lineRule="auto"/>
        <w:ind w:right="15"/>
        <w:jc w:val="both"/>
        <w:rPr>
          <w:rFonts w:hint="eastAsia"/>
        </w:rPr>
      </w:pPr>
    </w:p>
    <w:p w14:paraId="1100CD39" w14:textId="674E63AE" w:rsidR="00E47099" w:rsidRDefault="00900186" w:rsidP="004E3ED0">
      <w:pPr>
        <w:pStyle w:val="Textoindependiente"/>
        <w:numPr>
          <w:ilvl w:val="0"/>
          <w:numId w:val="8"/>
        </w:numPr>
        <w:spacing w:before="72" w:after="0" w:line="360" w:lineRule="auto"/>
        <w:ind w:right="15"/>
        <w:jc w:val="both"/>
        <w:rPr>
          <w:rFonts w:hint="eastAsia"/>
        </w:rPr>
      </w:pPr>
      <w:r>
        <w:rPr>
          <w:rFonts w:ascii="Times New Roman" w:hAnsi="Times New Roman" w:cs="Times New Roman"/>
          <w:color w:val="000000"/>
          <w:lang w:val="es-ES"/>
        </w:rPr>
        <w:t>Cooperar con los encargados del Centro Nacional de Farmacovigilancia, proporcionando la información necesaria que éstos les soliciten para ampliar o completar la información sobre la sospecha de reacción adversa.</w:t>
      </w:r>
    </w:p>
    <w:p w14:paraId="66CDAF77" w14:textId="77777777" w:rsidR="00E47099" w:rsidRDefault="00E47099" w:rsidP="004E3ED0">
      <w:pPr>
        <w:pStyle w:val="Textoindependiente"/>
        <w:spacing w:before="72" w:after="0" w:line="360" w:lineRule="auto"/>
        <w:ind w:right="15"/>
        <w:jc w:val="both"/>
        <w:rPr>
          <w:rFonts w:hint="eastAsia"/>
        </w:rPr>
      </w:pPr>
    </w:p>
    <w:p w14:paraId="7BD14510" w14:textId="4552FA87" w:rsidR="00E47099" w:rsidRDefault="00900186" w:rsidP="004E3ED0">
      <w:pPr>
        <w:pStyle w:val="Textoindependiente"/>
        <w:numPr>
          <w:ilvl w:val="0"/>
          <w:numId w:val="8"/>
        </w:numPr>
        <w:spacing w:before="72" w:after="0" w:line="360" w:lineRule="auto"/>
        <w:ind w:right="15"/>
        <w:jc w:val="both"/>
        <w:rPr>
          <w:rFonts w:hint="eastAsia"/>
        </w:rPr>
      </w:pPr>
      <w:r>
        <w:rPr>
          <w:rFonts w:ascii="Times New Roman" w:hAnsi="Times New Roman" w:cs="Times New Roman"/>
          <w:color w:val="000000"/>
          <w:lang w:val="es-ES"/>
        </w:rPr>
        <w:t>Mantenerse informados sobre los datos de seguridad relativos a los medicamentos que habitualmente prescriban, dispensen o administren.</w:t>
      </w:r>
    </w:p>
    <w:p w14:paraId="2653790A" w14:textId="77777777" w:rsidR="00E47099" w:rsidRDefault="00E47099" w:rsidP="004E3ED0">
      <w:pPr>
        <w:pStyle w:val="Textoindependiente"/>
        <w:spacing w:before="72" w:after="0" w:line="360" w:lineRule="auto"/>
        <w:ind w:right="15"/>
        <w:jc w:val="both"/>
        <w:rPr>
          <w:rFonts w:hint="eastAsia"/>
        </w:rPr>
      </w:pPr>
    </w:p>
    <w:p w14:paraId="6B5742C8" w14:textId="1B61F199" w:rsidR="00E47099" w:rsidRDefault="00900186" w:rsidP="004E3ED0">
      <w:pPr>
        <w:pStyle w:val="Textoindependiente"/>
        <w:numPr>
          <w:ilvl w:val="0"/>
          <w:numId w:val="8"/>
        </w:numPr>
        <w:spacing w:before="72" w:after="0" w:line="360" w:lineRule="auto"/>
        <w:ind w:right="15"/>
        <w:jc w:val="both"/>
        <w:rPr>
          <w:rFonts w:hint="eastAsia"/>
        </w:rPr>
      </w:pPr>
      <w:r>
        <w:rPr>
          <w:rFonts w:ascii="Times New Roman" w:hAnsi="Times New Roman" w:cs="Times New Roman"/>
          <w:color w:val="000000"/>
          <w:lang w:val="es-ES"/>
        </w:rPr>
        <w:t>Colaborar, en caso necesario, en calidad de expertos, con el Centro Nacional de Farmacovigilancia, en la evaluación de los problemas de seguridad de los medicamentos.</w:t>
      </w:r>
    </w:p>
    <w:p w14:paraId="0DA9DDCF" w14:textId="77777777" w:rsidR="00E47099" w:rsidRDefault="00E47099" w:rsidP="004E3ED0">
      <w:pPr>
        <w:pStyle w:val="Textoindependiente"/>
        <w:spacing w:before="72" w:after="0" w:line="360" w:lineRule="auto"/>
        <w:ind w:right="15"/>
        <w:jc w:val="both"/>
        <w:rPr>
          <w:rFonts w:hint="eastAsia"/>
        </w:rPr>
      </w:pPr>
    </w:p>
    <w:p w14:paraId="48AEF815" w14:textId="7884F572" w:rsidR="00E47099" w:rsidRDefault="00900186" w:rsidP="004E3ED0">
      <w:pPr>
        <w:pStyle w:val="Textoindependiente"/>
        <w:spacing w:before="72" w:after="0" w:line="360" w:lineRule="auto"/>
        <w:ind w:right="15" w:firstLine="720"/>
        <w:jc w:val="both"/>
        <w:rPr>
          <w:rFonts w:hint="eastAsia"/>
        </w:rPr>
      </w:pPr>
      <w:r>
        <w:rPr>
          <w:rFonts w:ascii="Times New Roman" w:hAnsi="Times New Roman" w:cs="Times New Roman"/>
          <w:b/>
          <w:bCs/>
          <w:color w:val="000000"/>
          <w:lang w:val="es-ES"/>
        </w:rPr>
        <w:t>Artículo 12</w:t>
      </w:r>
      <w:r w:rsidR="00815B30">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Obligaciones de la Industria Farmacéutica, titular del producto o titular del registro</w:t>
      </w:r>
      <w:r>
        <w:rPr>
          <w:rFonts w:ascii="Times New Roman" w:hAnsi="Times New Roman" w:cs="Times New Roman"/>
          <w:color w:val="000000"/>
          <w:lang w:val="es-ES"/>
        </w:rPr>
        <w:t>.</w:t>
      </w:r>
      <w:r>
        <w:rPr>
          <w:rFonts w:ascii="Times New Roman" w:hAnsi="Times New Roman" w:cs="Times New Roman"/>
          <w:b/>
          <w:color w:val="000000"/>
          <w:lang w:val="es-ES"/>
        </w:rPr>
        <w:t xml:space="preserve"> </w:t>
      </w:r>
      <w:r>
        <w:rPr>
          <w:rFonts w:ascii="Times New Roman" w:hAnsi="Times New Roman" w:cs="Times New Roman"/>
          <w:color w:val="000000"/>
          <w:lang w:val="es-ES"/>
        </w:rPr>
        <w:t xml:space="preserve">La </w:t>
      </w:r>
      <w:r w:rsidR="00D97553">
        <w:rPr>
          <w:rStyle w:val="Ninguno"/>
          <w:rFonts w:ascii="Times New Roman" w:hAnsi="Times New Roman" w:cs="Times New Roman"/>
          <w:color w:val="000000"/>
        </w:rPr>
        <w:t>persona</w:t>
      </w:r>
      <w:r>
        <w:rPr>
          <w:rStyle w:val="Ninguno"/>
          <w:rFonts w:ascii="Times New Roman" w:hAnsi="Times New Roman" w:cs="Times New Roman"/>
          <w:color w:val="000000"/>
        </w:rPr>
        <w:t xml:space="preserve"> física o jurídica propietaria del medicamento</w:t>
      </w:r>
      <w:r>
        <w:rPr>
          <w:rFonts w:ascii="Times New Roman" w:hAnsi="Times New Roman" w:cs="Times New Roman"/>
          <w:color w:val="000000"/>
          <w:lang w:val="es-ES"/>
        </w:rPr>
        <w:t xml:space="preserve"> tiene la obligación de:</w:t>
      </w:r>
    </w:p>
    <w:p w14:paraId="7B702C12" w14:textId="77777777" w:rsidR="00E47099" w:rsidRDefault="00E47099" w:rsidP="004E3ED0">
      <w:pPr>
        <w:pStyle w:val="Textoindependiente"/>
        <w:spacing w:before="72" w:after="0" w:line="360" w:lineRule="auto"/>
        <w:ind w:right="15"/>
        <w:jc w:val="both"/>
        <w:rPr>
          <w:rFonts w:hint="eastAsia"/>
          <w:color w:val="000000"/>
        </w:rPr>
      </w:pPr>
    </w:p>
    <w:p w14:paraId="1957A4B4" w14:textId="3FCCCAEA" w:rsidR="00E47099" w:rsidRDefault="00900186" w:rsidP="004E3ED0">
      <w:pPr>
        <w:pStyle w:val="Textoindependiente"/>
        <w:numPr>
          <w:ilvl w:val="0"/>
          <w:numId w:val="9"/>
        </w:numPr>
        <w:spacing w:before="72" w:after="0" w:line="360" w:lineRule="auto"/>
        <w:ind w:right="15"/>
        <w:jc w:val="both"/>
        <w:rPr>
          <w:rFonts w:hint="eastAsia"/>
          <w:color w:val="000000"/>
        </w:rPr>
      </w:pPr>
      <w:r>
        <w:rPr>
          <w:rFonts w:ascii="Times New Roman" w:hAnsi="Times New Roman" w:cs="Times New Roman"/>
          <w:color w:val="000000"/>
          <w:lang w:val="es-ES"/>
        </w:rPr>
        <w:t>Notificar</w:t>
      </w:r>
      <w:r w:rsidRPr="00155934">
        <w:rPr>
          <w:rFonts w:ascii="Times New Roman" w:hAnsi="Times New Roman" w:cs="Times New Roman"/>
          <w:color w:val="000000" w:themeColor="text1"/>
          <w:lang w:val="es-ES"/>
        </w:rPr>
        <w:t>, mediante la Plataforma digital disponible para este fin, las sospechas de reacciones adversas graves</w:t>
      </w:r>
      <w:r w:rsidR="003D1CE9">
        <w:rPr>
          <w:rFonts w:ascii="Times New Roman" w:hAnsi="Times New Roman" w:cs="Times New Roman"/>
          <w:color w:val="000000" w:themeColor="text1"/>
          <w:lang w:val="es-ES"/>
        </w:rPr>
        <w:t>,</w:t>
      </w:r>
      <w:r w:rsidRPr="00155934">
        <w:rPr>
          <w:rFonts w:ascii="Times New Roman" w:hAnsi="Times New Roman" w:cs="Times New Roman"/>
          <w:color w:val="000000" w:themeColor="text1"/>
          <w:lang w:val="es-ES"/>
        </w:rPr>
        <w:t xml:space="preserve"> así como las inesperadas a sus medicamentos</w:t>
      </w:r>
      <w:r w:rsidR="003D1CE9">
        <w:rPr>
          <w:rFonts w:ascii="Times New Roman" w:hAnsi="Times New Roman" w:cs="Times New Roman"/>
          <w:color w:val="000000" w:themeColor="text1"/>
          <w:lang w:val="es-ES"/>
        </w:rPr>
        <w:t>,</w:t>
      </w:r>
      <w:r w:rsidRPr="00155934">
        <w:rPr>
          <w:rFonts w:ascii="Times New Roman" w:hAnsi="Times New Roman" w:cs="Times New Roman"/>
          <w:color w:val="000000" w:themeColor="text1"/>
          <w:lang w:val="es-ES"/>
        </w:rPr>
        <w:t xml:space="preserve"> ocurridas en el territorio nacional, al Centro Nacional de Farmacovigilancia, en un plazo máximo de 10 día</w:t>
      </w:r>
      <w:r w:rsidRPr="00155934">
        <w:rPr>
          <w:rFonts w:ascii="Times New Roman" w:eastAsia="Calibri" w:hAnsi="Times New Roman" w:cs="Times New Roman"/>
          <w:color w:val="000000" w:themeColor="text1"/>
          <w:lang w:val="es-ES"/>
        </w:rPr>
        <w:t>s hábiles</w:t>
      </w:r>
      <w:r w:rsidRPr="00155934">
        <w:rPr>
          <w:rFonts w:ascii="Times New Roman" w:hAnsi="Times New Roman" w:cs="Times New Roman"/>
          <w:color w:val="000000" w:themeColor="text1"/>
          <w:lang w:val="es-ES"/>
        </w:rPr>
        <w:t xml:space="preserve"> y</w:t>
      </w:r>
      <w:r w:rsidRPr="00155934">
        <w:rPr>
          <w:rFonts w:ascii="Times New Roman" w:eastAsia="Calibri" w:hAnsi="Times New Roman" w:cs="Times New Roman"/>
          <w:color w:val="000000" w:themeColor="text1"/>
          <w:lang w:val="es-ES"/>
        </w:rPr>
        <w:t xml:space="preserve"> las reacciones adversas no graves en un plazo máximo de 20 días hábiles, contados </w:t>
      </w:r>
      <w:r>
        <w:rPr>
          <w:rFonts w:ascii="Times New Roman" w:eastAsia="Calibri" w:hAnsi="Times New Roman" w:cs="Times New Roman"/>
          <w:color w:val="000000"/>
          <w:lang w:val="es-ES"/>
        </w:rPr>
        <w:t xml:space="preserve">a partir de que el responsable de realizar la notificación tenga conocimiento del caso. </w:t>
      </w:r>
    </w:p>
    <w:p w14:paraId="52565219" w14:textId="77777777" w:rsidR="00E47099" w:rsidRDefault="00E47099" w:rsidP="004E3ED0">
      <w:pPr>
        <w:pStyle w:val="Textoindependiente"/>
        <w:spacing w:before="72" w:after="0" w:line="360" w:lineRule="auto"/>
        <w:ind w:right="15"/>
        <w:jc w:val="both"/>
        <w:rPr>
          <w:rFonts w:hint="eastAsia"/>
          <w:color w:val="000000"/>
        </w:rPr>
      </w:pPr>
    </w:p>
    <w:p w14:paraId="54987893" w14:textId="29A5EA00" w:rsidR="00E47099" w:rsidRDefault="00900186" w:rsidP="004E3ED0">
      <w:pPr>
        <w:pStyle w:val="Textoindependiente"/>
        <w:spacing w:before="72" w:after="0" w:line="360" w:lineRule="auto"/>
        <w:ind w:left="720" w:right="15"/>
        <w:jc w:val="both"/>
        <w:rPr>
          <w:rFonts w:hint="eastAsia"/>
          <w:color w:val="000000"/>
        </w:rPr>
      </w:pPr>
      <w:r>
        <w:rPr>
          <w:rFonts w:ascii="Times New Roman" w:hAnsi="Times New Roman" w:cs="Times New Roman"/>
          <w:color w:val="000000"/>
          <w:lang w:val="es-ES"/>
        </w:rPr>
        <w:t>En caso de que la Plataforma digital no se encuentre disponible por un período de más de 10 días hábiles, el CNFV comunicará a través de la página web del Ministerio de Salud</w:t>
      </w:r>
      <w:r w:rsidR="00715CA3">
        <w:rPr>
          <w:rFonts w:ascii="Times New Roman" w:hAnsi="Times New Roman" w:cs="Times New Roman"/>
          <w:color w:val="000000"/>
          <w:lang w:val="es-ES"/>
        </w:rPr>
        <w:t>,</w:t>
      </w:r>
      <w:r>
        <w:rPr>
          <w:rFonts w:ascii="Times New Roman" w:hAnsi="Times New Roman" w:cs="Times New Roman"/>
          <w:color w:val="000000"/>
          <w:lang w:val="es-ES"/>
        </w:rPr>
        <w:t xml:space="preserve"> la vía oficial de notificación de sospechas de reacciones adversas que no pudieron reportarse en el período de no disponibilidad.</w:t>
      </w:r>
    </w:p>
    <w:p w14:paraId="78568407" w14:textId="77777777" w:rsidR="00E47099" w:rsidRDefault="00E47099" w:rsidP="004E3ED0">
      <w:pPr>
        <w:pStyle w:val="Textoindependiente"/>
        <w:spacing w:before="72" w:after="0" w:line="360" w:lineRule="auto"/>
        <w:ind w:right="15"/>
        <w:jc w:val="both"/>
        <w:rPr>
          <w:rFonts w:ascii="Times New Roman" w:hAnsi="Times New Roman" w:cs="Times New Roman"/>
          <w:b/>
          <w:bCs/>
          <w:color w:val="000000"/>
          <w:lang w:val="es-ES"/>
        </w:rPr>
      </w:pPr>
    </w:p>
    <w:p w14:paraId="2A13FE93" w14:textId="0C99CF39" w:rsidR="00E47099" w:rsidRDefault="00900186" w:rsidP="004E3ED0">
      <w:pPr>
        <w:pStyle w:val="Textoindependiente"/>
        <w:numPr>
          <w:ilvl w:val="0"/>
          <w:numId w:val="9"/>
        </w:numPr>
        <w:spacing w:before="72" w:after="0" w:line="360" w:lineRule="auto"/>
        <w:ind w:right="15"/>
        <w:jc w:val="both"/>
        <w:rPr>
          <w:rFonts w:hint="eastAsia"/>
          <w:color w:val="000000"/>
        </w:rPr>
      </w:pPr>
      <w:r>
        <w:rPr>
          <w:rFonts w:ascii="Times New Roman" w:hAnsi="Times New Roman" w:cs="Times New Roman"/>
          <w:color w:val="000000"/>
          <w:lang w:val="es-ES"/>
        </w:rPr>
        <w:t xml:space="preserve">Llevar un registro </w:t>
      </w:r>
      <w:r w:rsidR="00715CA3">
        <w:rPr>
          <w:rFonts w:ascii="Times New Roman" w:hAnsi="Times New Roman" w:cs="Times New Roman"/>
          <w:color w:val="000000"/>
          <w:lang w:val="es-ES"/>
        </w:rPr>
        <w:t>impreso</w:t>
      </w:r>
      <w:r>
        <w:rPr>
          <w:rFonts w:ascii="Times New Roman" w:hAnsi="Times New Roman" w:cs="Times New Roman"/>
          <w:color w:val="000000"/>
          <w:lang w:val="es-ES"/>
        </w:rPr>
        <w:t xml:space="preserve"> o electrónico detallado de todas las sospechas de reacciones adversas que le son reportados de sus medicamentos.</w:t>
      </w:r>
    </w:p>
    <w:p w14:paraId="5C1A14F5"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6FA2E6C0" w14:textId="0976B8DB" w:rsidR="00E47099" w:rsidRDefault="00900186" w:rsidP="004E3ED0">
      <w:pPr>
        <w:pStyle w:val="Textoindependiente"/>
        <w:numPr>
          <w:ilvl w:val="0"/>
          <w:numId w:val="9"/>
        </w:numPr>
        <w:spacing w:before="72" w:after="0" w:line="360" w:lineRule="auto"/>
        <w:ind w:right="15"/>
        <w:jc w:val="both"/>
        <w:rPr>
          <w:rFonts w:ascii="Times New Roman" w:hAnsi="Times New Roman" w:cs="Times New Roman"/>
          <w:color w:val="000000"/>
          <w:lang w:val="es-ES"/>
        </w:rPr>
      </w:pPr>
      <w:r>
        <w:rPr>
          <w:rStyle w:val="normaltextrun"/>
          <w:rFonts w:ascii="Times New Roman" w:hAnsi="Times New Roman" w:cs="Times New Roman"/>
          <w:color w:val="000000"/>
          <w:lang w:val="es-ES"/>
        </w:rPr>
        <w:t>Realizar un seguimiento de la bibliografía científica mundial, con el fin de identificar los casos publicados de sospechas de reacciones adversas a medicamentos de cuya autorización de comercialización en Costa Rica sea titular. Dicha información se emplea para detección de señales y preparación de los informes periódicos de seguridad.</w:t>
      </w:r>
    </w:p>
    <w:p w14:paraId="577B353B"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2CB5FE6A" w14:textId="1DEF4DB1" w:rsidR="00E47099" w:rsidRDefault="00900186" w:rsidP="004E3ED0">
      <w:pPr>
        <w:pStyle w:val="Textoindependiente"/>
        <w:numPr>
          <w:ilvl w:val="0"/>
          <w:numId w:val="9"/>
        </w:numPr>
        <w:spacing w:before="72" w:after="0" w:line="360" w:lineRule="auto"/>
        <w:ind w:right="15"/>
        <w:jc w:val="both"/>
        <w:rPr>
          <w:rFonts w:hint="eastAsia"/>
        </w:rPr>
      </w:pPr>
      <w:r>
        <w:rPr>
          <w:rFonts w:ascii="Times New Roman" w:hAnsi="Times New Roman" w:cs="Times New Roman"/>
          <w:color w:val="000000"/>
          <w:lang w:val="es-ES"/>
        </w:rPr>
        <w:t>Implementar un programa de farmacovigilancia para la industria cuyas características reúnan como mínimo las establecidas en la normativa nacional de farmacovigilancia, cuyo encargado sea un profesional de la salud, quien será el responsable de coordinar todos los procesos relacionados con el Centro Nacional de Farmacovigilancia y la</w:t>
      </w:r>
      <w:r w:rsidR="00BD2B6E">
        <w:rPr>
          <w:rFonts w:ascii="Times New Roman" w:hAnsi="Times New Roman" w:cs="Times New Roman"/>
          <w:color w:val="000000"/>
          <w:lang w:val="es-ES"/>
        </w:rPr>
        <w:t xml:space="preserve"> </w:t>
      </w:r>
      <w:r w:rsidR="00D118D0">
        <w:rPr>
          <w:rFonts w:ascii="Times New Roman" w:hAnsi="Times New Roman" w:cs="Times New Roman"/>
          <w:color w:val="000000"/>
          <w:lang w:val="es-ES"/>
        </w:rPr>
        <w:t xml:space="preserve">Dirección de Regulación de Productos de Interés </w:t>
      </w:r>
      <w:r w:rsidR="00C76FAE">
        <w:rPr>
          <w:rFonts w:ascii="Times New Roman" w:hAnsi="Times New Roman" w:cs="Times New Roman"/>
          <w:color w:val="000000"/>
          <w:lang w:val="es-ES"/>
        </w:rPr>
        <w:t xml:space="preserve">y Riesgo </w:t>
      </w:r>
      <w:r w:rsidR="00D118D0">
        <w:rPr>
          <w:rFonts w:ascii="Times New Roman" w:hAnsi="Times New Roman" w:cs="Times New Roman"/>
          <w:color w:val="000000"/>
          <w:lang w:val="es-ES"/>
        </w:rPr>
        <w:t>Sanitario</w:t>
      </w:r>
      <w:r>
        <w:rPr>
          <w:rFonts w:ascii="Times New Roman" w:hAnsi="Times New Roman" w:cs="Times New Roman"/>
          <w:color w:val="000000"/>
          <w:lang w:val="es-ES"/>
        </w:rPr>
        <w:t>.</w:t>
      </w:r>
    </w:p>
    <w:p w14:paraId="5CEDE426" w14:textId="77777777" w:rsidR="00E47099" w:rsidRDefault="00E47099" w:rsidP="004E3ED0">
      <w:pPr>
        <w:pStyle w:val="Textoindependiente"/>
        <w:spacing w:before="72" w:after="0" w:line="360" w:lineRule="auto"/>
        <w:ind w:right="15"/>
        <w:jc w:val="both"/>
        <w:rPr>
          <w:rStyle w:val="Ninguno"/>
          <w:rFonts w:ascii="Times New Roman" w:hAnsi="Times New Roman" w:cs="Times New Roman"/>
          <w:color w:val="000000"/>
        </w:rPr>
      </w:pPr>
    </w:p>
    <w:p w14:paraId="2D567620" w14:textId="7999E1B1" w:rsidR="00E47099" w:rsidRDefault="00900186" w:rsidP="004E3ED0">
      <w:pPr>
        <w:pStyle w:val="Textoindependiente"/>
        <w:numPr>
          <w:ilvl w:val="0"/>
          <w:numId w:val="9"/>
        </w:numPr>
        <w:spacing w:before="72" w:after="0" w:line="360" w:lineRule="auto"/>
        <w:ind w:right="15"/>
        <w:jc w:val="both"/>
        <w:rPr>
          <w:rFonts w:hint="eastAsia"/>
        </w:rPr>
      </w:pPr>
      <w:r>
        <w:rPr>
          <w:rFonts w:ascii="Times New Roman" w:hAnsi="Times New Roman" w:cs="Times New Roman"/>
          <w:color w:val="000000"/>
          <w:lang w:val="es-ES"/>
        </w:rPr>
        <w:t>Coordinar con el Centro Nacional de Farmacovigilancia, en caso de una sospecha de reacción adversa a uno de sus medicamentos, aportando toda la información que se solicite.</w:t>
      </w:r>
    </w:p>
    <w:p w14:paraId="68FE67D0" w14:textId="77777777" w:rsidR="00E47099" w:rsidRDefault="00E47099" w:rsidP="004E3ED0">
      <w:pPr>
        <w:pStyle w:val="Textoindependiente"/>
        <w:spacing w:before="72" w:after="0" w:line="360" w:lineRule="auto"/>
        <w:ind w:right="15"/>
        <w:jc w:val="both"/>
        <w:rPr>
          <w:rStyle w:val="Ninguno"/>
          <w:rFonts w:ascii="Times New Roman" w:hAnsi="Times New Roman" w:cs="Times New Roman"/>
          <w:color w:val="000000"/>
        </w:rPr>
      </w:pPr>
    </w:p>
    <w:p w14:paraId="02E18DA1" w14:textId="12ABA776" w:rsidR="00E47099" w:rsidRDefault="00900186" w:rsidP="004E3ED0">
      <w:pPr>
        <w:pStyle w:val="Textoindependiente"/>
        <w:numPr>
          <w:ilvl w:val="0"/>
          <w:numId w:val="9"/>
        </w:numPr>
        <w:spacing w:before="72" w:after="0" w:line="360" w:lineRule="auto"/>
        <w:ind w:right="15"/>
        <w:jc w:val="both"/>
        <w:rPr>
          <w:rFonts w:hint="eastAsia"/>
        </w:rPr>
      </w:pPr>
      <w:r>
        <w:rPr>
          <w:rFonts w:ascii="Times New Roman" w:hAnsi="Times New Roman" w:cs="Times New Roman"/>
          <w:color w:val="000000"/>
          <w:lang w:val="es-ES"/>
        </w:rPr>
        <w:t xml:space="preserve">Actualizar en forma permanente la información de seguridad de sus medicamentos, </w:t>
      </w:r>
      <w:r w:rsidR="003D1CE9">
        <w:rPr>
          <w:rFonts w:ascii="Times New Roman" w:hAnsi="Times New Roman" w:cs="Times New Roman"/>
          <w:color w:val="000000"/>
          <w:lang w:val="es-ES"/>
        </w:rPr>
        <w:t>de acuerdo con</w:t>
      </w:r>
      <w:r>
        <w:rPr>
          <w:rFonts w:ascii="Times New Roman" w:hAnsi="Times New Roman" w:cs="Times New Roman"/>
          <w:color w:val="000000"/>
          <w:lang w:val="es-ES"/>
        </w:rPr>
        <w:t xml:space="preserve"> la ejecución de planes de farmacovigilancia y programas de gestión de riesgos y a la realización de una evaluación continua de la relación beneficio/riesgo de sus medicamentos de acuerdo con las Buenas Prácticas de Farmacovigilancia del país.</w:t>
      </w:r>
    </w:p>
    <w:p w14:paraId="2202FEA8"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67F02A1B" w14:textId="0184D029" w:rsidR="00E47099" w:rsidRDefault="00900186" w:rsidP="004E3ED0">
      <w:pPr>
        <w:pStyle w:val="Textoindependiente"/>
        <w:spacing w:before="72" w:after="0" w:line="360" w:lineRule="auto"/>
        <w:ind w:right="15" w:firstLine="720"/>
        <w:jc w:val="both"/>
        <w:rPr>
          <w:rFonts w:hint="eastAsia"/>
        </w:rPr>
      </w:pPr>
      <w:r>
        <w:rPr>
          <w:rFonts w:ascii="Times New Roman" w:hAnsi="Times New Roman" w:cs="Times New Roman"/>
          <w:b/>
          <w:bCs/>
          <w:color w:val="000000"/>
          <w:lang w:val="es-ES"/>
        </w:rPr>
        <w:t>Artículo 13</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Comisión Nacional de Farmacovigilancia</w:t>
      </w:r>
      <w:r>
        <w:rPr>
          <w:rFonts w:ascii="Times New Roman" w:hAnsi="Times New Roman" w:cs="Times New Roman"/>
          <w:color w:val="000000"/>
          <w:lang w:val="es-ES"/>
        </w:rPr>
        <w:t>. Créase la Comisión Nacional de Farmacovigilancia como órgano de asesoramiento del Centro Nacional de Farmacovigilancia, la cual estará integrada por nueve titulares y sus respectivos suplentes, profesionales de la salud con experiencia en la evaluación de la relación beneficio/riesgo de los medicamentos</w:t>
      </w:r>
      <w:r w:rsidR="00220A44">
        <w:rPr>
          <w:rFonts w:ascii="Times New Roman" w:hAnsi="Times New Roman" w:cs="Times New Roman"/>
          <w:color w:val="000000"/>
          <w:lang w:val="es-ES"/>
        </w:rPr>
        <w:t>,</w:t>
      </w:r>
      <w:r w:rsidR="00E207E8">
        <w:rPr>
          <w:rFonts w:ascii="Times New Roman" w:hAnsi="Times New Roman" w:cs="Times New Roman"/>
          <w:color w:val="000000"/>
          <w:lang w:val="es-ES"/>
        </w:rPr>
        <w:t xml:space="preserve"> de las siguientes instituciones y organizaciones</w:t>
      </w:r>
      <w:r>
        <w:rPr>
          <w:rFonts w:ascii="Times New Roman" w:hAnsi="Times New Roman" w:cs="Times New Roman"/>
          <w:color w:val="000000"/>
          <w:lang w:val="es-ES"/>
        </w:rPr>
        <w:t>:</w:t>
      </w:r>
    </w:p>
    <w:p w14:paraId="038C2BB3"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337515FE" w14:textId="4827B46D" w:rsidR="00E47099" w:rsidRDefault="00900186" w:rsidP="004E3ED0">
      <w:pPr>
        <w:pStyle w:val="Textoindependiente"/>
        <w:numPr>
          <w:ilvl w:val="0"/>
          <w:numId w:val="10"/>
        </w:numPr>
        <w:spacing w:before="72" w:after="0" w:line="360" w:lineRule="auto"/>
        <w:ind w:right="15"/>
        <w:jc w:val="both"/>
        <w:rPr>
          <w:rFonts w:hint="eastAsia"/>
        </w:rPr>
      </w:pPr>
      <w:r>
        <w:rPr>
          <w:rFonts w:ascii="Times New Roman" w:hAnsi="Times New Roman" w:cs="Times New Roman"/>
          <w:color w:val="000000"/>
          <w:lang w:val="es-ES"/>
        </w:rPr>
        <w:t xml:space="preserve">Dos </w:t>
      </w:r>
      <w:r w:rsidR="00A90FEB">
        <w:rPr>
          <w:rFonts w:ascii="Times New Roman" w:hAnsi="Times New Roman" w:cs="Times New Roman"/>
          <w:color w:val="000000"/>
          <w:lang w:val="es-ES"/>
        </w:rPr>
        <w:t xml:space="preserve">personas </w:t>
      </w:r>
      <w:r>
        <w:rPr>
          <w:rFonts w:ascii="Times New Roman" w:hAnsi="Times New Roman" w:cs="Times New Roman"/>
          <w:color w:val="000000"/>
          <w:lang w:val="es-ES"/>
        </w:rPr>
        <w:t>representantes del Centro Nacional de Farmacovigilancia</w:t>
      </w:r>
      <w:r w:rsidR="00A90FEB">
        <w:rPr>
          <w:rFonts w:ascii="Times New Roman" w:hAnsi="Times New Roman" w:cs="Times New Roman"/>
          <w:color w:val="000000"/>
          <w:lang w:val="es-ES"/>
        </w:rPr>
        <w:t>,</w:t>
      </w:r>
      <w:r>
        <w:rPr>
          <w:rFonts w:ascii="Times New Roman" w:hAnsi="Times New Roman" w:cs="Times New Roman"/>
          <w:color w:val="000000"/>
          <w:lang w:val="es-ES"/>
        </w:rPr>
        <w:t xml:space="preserve"> nombrad</w:t>
      </w:r>
      <w:r w:rsidR="00A90FEB">
        <w:rPr>
          <w:rFonts w:ascii="Times New Roman" w:hAnsi="Times New Roman" w:cs="Times New Roman"/>
          <w:color w:val="000000"/>
          <w:lang w:val="es-ES"/>
        </w:rPr>
        <w:t>a</w:t>
      </w:r>
      <w:r>
        <w:rPr>
          <w:rFonts w:ascii="Times New Roman" w:hAnsi="Times New Roman" w:cs="Times New Roman"/>
          <w:color w:val="000000"/>
          <w:lang w:val="es-ES"/>
        </w:rPr>
        <w:t xml:space="preserve">s por </w:t>
      </w:r>
      <w:r w:rsidR="007539A6">
        <w:rPr>
          <w:rFonts w:ascii="Times New Roman" w:hAnsi="Times New Roman" w:cs="Times New Roman"/>
          <w:color w:val="000000"/>
          <w:lang w:val="es-ES"/>
        </w:rPr>
        <w:t>la persona</w:t>
      </w:r>
      <w:r>
        <w:rPr>
          <w:rFonts w:ascii="Times New Roman" w:hAnsi="Times New Roman" w:cs="Times New Roman"/>
          <w:color w:val="000000"/>
          <w:lang w:val="es-ES"/>
        </w:rPr>
        <w:t xml:space="preserve"> </w:t>
      </w:r>
      <w:r w:rsidR="00CE5DE0">
        <w:rPr>
          <w:rFonts w:ascii="Times New Roman" w:hAnsi="Times New Roman" w:cs="Times New Roman"/>
          <w:color w:val="000000"/>
          <w:lang w:val="es-ES"/>
        </w:rPr>
        <w:t xml:space="preserve">Jerarca </w:t>
      </w:r>
      <w:r>
        <w:rPr>
          <w:rFonts w:ascii="Times New Roman" w:hAnsi="Times New Roman" w:cs="Times New Roman"/>
          <w:color w:val="000000"/>
          <w:lang w:val="es-ES"/>
        </w:rPr>
        <w:t>de</w:t>
      </w:r>
      <w:r w:rsidR="007539A6">
        <w:rPr>
          <w:rFonts w:ascii="Times New Roman" w:hAnsi="Times New Roman" w:cs="Times New Roman"/>
          <w:color w:val="000000"/>
          <w:lang w:val="es-ES"/>
        </w:rPr>
        <w:t>l Ministerio de</w:t>
      </w:r>
      <w:r>
        <w:rPr>
          <w:rFonts w:ascii="Times New Roman" w:hAnsi="Times New Roman" w:cs="Times New Roman"/>
          <w:color w:val="000000"/>
          <w:lang w:val="es-ES"/>
        </w:rPr>
        <w:t xml:space="preserve"> Salud</w:t>
      </w:r>
      <w:r w:rsidR="00CE5DE0">
        <w:rPr>
          <w:rFonts w:ascii="Times New Roman" w:hAnsi="Times New Roman" w:cs="Times New Roman"/>
          <w:color w:val="000000"/>
          <w:lang w:val="es-ES"/>
        </w:rPr>
        <w:t>,</w:t>
      </w:r>
      <w:r>
        <w:rPr>
          <w:rFonts w:ascii="Times New Roman" w:hAnsi="Times New Roman" w:cs="Times New Roman"/>
          <w:color w:val="000000"/>
          <w:lang w:val="es-ES"/>
        </w:rPr>
        <w:t xml:space="preserve"> quienes realizarán las funciones de Coordinación y Secretaría.</w:t>
      </w:r>
    </w:p>
    <w:p w14:paraId="2DD9924F"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0ECE9CCC" w14:textId="060132D0" w:rsidR="00E47099" w:rsidRDefault="00900186" w:rsidP="004E3ED0">
      <w:pPr>
        <w:pStyle w:val="Textoindependiente"/>
        <w:numPr>
          <w:ilvl w:val="0"/>
          <w:numId w:val="10"/>
        </w:numPr>
        <w:spacing w:before="72" w:after="0" w:line="360" w:lineRule="auto"/>
        <w:ind w:right="15"/>
        <w:jc w:val="both"/>
        <w:rPr>
          <w:rFonts w:hint="eastAsia"/>
        </w:rPr>
      </w:pPr>
      <w:r>
        <w:rPr>
          <w:rFonts w:ascii="Times New Roman" w:hAnsi="Times New Roman" w:cs="Times New Roman"/>
          <w:color w:val="000000"/>
          <w:lang w:val="es-ES"/>
        </w:rPr>
        <w:t>Un</w:t>
      </w:r>
      <w:r w:rsidR="00A90FEB">
        <w:rPr>
          <w:rFonts w:ascii="Times New Roman" w:hAnsi="Times New Roman" w:cs="Times New Roman"/>
          <w:color w:val="000000"/>
          <w:lang w:val="es-ES"/>
        </w:rPr>
        <w:t>a persona</w:t>
      </w:r>
      <w:r>
        <w:rPr>
          <w:rFonts w:ascii="Times New Roman" w:hAnsi="Times New Roman" w:cs="Times New Roman"/>
          <w:color w:val="000000"/>
          <w:lang w:val="es-ES"/>
        </w:rPr>
        <w:t xml:space="preserve"> representante de la Dirección de Regulación de Productos de Interés </w:t>
      </w:r>
      <w:r w:rsidR="00467FD4">
        <w:rPr>
          <w:rFonts w:ascii="Times New Roman" w:hAnsi="Times New Roman" w:cs="Times New Roman"/>
          <w:color w:val="000000"/>
          <w:lang w:val="es-ES"/>
        </w:rPr>
        <w:t xml:space="preserve">y Riesgo </w:t>
      </w:r>
      <w:r>
        <w:rPr>
          <w:rFonts w:ascii="Times New Roman" w:hAnsi="Times New Roman" w:cs="Times New Roman"/>
          <w:color w:val="000000"/>
          <w:lang w:val="es-ES"/>
        </w:rPr>
        <w:t>Sanitario del Ministerio de Salud</w:t>
      </w:r>
      <w:r w:rsidR="00A90FEB">
        <w:rPr>
          <w:rFonts w:ascii="Times New Roman" w:hAnsi="Times New Roman" w:cs="Times New Roman"/>
          <w:color w:val="000000"/>
          <w:lang w:val="es-ES"/>
        </w:rPr>
        <w:t>,</w:t>
      </w:r>
      <w:r>
        <w:rPr>
          <w:rFonts w:ascii="Times New Roman" w:hAnsi="Times New Roman" w:cs="Times New Roman"/>
          <w:color w:val="000000"/>
          <w:lang w:val="es-ES"/>
        </w:rPr>
        <w:t xml:space="preserve"> nombrad</w:t>
      </w:r>
      <w:r w:rsidR="00A90FEB">
        <w:rPr>
          <w:rFonts w:ascii="Times New Roman" w:hAnsi="Times New Roman" w:cs="Times New Roman"/>
          <w:color w:val="000000"/>
          <w:lang w:val="es-ES"/>
        </w:rPr>
        <w:t>a</w:t>
      </w:r>
      <w:r>
        <w:rPr>
          <w:rFonts w:ascii="Times New Roman" w:hAnsi="Times New Roman" w:cs="Times New Roman"/>
          <w:color w:val="000000"/>
          <w:lang w:val="es-ES"/>
        </w:rPr>
        <w:t xml:space="preserve"> por </w:t>
      </w:r>
      <w:r w:rsidR="00CE5DE0">
        <w:rPr>
          <w:rFonts w:ascii="Times New Roman" w:hAnsi="Times New Roman" w:cs="Times New Roman"/>
          <w:color w:val="000000"/>
          <w:lang w:val="es-ES"/>
        </w:rPr>
        <w:t xml:space="preserve">quien ejerza </w:t>
      </w:r>
      <w:r>
        <w:rPr>
          <w:rFonts w:ascii="Times New Roman" w:hAnsi="Times New Roman" w:cs="Times New Roman"/>
          <w:color w:val="000000"/>
          <w:lang w:val="es-ES"/>
        </w:rPr>
        <w:t>su Direc</w:t>
      </w:r>
      <w:r w:rsidR="00CE5DE0">
        <w:rPr>
          <w:rFonts w:ascii="Times New Roman" w:hAnsi="Times New Roman" w:cs="Times New Roman"/>
          <w:color w:val="000000"/>
          <w:lang w:val="es-ES"/>
        </w:rPr>
        <w:t>ción</w:t>
      </w:r>
      <w:r>
        <w:rPr>
          <w:rFonts w:ascii="Times New Roman" w:hAnsi="Times New Roman" w:cs="Times New Roman"/>
          <w:color w:val="000000"/>
          <w:lang w:val="es-ES"/>
        </w:rPr>
        <w:t>.</w:t>
      </w:r>
    </w:p>
    <w:p w14:paraId="2761E526"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71A0AEA1" w14:textId="5726F401" w:rsidR="00E47099" w:rsidRDefault="00900186" w:rsidP="004E3ED0">
      <w:pPr>
        <w:pStyle w:val="Textoindependiente"/>
        <w:numPr>
          <w:ilvl w:val="0"/>
          <w:numId w:val="10"/>
        </w:numPr>
        <w:spacing w:before="72" w:after="0" w:line="360" w:lineRule="auto"/>
        <w:ind w:right="15"/>
        <w:jc w:val="both"/>
        <w:rPr>
          <w:rFonts w:hint="eastAsia"/>
        </w:rPr>
      </w:pPr>
      <w:r>
        <w:rPr>
          <w:rFonts w:ascii="Times New Roman" w:hAnsi="Times New Roman" w:cs="Times New Roman"/>
          <w:color w:val="000000"/>
          <w:lang w:val="es-ES"/>
        </w:rPr>
        <w:t>Un</w:t>
      </w:r>
      <w:r w:rsidR="00891FF5">
        <w:rPr>
          <w:rFonts w:ascii="Times New Roman" w:hAnsi="Times New Roman" w:cs="Times New Roman"/>
          <w:color w:val="000000"/>
          <w:lang w:val="es-ES"/>
        </w:rPr>
        <w:t>a</w:t>
      </w:r>
      <w:r>
        <w:rPr>
          <w:rFonts w:ascii="Times New Roman" w:hAnsi="Times New Roman" w:cs="Times New Roman"/>
          <w:color w:val="000000"/>
          <w:lang w:val="es-ES"/>
        </w:rPr>
        <w:t xml:space="preserve"> </w:t>
      </w:r>
      <w:r w:rsidR="00891FF5">
        <w:rPr>
          <w:rFonts w:ascii="Times New Roman" w:hAnsi="Times New Roman" w:cs="Times New Roman"/>
          <w:color w:val="000000"/>
          <w:lang w:val="es-ES"/>
        </w:rPr>
        <w:t xml:space="preserve">persona </w:t>
      </w:r>
      <w:r>
        <w:rPr>
          <w:rFonts w:ascii="Times New Roman" w:hAnsi="Times New Roman" w:cs="Times New Roman"/>
          <w:color w:val="000000"/>
          <w:lang w:val="es-ES"/>
        </w:rPr>
        <w:t>representante del Comité de Farmacoterapia de la Caja Costarricense del Seguro Social</w:t>
      </w:r>
      <w:r w:rsidR="00891FF5">
        <w:rPr>
          <w:rFonts w:ascii="Times New Roman" w:hAnsi="Times New Roman" w:cs="Times New Roman"/>
          <w:color w:val="000000"/>
          <w:lang w:val="es-ES"/>
        </w:rPr>
        <w:t>,</w:t>
      </w:r>
      <w:r>
        <w:rPr>
          <w:rFonts w:ascii="Times New Roman" w:hAnsi="Times New Roman" w:cs="Times New Roman"/>
          <w:color w:val="000000"/>
          <w:lang w:val="es-ES"/>
        </w:rPr>
        <w:t xml:space="preserve"> nombrad</w:t>
      </w:r>
      <w:r w:rsidR="00891FF5">
        <w:rPr>
          <w:rFonts w:ascii="Times New Roman" w:hAnsi="Times New Roman" w:cs="Times New Roman"/>
          <w:color w:val="000000"/>
          <w:lang w:val="es-ES"/>
        </w:rPr>
        <w:t>a</w:t>
      </w:r>
      <w:r>
        <w:rPr>
          <w:rFonts w:ascii="Times New Roman" w:hAnsi="Times New Roman" w:cs="Times New Roman"/>
          <w:color w:val="000000"/>
          <w:lang w:val="es-ES"/>
        </w:rPr>
        <w:t xml:space="preserve"> por la Gerencia Médica.</w:t>
      </w:r>
    </w:p>
    <w:p w14:paraId="3C584FCC" w14:textId="77777777" w:rsidR="00E47099" w:rsidRDefault="00E47099" w:rsidP="004E3ED0">
      <w:pPr>
        <w:pStyle w:val="Textoindependiente"/>
        <w:spacing w:before="72" w:after="0" w:line="360" w:lineRule="auto"/>
        <w:ind w:right="15"/>
        <w:jc w:val="both"/>
        <w:rPr>
          <w:rFonts w:ascii="Times New Roman" w:hAnsi="Times New Roman" w:cs="Times New Roman"/>
          <w:color w:val="000000"/>
          <w:lang w:val="es-ES"/>
        </w:rPr>
      </w:pPr>
    </w:p>
    <w:p w14:paraId="22FA21F3" w14:textId="7B9C3DF3" w:rsidR="00E47099" w:rsidRDefault="00900186" w:rsidP="004E3ED0">
      <w:pPr>
        <w:pStyle w:val="Textoindependiente"/>
        <w:numPr>
          <w:ilvl w:val="0"/>
          <w:numId w:val="10"/>
        </w:numPr>
        <w:spacing w:before="72" w:after="0" w:line="360" w:lineRule="auto"/>
        <w:ind w:right="15"/>
        <w:jc w:val="both"/>
        <w:rPr>
          <w:rFonts w:hint="eastAsia"/>
        </w:rPr>
      </w:pPr>
      <w:r>
        <w:rPr>
          <w:rFonts w:ascii="Times New Roman" w:hAnsi="Times New Roman" w:cs="Times New Roman"/>
          <w:color w:val="000000"/>
          <w:lang w:val="es-ES"/>
        </w:rPr>
        <w:t>Un</w:t>
      </w:r>
      <w:r w:rsidR="00891FF5">
        <w:rPr>
          <w:rFonts w:ascii="Times New Roman" w:hAnsi="Times New Roman" w:cs="Times New Roman"/>
          <w:color w:val="000000"/>
          <w:lang w:val="es-ES"/>
        </w:rPr>
        <w:t>a persona</w:t>
      </w:r>
      <w:r>
        <w:rPr>
          <w:rFonts w:ascii="Times New Roman" w:hAnsi="Times New Roman" w:cs="Times New Roman"/>
          <w:color w:val="000000"/>
          <w:lang w:val="es-ES"/>
        </w:rPr>
        <w:t xml:space="preserve"> representante de los Colegios Profesionales de: Médicos y Cirujanos, Farmacéuticos y Enfermeras, nombrad</w:t>
      </w:r>
      <w:r w:rsidR="008B4624">
        <w:rPr>
          <w:rFonts w:ascii="Times New Roman" w:hAnsi="Times New Roman" w:cs="Times New Roman"/>
          <w:color w:val="000000"/>
          <w:lang w:val="es-ES"/>
        </w:rPr>
        <w:t>a</w:t>
      </w:r>
      <w:r>
        <w:rPr>
          <w:rFonts w:ascii="Times New Roman" w:hAnsi="Times New Roman" w:cs="Times New Roman"/>
          <w:color w:val="000000"/>
          <w:lang w:val="es-ES"/>
        </w:rPr>
        <w:t xml:space="preserve"> por las Juntas Directivas de cada uno.</w:t>
      </w:r>
    </w:p>
    <w:p w14:paraId="70F51CC6" w14:textId="77777777" w:rsidR="00E47099" w:rsidRDefault="00E47099" w:rsidP="004E3ED0">
      <w:pPr>
        <w:pStyle w:val="Textoindependiente"/>
        <w:spacing w:before="72" w:after="0" w:line="360" w:lineRule="auto"/>
        <w:ind w:right="15"/>
        <w:jc w:val="both"/>
        <w:rPr>
          <w:rFonts w:ascii="Times New Roman" w:eastAsia="Calibri" w:hAnsi="Times New Roman" w:cs="Times New Roman"/>
          <w:color w:val="000000"/>
          <w:lang w:val="es-ES"/>
        </w:rPr>
      </w:pPr>
    </w:p>
    <w:p w14:paraId="065DCC4C" w14:textId="166BC325" w:rsidR="00E47099" w:rsidRPr="00653096" w:rsidRDefault="00900186" w:rsidP="004E3ED0">
      <w:pPr>
        <w:pStyle w:val="Textoindependiente"/>
        <w:numPr>
          <w:ilvl w:val="0"/>
          <w:numId w:val="10"/>
        </w:numPr>
        <w:spacing w:before="72" w:after="0" w:line="360" w:lineRule="auto"/>
        <w:ind w:right="15"/>
        <w:jc w:val="both"/>
        <w:rPr>
          <w:rFonts w:hint="eastAsia"/>
        </w:rPr>
      </w:pPr>
      <w:r>
        <w:rPr>
          <w:rFonts w:ascii="Times New Roman" w:eastAsia="Calibri" w:hAnsi="Times New Roman" w:cs="Times New Roman"/>
          <w:color w:val="000000"/>
          <w:lang w:val="es-ES"/>
        </w:rPr>
        <w:lastRenderedPageBreak/>
        <w:t>Un</w:t>
      </w:r>
      <w:r w:rsidR="00B16533">
        <w:rPr>
          <w:rFonts w:ascii="Times New Roman" w:eastAsia="Calibri" w:hAnsi="Times New Roman" w:cs="Times New Roman"/>
          <w:color w:val="000000"/>
          <w:lang w:val="es-ES"/>
        </w:rPr>
        <w:t>a persona</w:t>
      </w:r>
      <w:r>
        <w:rPr>
          <w:rFonts w:ascii="Times New Roman" w:eastAsia="Calibri" w:hAnsi="Times New Roman" w:cs="Times New Roman"/>
          <w:color w:val="000000"/>
          <w:lang w:val="es-ES"/>
        </w:rPr>
        <w:t xml:space="preserve"> representante del Comité de Farmacoterapia del Instituto Nacional de Seguros</w:t>
      </w:r>
      <w:r w:rsidR="00B16533">
        <w:rPr>
          <w:rFonts w:ascii="Times New Roman" w:eastAsia="Calibri" w:hAnsi="Times New Roman" w:cs="Times New Roman"/>
          <w:color w:val="000000"/>
          <w:lang w:val="es-ES"/>
        </w:rPr>
        <w:t>,</w:t>
      </w:r>
      <w:r>
        <w:rPr>
          <w:rFonts w:ascii="Times New Roman" w:eastAsia="Calibri" w:hAnsi="Times New Roman" w:cs="Times New Roman"/>
          <w:color w:val="000000"/>
          <w:lang w:val="es-ES"/>
        </w:rPr>
        <w:t xml:space="preserve"> nombrad</w:t>
      </w:r>
      <w:r w:rsidR="00B16533">
        <w:rPr>
          <w:rFonts w:ascii="Times New Roman" w:eastAsia="Calibri" w:hAnsi="Times New Roman" w:cs="Times New Roman"/>
          <w:color w:val="000000"/>
          <w:lang w:val="es-ES"/>
        </w:rPr>
        <w:t>a</w:t>
      </w:r>
      <w:r>
        <w:rPr>
          <w:rFonts w:ascii="Times New Roman" w:eastAsia="Calibri" w:hAnsi="Times New Roman" w:cs="Times New Roman"/>
          <w:color w:val="000000"/>
          <w:lang w:val="es-ES"/>
        </w:rPr>
        <w:t xml:space="preserve"> por la </w:t>
      </w:r>
      <w:r w:rsidRPr="00653096">
        <w:rPr>
          <w:rFonts w:ascii="Times New Roman" w:eastAsia="Calibri" w:hAnsi="Times New Roman" w:cs="Times New Roman"/>
          <w:color w:val="000000"/>
          <w:lang w:val="es-ES"/>
        </w:rPr>
        <w:t>Gerencia General.</w:t>
      </w:r>
    </w:p>
    <w:p w14:paraId="57733688" w14:textId="77777777" w:rsidR="00E47099" w:rsidRPr="00653096" w:rsidRDefault="00E47099" w:rsidP="004E3ED0">
      <w:pPr>
        <w:pStyle w:val="Textoindependiente"/>
        <w:spacing w:before="72" w:after="0" w:line="360" w:lineRule="auto"/>
        <w:ind w:right="15"/>
        <w:jc w:val="both"/>
        <w:rPr>
          <w:rFonts w:ascii="Times New Roman" w:eastAsia="Calibri" w:hAnsi="Times New Roman" w:cs="Times New Roman"/>
          <w:color w:val="000000"/>
          <w:lang w:val="es-ES"/>
        </w:rPr>
      </w:pPr>
    </w:p>
    <w:p w14:paraId="79FFDEB6" w14:textId="1C8D3E21" w:rsidR="00E47099" w:rsidRPr="00653096" w:rsidRDefault="00900186" w:rsidP="004E3ED0">
      <w:pPr>
        <w:pStyle w:val="Textoindependiente"/>
        <w:numPr>
          <w:ilvl w:val="0"/>
          <w:numId w:val="10"/>
        </w:numPr>
        <w:spacing w:before="72" w:after="0" w:line="360" w:lineRule="auto"/>
        <w:ind w:right="15"/>
        <w:jc w:val="both"/>
        <w:rPr>
          <w:rFonts w:ascii="Times New Roman" w:eastAsia="Calibri" w:hAnsi="Times New Roman" w:cs="Times New Roman"/>
          <w:color w:val="000000"/>
          <w:lang w:val="es-ES"/>
        </w:rPr>
      </w:pPr>
      <w:r w:rsidRPr="00653096">
        <w:rPr>
          <w:rFonts w:ascii="Times New Roman" w:eastAsia="Calibri" w:hAnsi="Times New Roman" w:cs="Times New Roman"/>
          <w:color w:val="000000"/>
          <w:lang w:val="es-ES"/>
        </w:rPr>
        <w:t>Un</w:t>
      </w:r>
      <w:r w:rsidR="00B16533" w:rsidRPr="00653096">
        <w:rPr>
          <w:rFonts w:ascii="Times New Roman" w:eastAsia="Calibri" w:hAnsi="Times New Roman" w:cs="Times New Roman"/>
          <w:color w:val="000000"/>
          <w:lang w:val="es-ES"/>
        </w:rPr>
        <w:t xml:space="preserve">a persona </w:t>
      </w:r>
      <w:r w:rsidRPr="00653096">
        <w:rPr>
          <w:rFonts w:ascii="Times New Roman" w:eastAsia="Calibri" w:hAnsi="Times New Roman" w:cs="Times New Roman"/>
          <w:color w:val="000000"/>
          <w:lang w:val="es-ES"/>
        </w:rPr>
        <w:t>representante del Centro Nacional de Información de Medicamentos (CIMED)</w:t>
      </w:r>
      <w:r w:rsidR="00B16533" w:rsidRPr="00653096">
        <w:rPr>
          <w:rFonts w:ascii="Times New Roman" w:eastAsia="Calibri" w:hAnsi="Times New Roman" w:cs="Times New Roman"/>
          <w:color w:val="000000"/>
          <w:lang w:val="es-ES"/>
        </w:rPr>
        <w:t>,</w:t>
      </w:r>
      <w:r w:rsidRPr="00653096">
        <w:rPr>
          <w:rFonts w:ascii="Times New Roman" w:eastAsia="Calibri" w:hAnsi="Times New Roman" w:cs="Times New Roman"/>
          <w:color w:val="000000"/>
          <w:lang w:val="es-ES"/>
        </w:rPr>
        <w:t xml:space="preserve"> nombrad</w:t>
      </w:r>
      <w:r w:rsidR="00B16533" w:rsidRPr="00653096">
        <w:rPr>
          <w:rFonts w:ascii="Times New Roman" w:eastAsia="Calibri" w:hAnsi="Times New Roman" w:cs="Times New Roman"/>
          <w:color w:val="000000"/>
          <w:lang w:val="es-ES"/>
        </w:rPr>
        <w:t>a</w:t>
      </w:r>
      <w:r w:rsidRPr="00653096">
        <w:rPr>
          <w:rFonts w:ascii="Times New Roman" w:eastAsia="Calibri" w:hAnsi="Times New Roman" w:cs="Times New Roman"/>
          <w:color w:val="000000"/>
          <w:lang w:val="es-ES"/>
        </w:rPr>
        <w:t xml:space="preserve"> por su </w:t>
      </w:r>
      <w:r w:rsidR="00537ECA" w:rsidRPr="00653096">
        <w:rPr>
          <w:rFonts w:ascii="Times New Roman" w:eastAsia="Calibri" w:hAnsi="Times New Roman" w:cs="Times New Roman"/>
          <w:color w:val="000000"/>
          <w:lang w:val="es-ES"/>
        </w:rPr>
        <w:t xml:space="preserve">persona </w:t>
      </w:r>
      <w:r w:rsidR="00757E11" w:rsidRPr="00653096">
        <w:rPr>
          <w:rFonts w:ascii="Times New Roman" w:eastAsia="Calibri" w:hAnsi="Times New Roman" w:cs="Times New Roman"/>
          <w:color w:val="000000"/>
          <w:lang w:val="es-ES"/>
        </w:rPr>
        <w:t>directora</w:t>
      </w:r>
      <w:r w:rsidRPr="00653096">
        <w:rPr>
          <w:rFonts w:ascii="Times New Roman" w:eastAsia="Calibri" w:hAnsi="Times New Roman" w:cs="Times New Roman"/>
          <w:color w:val="000000"/>
          <w:lang w:val="es-ES"/>
        </w:rPr>
        <w:t>.</w:t>
      </w:r>
    </w:p>
    <w:p w14:paraId="680FEE1E" w14:textId="77777777" w:rsidR="00E47099" w:rsidRPr="00653096" w:rsidRDefault="00E47099" w:rsidP="004E3ED0">
      <w:pPr>
        <w:pStyle w:val="Textoindependiente"/>
        <w:spacing w:before="72" w:after="0" w:line="360" w:lineRule="auto"/>
        <w:ind w:right="15"/>
        <w:jc w:val="both"/>
        <w:rPr>
          <w:rFonts w:hint="eastAsia"/>
        </w:rPr>
      </w:pPr>
    </w:p>
    <w:p w14:paraId="462ED46F" w14:textId="7731AED2" w:rsidR="00E47099" w:rsidRDefault="00BD656D" w:rsidP="004E3ED0">
      <w:pPr>
        <w:pStyle w:val="Textoindependiente"/>
        <w:spacing w:before="72" w:after="100" w:line="360" w:lineRule="auto"/>
        <w:ind w:right="15"/>
        <w:jc w:val="both"/>
        <w:rPr>
          <w:rFonts w:hint="eastAsia"/>
        </w:rPr>
      </w:pPr>
      <w:r w:rsidRPr="00653096">
        <w:rPr>
          <w:rFonts w:ascii="Times New Roman" w:hAnsi="Times New Roman" w:cs="Times New Roman"/>
          <w:color w:val="000000"/>
          <w:lang w:val="es-ES"/>
        </w:rPr>
        <w:t xml:space="preserve">Las personas </w:t>
      </w:r>
      <w:r w:rsidR="00036970" w:rsidRPr="00653096">
        <w:rPr>
          <w:rFonts w:ascii="Times New Roman" w:hAnsi="Times New Roman" w:cs="Times New Roman"/>
          <w:color w:val="000000"/>
          <w:lang w:val="es-ES"/>
        </w:rPr>
        <w:t>representantes señalad</w:t>
      </w:r>
      <w:r w:rsidRPr="00653096">
        <w:rPr>
          <w:rFonts w:ascii="Times New Roman" w:hAnsi="Times New Roman" w:cs="Times New Roman"/>
          <w:color w:val="000000"/>
          <w:lang w:val="es-ES"/>
        </w:rPr>
        <w:t>a</w:t>
      </w:r>
      <w:r w:rsidR="00036970" w:rsidRPr="00653096">
        <w:rPr>
          <w:rFonts w:ascii="Times New Roman" w:hAnsi="Times New Roman" w:cs="Times New Roman"/>
          <w:color w:val="000000"/>
          <w:lang w:val="es-ES"/>
        </w:rPr>
        <w:t>s en los incisos</w:t>
      </w:r>
      <w:r w:rsidR="00CB5D97" w:rsidRPr="00653096">
        <w:rPr>
          <w:rFonts w:ascii="Times New Roman" w:hAnsi="Times New Roman" w:cs="Times New Roman"/>
          <w:color w:val="000000"/>
          <w:lang w:val="es-ES"/>
        </w:rPr>
        <w:t xml:space="preserve"> c), d) e) y f) del presente artículo </w:t>
      </w:r>
      <w:r w:rsidR="00900186" w:rsidRPr="00653096">
        <w:rPr>
          <w:rFonts w:ascii="Times New Roman" w:hAnsi="Times New Roman" w:cs="Times New Roman"/>
          <w:color w:val="000000"/>
          <w:lang w:val="es-ES"/>
        </w:rPr>
        <w:t>serán nombrad</w:t>
      </w:r>
      <w:r w:rsidR="002A2F47" w:rsidRPr="00653096">
        <w:rPr>
          <w:rFonts w:ascii="Times New Roman" w:hAnsi="Times New Roman" w:cs="Times New Roman"/>
          <w:color w:val="000000"/>
          <w:lang w:val="es-ES"/>
        </w:rPr>
        <w:t>a</w:t>
      </w:r>
      <w:r w:rsidR="00900186" w:rsidRPr="00653096">
        <w:rPr>
          <w:rFonts w:ascii="Times New Roman" w:hAnsi="Times New Roman" w:cs="Times New Roman"/>
          <w:color w:val="000000"/>
          <w:lang w:val="es-ES"/>
        </w:rPr>
        <w:t xml:space="preserve">s por un período de </w:t>
      </w:r>
      <w:r w:rsidR="0007620D" w:rsidRPr="00653096">
        <w:rPr>
          <w:rFonts w:ascii="Times New Roman" w:hAnsi="Times New Roman" w:cs="Times New Roman"/>
          <w:color w:val="000000"/>
          <w:lang w:val="es-ES"/>
        </w:rPr>
        <w:t>tres</w:t>
      </w:r>
      <w:r w:rsidR="00900186" w:rsidRPr="00653096">
        <w:rPr>
          <w:rFonts w:ascii="Times New Roman" w:hAnsi="Times New Roman" w:cs="Times New Roman"/>
          <w:color w:val="000000"/>
          <w:lang w:val="es-ES"/>
        </w:rPr>
        <w:t xml:space="preserve"> años</w:t>
      </w:r>
      <w:r w:rsidR="003E17D7" w:rsidRPr="00653096">
        <w:rPr>
          <w:rFonts w:ascii="Times New Roman" w:hAnsi="Times New Roman" w:cs="Times New Roman"/>
          <w:color w:val="000000"/>
          <w:lang w:val="es-ES"/>
        </w:rPr>
        <w:t>, sin perjuicio de que sean</w:t>
      </w:r>
      <w:r w:rsidR="00AC4D9C" w:rsidRPr="00653096">
        <w:rPr>
          <w:rFonts w:ascii="Times New Roman" w:hAnsi="Times New Roman" w:cs="Times New Roman"/>
          <w:color w:val="000000"/>
          <w:lang w:val="es-ES"/>
        </w:rPr>
        <w:t xml:space="preserve"> </w:t>
      </w:r>
      <w:r w:rsidR="001C54DD" w:rsidRPr="00653096">
        <w:rPr>
          <w:rFonts w:ascii="Times New Roman" w:hAnsi="Times New Roman" w:cs="Times New Roman"/>
          <w:color w:val="000000"/>
          <w:lang w:val="es-ES"/>
        </w:rPr>
        <w:t>designad</w:t>
      </w:r>
      <w:r w:rsidR="0052606F" w:rsidRPr="00653096">
        <w:rPr>
          <w:rFonts w:ascii="Times New Roman" w:hAnsi="Times New Roman" w:cs="Times New Roman"/>
          <w:color w:val="000000"/>
          <w:lang w:val="es-ES"/>
        </w:rPr>
        <w:t>a</w:t>
      </w:r>
      <w:r w:rsidR="001C54DD" w:rsidRPr="00653096">
        <w:rPr>
          <w:rFonts w:ascii="Times New Roman" w:hAnsi="Times New Roman" w:cs="Times New Roman"/>
          <w:color w:val="000000"/>
          <w:lang w:val="es-ES"/>
        </w:rPr>
        <w:t>s nuevamente</w:t>
      </w:r>
      <w:r w:rsidR="00900186" w:rsidRPr="00653096">
        <w:rPr>
          <w:rFonts w:ascii="Times New Roman" w:hAnsi="Times New Roman" w:cs="Times New Roman"/>
          <w:color w:val="000000"/>
          <w:lang w:val="es-ES"/>
        </w:rPr>
        <w:t>.</w:t>
      </w:r>
    </w:p>
    <w:p w14:paraId="0D987082"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2C20D7F6" w14:textId="74A24FF6" w:rsidR="00E47099" w:rsidRDefault="00900186" w:rsidP="004E3ED0">
      <w:pPr>
        <w:pStyle w:val="Textoindependiente"/>
        <w:spacing w:before="72" w:after="100" w:line="360" w:lineRule="auto"/>
        <w:ind w:left="15" w:right="15"/>
        <w:jc w:val="both"/>
        <w:rPr>
          <w:rFonts w:hint="eastAsia"/>
        </w:rPr>
      </w:pPr>
      <w:r>
        <w:rPr>
          <w:rFonts w:ascii="Times New Roman" w:hAnsi="Times New Roman" w:cs="Times New Roman"/>
          <w:b/>
          <w:bCs/>
          <w:color w:val="000000"/>
          <w:lang w:val="es-ES"/>
        </w:rPr>
        <w:t>Artículo 14</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bCs/>
          <w:color w:val="000000"/>
          <w:lang w:val="es-ES"/>
        </w:rPr>
        <w:t>Fu</w:t>
      </w:r>
      <w:r>
        <w:rPr>
          <w:rFonts w:ascii="Times New Roman" w:hAnsi="Times New Roman" w:cs="Times New Roman"/>
          <w:b/>
          <w:color w:val="000000"/>
          <w:lang w:val="es-ES"/>
        </w:rPr>
        <w:t xml:space="preserve">nciones de la Comisión Nacional de Farmacovigilancia. </w:t>
      </w:r>
      <w:r>
        <w:rPr>
          <w:rFonts w:ascii="Times New Roman" w:hAnsi="Times New Roman" w:cs="Times New Roman"/>
          <w:color w:val="000000"/>
          <w:lang w:val="es-ES"/>
        </w:rPr>
        <w:t>Las funciones de la Comisión Nacional de Farmacovigilancia son las siguientes:</w:t>
      </w:r>
    </w:p>
    <w:p w14:paraId="0309BCB5"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2799120B" w14:textId="6F5A04CE" w:rsidR="00E47099" w:rsidRDefault="00900186" w:rsidP="004E3ED0">
      <w:pPr>
        <w:pStyle w:val="Textoindependiente"/>
        <w:numPr>
          <w:ilvl w:val="0"/>
          <w:numId w:val="11"/>
        </w:numPr>
        <w:spacing w:before="72" w:after="100" w:line="360" w:lineRule="auto"/>
        <w:ind w:right="15"/>
        <w:jc w:val="both"/>
        <w:rPr>
          <w:rFonts w:hint="eastAsia"/>
          <w:color w:val="000000"/>
        </w:rPr>
      </w:pPr>
      <w:r>
        <w:rPr>
          <w:rFonts w:ascii="Times New Roman" w:hAnsi="Times New Roman" w:cs="Times New Roman"/>
          <w:color w:val="000000"/>
          <w:lang w:val="es-ES"/>
        </w:rPr>
        <w:t>Analizar la información sobre seguridad de los medicamentos con base en los reportes de los profesionales de salud, industria farmacéutica y otras fuentes para mantener un balance favorable en la relación beneficio/riesgo de los medicamentos.</w:t>
      </w:r>
    </w:p>
    <w:p w14:paraId="365602DF"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1CB8EB72" w14:textId="37732187" w:rsidR="00E47099" w:rsidRDefault="00900186" w:rsidP="004E3ED0">
      <w:pPr>
        <w:pStyle w:val="Textoindependiente"/>
        <w:numPr>
          <w:ilvl w:val="0"/>
          <w:numId w:val="11"/>
        </w:numPr>
        <w:spacing w:before="72" w:after="100" w:line="360" w:lineRule="auto"/>
        <w:ind w:right="15"/>
        <w:jc w:val="both"/>
        <w:rPr>
          <w:rFonts w:hint="eastAsia"/>
          <w:color w:val="000000"/>
        </w:rPr>
      </w:pPr>
      <w:r>
        <w:rPr>
          <w:rFonts w:ascii="Times New Roman" w:hAnsi="Times New Roman" w:cs="Times New Roman"/>
          <w:color w:val="000000"/>
          <w:lang w:val="es-ES"/>
        </w:rPr>
        <w:t>Analizar aspectos cuantitativos y cualitativos de la relación beneficio/riesgo de los medicamentos.</w:t>
      </w:r>
    </w:p>
    <w:p w14:paraId="7D2D445C"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4CA4765B" w14:textId="332F99A3" w:rsidR="00E47099" w:rsidRDefault="00900186" w:rsidP="004E3ED0">
      <w:pPr>
        <w:pStyle w:val="Textoindependiente"/>
        <w:numPr>
          <w:ilvl w:val="0"/>
          <w:numId w:val="11"/>
        </w:numPr>
        <w:spacing w:before="72" w:after="100" w:line="360" w:lineRule="auto"/>
        <w:ind w:right="15"/>
        <w:jc w:val="both"/>
        <w:rPr>
          <w:rFonts w:hint="eastAsia"/>
          <w:color w:val="000000"/>
        </w:rPr>
      </w:pPr>
      <w:r>
        <w:rPr>
          <w:rFonts w:ascii="Times New Roman" w:hAnsi="Times New Roman" w:cs="Times New Roman"/>
          <w:color w:val="000000"/>
          <w:lang w:val="es-ES"/>
        </w:rPr>
        <w:t>Contribuir a la evaluación de las ventajas, la nocividad, la eficacia y los riesgos que puedan presentar los fármacos, alentando a una utilización segura, racional y más eficaz.</w:t>
      </w:r>
    </w:p>
    <w:p w14:paraId="5C5D617D"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0571EFDA" w14:textId="59D4E410" w:rsidR="00E47099" w:rsidRDefault="00900186" w:rsidP="004E3ED0">
      <w:pPr>
        <w:pStyle w:val="Textoindependiente"/>
        <w:numPr>
          <w:ilvl w:val="0"/>
          <w:numId w:val="11"/>
        </w:numPr>
        <w:spacing w:before="72" w:after="100" w:line="360" w:lineRule="auto"/>
        <w:ind w:right="15"/>
        <w:jc w:val="both"/>
        <w:rPr>
          <w:rFonts w:hint="eastAsia"/>
          <w:color w:val="000000"/>
        </w:rPr>
      </w:pPr>
      <w:r>
        <w:rPr>
          <w:rFonts w:ascii="Times New Roman" w:hAnsi="Times New Roman" w:cs="Times New Roman"/>
          <w:color w:val="000000"/>
          <w:lang w:val="es-ES"/>
        </w:rPr>
        <w:t>Asesorar en la evaluación de nuevas evidencias sobre seguridad de los medicamentos autorizados para comercializar en el país.</w:t>
      </w:r>
    </w:p>
    <w:p w14:paraId="7F0B1FD6" w14:textId="77777777" w:rsidR="00E47099" w:rsidRDefault="00E47099" w:rsidP="004E3ED0">
      <w:pPr>
        <w:pStyle w:val="Textoindependiente"/>
        <w:spacing w:before="72" w:after="100" w:line="360" w:lineRule="auto"/>
        <w:ind w:left="15" w:right="15"/>
        <w:jc w:val="both"/>
        <w:rPr>
          <w:rFonts w:ascii="Times New Roman" w:hAnsi="Times New Roman" w:cs="Times New Roman"/>
          <w:lang w:val="es-ES"/>
        </w:rPr>
      </w:pPr>
    </w:p>
    <w:p w14:paraId="68D143EF" w14:textId="1671BD6E" w:rsidR="00E47099" w:rsidRPr="00653096" w:rsidRDefault="00900186" w:rsidP="004E3ED0">
      <w:pPr>
        <w:pStyle w:val="Textoindependiente"/>
        <w:numPr>
          <w:ilvl w:val="0"/>
          <w:numId w:val="11"/>
        </w:numPr>
        <w:spacing w:before="72" w:after="100" w:line="360" w:lineRule="auto"/>
        <w:ind w:right="15"/>
        <w:jc w:val="both"/>
        <w:rPr>
          <w:rFonts w:hint="eastAsia"/>
          <w:color w:val="000000"/>
        </w:rPr>
      </w:pPr>
      <w:r>
        <w:rPr>
          <w:rFonts w:ascii="Times New Roman" w:hAnsi="Times New Roman" w:cs="Times New Roman"/>
          <w:color w:val="000000"/>
          <w:lang w:val="es-ES"/>
        </w:rPr>
        <w:t xml:space="preserve">Proponer a la </w:t>
      </w:r>
      <w:r w:rsidR="00D118D0" w:rsidRPr="00D118D0">
        <w:rPr>
          <w:rFonts w:ascii="Times New Roman" w:hAnsi="Times New Roman" w:cs="Times New Roman"/>
          <w:color w:val="000000"/>
          <w:lang w:val="es-ES"/>
        </w:rPr>
        <w:t xml:space="preserve">Dirección de Regulación de Productos de </w:t>
      </w:r>
      <w:r w:rsidR="00D118D0" w:rsidRPr="00653096">
        <w:rPr>
          <w:rFonts w:ascii="Times New Roman" w:hAnsi="Times New Roman" w:cs="Times New Roman"/>
          <w:color w:val="000000"/>
          <w:lang w:val="es-ES"/>
        </w:rPr>
        <w:t xml:space="preserve">Interés </w:t>
      </w:r>
      <w:r w:rsidR="008941A2">
        <w:rPr>
          <w:rFonts w:ascii="Times New Roman" w:hAnsi="Times New Roman" w:cs="Times New Roman"/>
          <w:color w:val="000000"/>
          <w:lang w:val="es-ES"/>
        </w:rPr>
        <w:t xml:space="preserve">y Riesgo </w:t>
      </w:r>
      <w:r w:rsidR="00D118D0" w:rsidRPr="00653096">
        <w:rPr>
          <w:rFonts w:ascii="Times New Roman" w:hAnsi="Times New Roman" w:cs="Times New Roman"/>
          <w:color w:val="000000"/>
          <w:lang w:val="es-ES"/>
        </w:rPr>
        <w:t xml:space="preserve">Sanitario </w:t>
      </w:r>
      <w:r w:rsidRPr="00653096">
        <w:rPr>
          <w:rFonts w:ascii="Times New Roman" w:hAnsi="Times New Roman" w:cs="Times New Roman"/>
          <w:color w:val="000000"/>
          <w:lang w:val="es-ES"/>
        </w:rPr>
        <w:t>las medidas necesarias para minimizar los riesgos asociados al uso de medicamentos.</w:t>
      </w:r>
    </w:p>
    <w:p w14:paraId="3F2816F1" w14:textId="77777777" w:rsidR="00E47099" w:rsidRPr="00653096" w:rsidRDefault="00E47099" w:rsidP="004E3ED0">
      <w:pPr>
        <w:pStyle w:val="Textoindependiente"/>
        <w:spacing w:before="72" w:after="100" w:line="360" w:lineRule="auto"/>
        <w:ind w:left="15" w:right="15"/>
        <w:jc w:val="both"/>
        <w:rPr>
          <w:rFonts w:ascii="Times New Roman" w:hAnsi="Times New Roman" w:cs="Times New Roman"/>
          <w:lang w:val="es-ES"/>
        </w:rPr>
      </w:pPr>
    </w:p>
    <w:p w14:paraId="000503B5" w14:textId="06DE6E5C" w:rsidR="00E47099" w:rsidRPr="00653096" w:rsidRDefault="00757EF7" w:rsidP="004E3ED0">
      <w:pPr>
        <w:pStyle w:val="Textoindependiente"/>
        <w:numPr>
          <w:ilvl w:val="0"/>
          <w:numId w:val="11"/>
        </w:numPr>
        <w:spacing w:before="72" w:after="100" w:line="360" w:lineRule="auto"/>
        <w:ind w:right="15"/>
        <w:jc w:val="both"/>
        <w:rPr>
          <w:rFonts w:hint="eastAsia"/>
          <w:color w:val="000000"/>
        </w:rPr>
      </w:pPr>
      <w:r w:rsidRPr="00653096">
        <w:rPr>
          <w:rFonts w:ascii="Times New Roman" w:hAnsi="Times New Roman" w:cs="Times New Roman"/>
          <w:color w:val="000000"/>
          <w:lang w:val="es-ES"/>
        </w:rPr>
        <w:t>C</w:t>
      </w:r>
      <w:r w:rsidR="00900186" w:rsidRPr="00653096">
        <w:rPr>
          <w:rFonts w:ascii="Times New Roman" w:hAnsi="Times New Roman" w:cs="Times New Roman"/>
          <w:color w:val="000000"/>
          <w:lang w:val="es-ES"/>
        </w:rPr>
        <w:t>onforma</w:t>
      </w:r>
      <w:r w:rsidRPr="00653096">
        <w:rPr>
          <w:rFonts w:ascii="Times New Roman" w:hAnsi="Times New Roman" w:cs="Times New Roman"/>
          <w:color w:val="000000"/>
          <w:lang w:val="es-ES"/>
        </w:rPr>
        <w:t xml:space="preserve">r </w:t>
      </w:r>
      <w:r w:rsidR="00900186" w:rsidRPr="00653096">
        <w:rPr>
          <w:rFonts w:ascii="Times New Roman" w:hAnsi="Times New Roman" w:cs="Times New Roman"/>
          <w:color w:val="000000"/>
          <w:lang w:val="es-ES"/>
        </w:rPr>
        <w:t>subcomisiones de expertos para el estudio de las diferentes áreas relacionadas con la farmacovigilancia de los medicamentos.</w:t>
      </w:r>
    </w:p>
    <w:p w14:paraId="5B6BD64C" w14:textId="77777777" w:rsidR="00E47099" w:rsidRPr="00653096" w:rsidRDefault="00E47099" w:rsidP="004E3ED0">
      <w:pPr>
        <w:pStyle w:val="Textoindependiente"/>
        <w:spacing w:before="72" w:after="100" w:line="360" w:lineRule="auto"/>
        <w:ind w:left="15" w:right="15"/>
        <w:jc w:val="both"/>
        <w:rPr>
          <w:rFonts w:ascii="Times New Roman" w:hAnsi="Times New Roman" w:cs="Times New Roman"/>
          <w:lang w:val="es-ES"/>
        </w:rPr>
      </w:pPr>
    </w:p>
    <w:p w14:paraId="1D580B25" w14:textId="700F201E" w:rsidR="00E47099" w:rsidRPr="00653096" w:rsidRDefault="00900186" w:rsidP="004E3ED0">
      <w:pPr>
        <w:pStyle w:val="Textoindependiente"/>
        <w:numPr>
          <w:ilvl w:val="0"/>
          <w:numId w:val="11"/>
        </w:numPr>
        <w:spacing w:before="72" w:after="100" w:line="360" w:lineRule="auto"/>
        <w:ind w:right="15"/>
        <w:jc w:val="both"/>
        <w:rPr>
          <w:rFonts w:ascii="Times New Roman" w:hAnsi="Times New Roman" w:cs="Times New Roman"/>
          <w:color w:val="000000"/>
        </w:rPr>
      </w:pPr>
      <w:r w:rsidRPr="00653096">
        <w:rPr>
          <w:rFonts w:ascii="Times New Roman" w:hAnsi="Times New Roman" w:cs="Times New Roman"/>
          <w:color w:val="000000"/>
          <w:lang w:val="es-ES"/>
        </w:rPr>
        <w:t xml:space="preserve">Dar seguimiento al trabajo de las subcomisiones </w:t>
      </w:r>
      <w:r w:rsidR="00A10FCC" w:rsidRPr="00653096">
        <w:rPr>
          <w:rFonts w:ascii="Times New Roman" w:hAnsi="Times New Roman" w:cs="Times New Roman"/>
          <w:color w:val="000000"/>
          <w:lang w:val="es-ES"/>
        </w:rPr>
        <w:t>de expertos</w:t>
      </w:r>
      <w:r w:rsidR="00AD143C" w:rsidRPr="00653096">
        <w:rPr>
          <w:rFonts w:ascii="Times New Roman" w:hAnsi="Times New Roman" w:cs="Times New Roman"/>
          <w:color w:val="000000"/>
          <w:lang w:val="es-ES"/>
        </w:rPr>
        <w:t xml:space="preserve"> y</w:t>
      </w:r>
      <w:r w:rsidR="00296278" w:rsidRPr="00653096">
        <w:rPr>
          <w:rFonts w:ascii="Times New Roman" w:hAnsi="Times New Roman" w:cs="Times New Roman"/>
          <w:color w:val="000000"/>
          <w:lang w:val="es-ES"/>
        </w:rPr>
        <w:t xml:space="preserve"> recomendar a la Dirección de Regulación de Productos de Interés Sanitario</w:t>
      </w:r>
      <w:r w:rsidR="00C520D8" w:rsidRPr="00653096">
        <w:rPr>
          <w:rFonts w:ascii="Times New Roman" w:hAnsi="Times New Roman" w:cs="Times New Roman"/>
          <w:color w:val="000000"/>
          <w:lang w:val="es-ES"/>
        </w:rPr>
        <w:t>, las medidas que correspondan, conforme al informe rendido por dichas comisiones</w:t>
      </w:r>
      <w:r w:rsidR="00B751D7" w:rsidRPr="00653096">
        <w:rPr>
          <w:rFonts w:ascii="Times New Roman" w:hAnsi="Times New Roman" w:cs="Times New Roman"/>
          <w:color w:val="000000"/>
          <w:lang w:val="es-ES"/>
        </w:rPr>
        <w:t>.</w:t>
      </w:r>
      <w:r w:rsidR="00A10FCC" w:rsidRPr="00653096">
        <w:rPr>
          <w:rFonts w:ascii="Times New Roman" w:hAnsi="Times New Roman" w:cs="Times New Roman"/>
          <w:color w:val="000000"/>
          <w:lang w:val="es-ES"/>
        </w:rPr>
        <w:t xml:space="preserve"> </w:t>
      </w:r>
    </w:p>
    <w:p w14:paraId="5A8745E7" w14:textId="77777777" w:rsidR="00AD143C" w:rsidRDefault="00AD143C" w:rsidP="004E3ED0">
      <w:pPr>
        <w:pStyle w:val="Prrafodelista"/>
        <w:spacing w:line="360" w:lineRule="auto"/>
        <w:rPr>
          <w:rFonts w:ascii="Times New Roman" w:hAnsi="Times New Roman" w:cs="Times New Roman"/>
          <w:color w:val="000000"/>
        </w:rPr>
      </w:pPr>
    </w:p>
    <w:p w14:paraId="10EC7669" w14:textId="77777777" w:rsidR="00AD143C" w:rsidRPr="00AD143C" w:rsidRDefault="00AD143C" w:rsidP="004E3ED0">
      <w:pPr>
        <w:pStyle w:val="Textoindependiente"/>
        <w:spacing w:before="72" w:after="100" w:line="360" w:lineRule="auto"/>
        <w:ind w:left="735" w:right="15"/>
        <w:jc w:val="both"/>
        <w:rPr>
          <w:rFonts w:ascii="Times New Roman" w:hAnsi="Times New Roman" w:cs="Times New Roman"/>
          <w:color w:val="000000"/>
        </w:rPr>
      </w:pPr>
    </w:p>
    <w:p w14:paraId="55B058E4" w14:textId="38576C6D" w:rsidR="00E47099" w:rsidRDefault="00900186" w:rsidP="004E3ED0">
      <w:pPr>
        <w:pStyle w:val="Textoindependiente"/>
        <w:spacing w:before="72" w:after="100" w:line="360" w:lineRule="auto"/>
        <w:ind w:left="15" w:right="15" w:firstLine="720"/>
        <w:jc w:val="both"/>
        <w:rPr>
          <w:rFonts w:hint="eastAsia"/>
        </w:rPr>
      </w:pPr>
      <w:r>
        <w:rPr>
          <w:rFonts w:ascii="Times New Roman" w:hAnsi="Times New Roman" w:cs="Times New Roman"/>
          <w:b/>
          <w:bCs/>
          <w:color w:val="000000"/>
          <w:lang w:val="es-ES"/>
        </w:rPr>
        <w:t>Artículo 15</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0D300C">
        <w:rPr>
          <w:rFonts w:ascii="Times New Roman" w:hAnsi="Times New Roman" w:cs="Times New Roman"/>
          <w:b/>
          <w:bCs/>
          <w:color w:val="000000"/>
          <w:lang w:val="es-ES"/>
        </w:rPr>
        <w:t>A</w:t>
      </w:r>
      <w:r>
        <w:rPr>
          <w:rFonts w:ascii="Times New Roman" w:hAnsi="Times New Roman" w:cs="Times New Roman"/>
          <w:b/>
          <w:bCs/>
          <w:color w:val="000000"/>
          <w:lang w:val="es-ES"/>
        </w:rPr>
        <w:t xml:space="preserve">sesores técnicos invitados a la Comisión Nacional de Farmacovigilancia. </w:t>
      </w:r>
      <w:r>
        <w:rPr>
          <w:rFonts w:ascii="Times New Roman" w:hAnsi="Times New Roman" w:cs="Times New Roman"/>
          <w:color w:val="000000"/>
          <w:lang w:val="es-ES"/>
        </w:rPr>
        <w:t>La Comisión Nacional de Farmacovigilancia queda facultada para invitar a las sesiones a los asesores técnicos que se consideren pertinentes</w:t>
      </w:r>
      <w:r w:rsidR="00DE427E">
        <w:rPr>
          <w:rFonts w:ascii="Times New Roman" w:hAnsi="Times New Roman" w:cs="Times New Roman"/>
          <w:color w:val="000000"/>
          <w:lang w:val="es-ES"/>
        </w:rPr>
        <w:t>, con derecho a voz</w:t>
      </w:r>
      <w:r w:rsidR="006E138D">
        <w:rPr>
          <w:rFonts w:ascii="Times New Roman" w:hAnsi="Times New Roman" w:cs="Times New Roman"/>
          <w:color w:val="000000"/>
          <w:lang w:val="es-ES"/>
        </w:rPr>
        <w:t>,</w:t>
      </w:r>
      <w:r w:rsidR="00DE427E">
        <w:rPr>
          <w:rFonts w:ascii="Times New Roman" w:hAnsi="Times New Roman" w:cs="Times New Roman"/>
          <w:color w:val="000000"/>
          <w:lang w:val="es-ES"/>
        </w:rPr>
        <w:t xml:space="preserve"> pero </w:t>
      </w:r>
      <w:r w:rsidR="00FD7A4C">
        <w:rPr>
          <w:rFonts w:ascii="Times New Roman" w:hAnsi="Times New Roman" w:cs="Times New Roman"/>
          <w:color w:val="000000"/>
          <w:lang w:val="es-ES"/>
        </w:rPr>
        <w:t>sin voto</w:t>
      </w:r>
      <w:r>
        <w:rPr>
          <w:rFonts w:ascii="Times New Roman" w:hAnsi="Times New Roman" w:cs="Times New Roman"/>
          <w:color w:val="000000"/>
          <w:lang w:val="es-ES"/>
        </w:rPr>
        <w:t>.</w:t>
      </w:r>
    </w:p>
    <w:p w14:paraId="694F037C" w14:textId="77777777" w:rsidR="00E47099" w:rsidRDefault="00E47099" w:rsidP="004E3ED0">
      <w:pPr>
        <w:pStyle w:val="Textoindependiente"/>
        <w:spacing w:before="72" w:after="100" w:line="360" w:lineRule="auto"/>
        <w:ind w:left="15" w:right="15" w:firstLine="480"/>
        <w:jc w:val="both"/>
        <w:rPr>
          <w:rFonts w:hint="eastAsia"/>
        </w:rPr>
      </w:pPr>
    </w:p>
    <w:p w14:paraId="17459207" w14:textId="30808F7F" w:rsidR="00E47099" w:rsidRDefault="00900186" w:rsidP="004E3ED0">
      <w:pPr>
        <w:pStyle w:val="Textoindependiente"/>
        <w:spacing w:before="100" w:after="100" w:line="360" w:lineRule="auto"/>
        <w:ind w:left="15" w:right="15" w:firstLine="720"/>
        <w:jc w:val="both"/>
        <w:rPr>
          <w:rFonts w:hint="eastAsia"/>
        </w:rPr>
      </w:pPr>
      <w:r>
        <w:rPr>
          <w:rFonts w:ascii="Times New Roman" w:hAnsi="Times New Roman" w:cs="Times New Roman"/>
          <w:b/>
          <w:bCs/>
          <w:color w:val="000000"/>
          <w:lang w:val="es-ES"/>
        </w:rPr>
        <w:t>Artículo 16</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0D300C">
        <w:rPr>
          <w:rFonts w:ascii="Times New Roman" w:hAnsi="Times New Roman" w:cs="Times New Roman"/>
          <w:b/>
          <w:bCs/>
          <w:color w:val="000000"/>
          <w:lang w:val="es-ES"/>
        </w:rPr>
        <w:t>F</w:t>
      </w:r>
      <w:r>
        <w:rPr>
          <w:rFonts w:ascii="Times New Roman" w:hAnsi="Times New Roman" w:cs="Times New Roman"/>
          <w:b/>
          <w:bCs/>
          <w:color w:val="000000"/>
          <w:lang w:val="es-ES"/>
        </w:rPr>
        <w:t>recuencia de las sesiones de la Comisión Nacional de Farmacovigilancia.</w:t>
      </w:r>
      <w:r>
        <w:rPr>
          <w:rFonts w:ascii="Times New Roman" w:hAnsi="Times New Roman" w:cs="Times New Roman"/>
          <w:color w:val="000000"/>
          <w:lang w:val="es-ES"/>
        </w:rPr>
        <w:t xml:space="preserve"> La Comisión Nacional de Farmacovigilancia sesionará ordinariamente en forma trimestral y extraordinariamente cada vez que sea convocada por su coordinador. El quórum para sesionar válidamente será de la mitad más </w:t>
      </w:r>
      <w:proofErr w:type="gramStart"/>
      <w:r w:rsidR="00F87423">
        <w:rPr>
          <w:rFonts w:ascii="Times New Roman" w:hAnsi="Times New Roman" w:cs="Times New Roman"/>
          <w:color w:val="000000"/>
          <w:lang w:val="es-ES"/>
        </w:rPr>
        <w:t>uno de sus integrantes y los acuerdos serán</w:t>
      </w:r>
      <w:proofErr w:type="gramEnd"/>
      <w:r>
        <w:rPr>
          <w:rFonts w:ascii="Times New Roman" w:hAnsi="Times New Roman" w:cs="Times New Roman"/>
          <w:color w:val="000000"/>
          <w:lang w:val="es-ES"/>
        </w:rPr>
        <w:t xml:space="preserve"> adoptados por mayoría absoluta de los miembros presentes.</w:t>
      </w:r>
    </w:p>
    <w:p w14:paraId="62FFD22F" w14:textId="77777777" w:rsidR="00E47099" w:rsidRDefault="00E47099" w:rsidP="004E3ED0">
      <w:pPr>
        <w:pStyle w:val="Textoindependiente"/>
        <w:spacing w:before="100" w:after="100" w:line="360" w:lineRule="auto"/>
        <w:ind w:left="15" w:right="15" w:firstLine="480"/>
        <w:jc w:val="both"/>
        <w:rPr>
          <w:rFonts w:hint="eastAsia"/>
        </w:rPr>
      </w:pPr>
    </w:p>
    <w:p w14:paraId="0B2F4565" w14:textId="0C499213" w:rsidR="00E47099" w:rsidRDefault="00900186" w:rsidP="004E3ED0">
      <w:pPr>
        <w:pStyle w:val="Textoindependiente"/>
        <w:spacing w:before="100" w:after="100" w:line="360" w:lineRule="auto"/>
        <w:ind w:left="15" w:right="15"/>
        <w:jc w:val="both"/>
        <w:rPr>
          <w:rFonts w:ascii="Times New Roman" w:hAnsi="Times New Roman" w:cs="Times New Roman"/>
          <w:color w:val="000000"/>
          <w:lang w:val="es-ES"/>
        </w:rPr>
      </w:pPr>
      <w:r>
        <w:rPr>
          <w:rFonts w:ascii="Times New Roman" w:hAnsi="Times New Roman" w:cs="Times New Roman"/>
          <w:color w:val="000000"/>
          <w:lang w:val="es-ES"/>
        </w:rPr>
        <w:t>Si no hubiere quórum, esta comisión podrá sesionar válidamente en segunda convocatoria dos horas después de la señalada para la primera, salvo casos de urgencia, conforme a la opinión de</w:t>
      </w:r>
      <w:r w:rsidR="00C045BD">
        <w:rPr>
          <w:rFonts w:ascii="Times New Roman" w:hAnsi="Times New Roman" w:cs="Times New Roman"/>
          <w:color w:val="000000"/>
          <w:lang w:val="es-ES"/>
        </w:rPr>
        <w:t xml:space="preserve"> </w:t>
      </w:r>
      <w:r>
        <w:rPr>
          <w:rFonts w:ascii="Times New Roman" w:hAnsi="Times New Roman" w:cs="Times New Roman"/>
          <w:color w:val="000000"/>
          <w:lang w:val="es-ES"/>
        </w:rPr>
        <w:t>l</w:t>
      </w:r>
      <w:r w:rsidR="00C045BD">
        <w:rPr>
          <w:rFonts w:ascii="Times New Roman" w:hAnsi="Times New Roman" w:cs="Times New Roman"/>
          <w:color w:val="000000"/>
          <w:lang w:val="es-ES"/>
        </w:rPr>
        <w:t>a persona</w:t>
      </w:r>
      <w:r>
        <w:rPr>
          <w:rFonts w:ascii="Times New Roman" w:hAnsi="Times New Roman" w:cs="Times New Roman"/>
          <w:color w:val="000000"/>
          <w:lang w:val="es-ES"/>
        </w:rPr>
        <w:t xml:space="preserve"> coordinador</w:t>
      </w:r>
      <w:r w:rsidR="00C045BD">
        <w:rPr>
          <w:rFonts w:ascii="Times New Roman" w:hAnsi="Times New Roman" w:cs="Times New Roman"/>
          <w:color w:val="000000"/>
          <w:lang w:val="es-ES"/>
        </w:rPr>
        <w:t>a</w:t>
      </w:r>
      <w:r>
        <w:rPr>
          <w:rFonts w:ascii="Times New Roman" w:hAnsi="Times New Roman" w:cs="Times New Roman"/>
          <w:color w:val="000000"/>
          <w:lang w:val="es-ES"/>
        </w:rPr>
        <w:t xml:space="preserve"> en que podrá sesionar después de media hora y para ello será suficiente la asistencia de tres de sus miembros.</w:t>
      </w:r>
    </w:p>
    <w:p w14:paraId="2F85F1E2" w14:textId="77777777" w:rsidR="00E47099" w:rsidRDefault="00E47099" w:rsidP="004E3ED0">
      <w:pPr>
        <w:pStyle w:val="Textoindependiente"/>
        <w:spacing w:before="100" w:after="100" w:line="360" w:lineRule="auto"/>
        <w:ind w:left="15" w:right="15"/>
        <w:jc w:val="both"/>
        <w:rPr>
          <w:rFonts w:ascii="Times New Roman" w:hAnsi="Times New Roman" w:cs="Times New Roman"/>
          <w:color w:val="000000"/>
          <w:lang w:val="es-ES"/>
        </w:rPr>
      </w:pPr>
    </w:p>
    <w:p w14:paraId="409D3BCD" w14:textId="796EEE4E" w:rsidR="00E47099" w:rsidRDefault="00900186" w:rsidP="004E3ED0">
      <w:pPr>
        <w:pStyle w:val="Textoindependiente"/>
        <w:spacing w:before="100" w:after="100" w:line="360" w:lineRule="auto"/>
        <w:ind w:left="15" w:right="15"/>
        <w:jc w:val="both"/>
        <w:rPr>
          <w:rFonts w:ascii="Times New Roman" w:hAnsi="Times New Roman" w:cs="Times New Roman"/>
          <w:color w:val="000000"/>
          <w:lang w:val="es-ES"/>
        </w:rPr>
      </w:pPr>
      <w:r>
        <w:rPr>
          <w:rFonts w:ascii="Times New Roman" w:hAnsi="Times New Roman" w:cs="Times New Roman"/>
          <w:color w:val="000000"/>
          <w:lang w:val="es-ES"/>
        </w:rPr>
        <w:t>La Comisión Nacional de Farmacovigilancia podrá sesionar en forma virtual, cuando así lo acuerde, como parte de su posibilidad facultativa</w:t>
      </w:r>
      <w:r w:rsidR="00CF7DEC">
        <w:rPr>
          <w:rFonts w:ascii="Times New Roman" w:hAnsi="Times New Roman" w:cs="Times New Roman"/>
          <w:color w:val="000000"/>
          <w:lang w:val="es-ES"/>
        </w:rPr>
        <w:t xml:space="preserve"> </w:t>
      </w:r>
      <w:r w:rsidR="00501E0E" w:rsidRPr="00CF7DEC">
        <w:rPr>
          <w:rFonts w:ascii="Times New Roman" w:hAnsi="Times New Roman" w:cs="Times New Roman"/>
          <w:color w:val="000000"/>
          <w:lang w:val="es-ES"/>
        </w:rPr>
        <w:t>y se realizará conforme a las disposiciones que al efecto establece el artículo 52 de la Ley</w:t>
      </w:r>
      <w:r w:rsidR="00501E0E" w:rsidRPr="00CF7DEC">
        <w:t xml:space="preserve"> </w:t>
      </w:r>
      <w:r w:rsidR="00501E0E" w:rsidRPr="00CF7DEC">
        <w:rPr>
          <w:rFonts w:ascii="Times New Roman" w:hAnsi="Times New Roman" w:cs="Times New Roman"/>
          <w:color w:val="000000"/>
          <w:lang w:val="es-ES"/>
        </w:rPr>
        <w:t>Nº 6227 del 2 de mayo de 1978, “Ley General de la Administración Pública”.</w:t>
      </w:r>
      <w:r w:rsidR="00501E0E">
        <w:rPr>
          <w:rFonts w:ascii="Times New Roman" w:hAnsi="Times New Roman" w:cs="Times New Roman"/>
          <w:color w:val="000000"/>
          <w:lang w:val="es-ES"/>
        </w:rPr>
        <w:t xml:space="preserve"> </w:t>
      </w:r>
    </w:p>
    <w:p w14:paraId="6B0BF300" w14:textId="77777777" w:rsidR="00E47099" w:rsidRDefault="00E47099" w:rsidP="004E3ED0">
      <w:pPr>
        <w:pStyle w:val="Textoindependiente"/>
        <w:spacing w:before="100" w:after="100" w:line="360" w:lineRule="auto"/>
        <w:ind w:left="15" w:right="15"/>
        <w:jc w:val="both"/>
        <w:rPr>
          <w:rFonts w:hint="eastAsia"/>
        </w:rPr>
      </w:pPr>
    </w:p>
    <w:p w14:paraId="44762470" w14:textId="735EA5B5" w:rsidR="00E47099" w:rsidRDefault="00900186" w:rsidP="004E3ED0">
      <w:pPr>
        <w:pStyle w:val="Textoindependiente"/>
        <w:spacing w:before="100" w:after="100" w:line="360" w:lineRule="auto"/>
        <w:ind w:right="15" w:firstLine="709"/>
        <w:jc w:val="both"/>
        <w:rPr>
          <w:rFonts w:hint="eastAsia"/>
        </w:rPr>
      </w:pPr>
      <w:r>
        <w:rPr>
          <w:rFonts w:ascii="Times New Roman" w:hAnsi="Times New Roman" w:cs="Times New Roman"/>
          <w:b/>
          <w:bCs/>
          <w:color w:val="000000"/>
          <w:lang w:val="es-ES"/>
        </w:rPr>
        <w:t>Artículo 17</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501E0E">
        <w:rPr>
          <w:rFonts w:ascii="Times New Roman" w:hAnsi="Times New Roman" w:cs="Times New Roman"/>
          <w:b/>
          <w:color w:val="000000"/>
          <w:lang w:val="es-ES"/>
        </w:rPr>
        <w:t>A</w:t>
      </w:r>
      <w:r>
        <w:rPr>
          <w:rFonts w:ascii="Times New Roman" w:hAnsi="Times New Roman" w:cs="Times New Roman"/>
          <w:b/>
          <w:color w:val="000000"/>
          <w:lang w:val="es-ES"/>
        </w:rPr>
        <w:t xml:space="preserve">cceso a las sesiones de la Comisión Nacional de Farmacovigilancia. </w:t>
      </w:r>
      <w:r>
        <w:rPr>
          <w:rFonts w:ascii="Times New Roman" w:hAnsi="Times New Roman" w:cs="Times New Roman"/>
          <w:color w:val="000000"/>
          <w:lang w:val="es-ES"/>
        </w:rPr>
        <w:t xml:space="preserve">Las sesiones de la Comisión Nacional de Farmacovigilancia serán siempre privadas, pero ésta podrá disponer, acordándolo así por unanimidad de sus miembros presentes, que tenga acceso a ella el público en general, o bien personas que puedan contribuir con su gestión, concediéndoles o no el derecho de participar en las deliberaciones con </w:t>
      </w:r>
      <w:r w:rsidR="00F064E1">
        <w:rPr>
          <w:rFonts w:ascii="Times New Roman" w:hAnsi="Times New Roman" w:cs="Times New Roman"/>
          <w:color w:val="000000"/>
          <w:lang w:val="es-ES"/>
        </w:rPr>
        <w:t>voz,</w:t>
      </w:r>
      <w:r>
        <w:rPr>
          <w:rFonts w:ascii="Times New Roman" w:hAnsi="Times New Roman" w:cs="Times New Roman"/>
          <w:color w:val="000000"/>
          <w:lang w:val="es-ES"/>
        </w:rPr>
        <w:t xml:space="preserve"> pero sin voto.</w:t>
      </w:r>
    </w:p>
    <w:p w14:paraId="0360A3A6" w14:textId="77777777" w:rsidR="00E47099" w:rsidRDefault="00E47099" w:rsidP="004E3ED0">
      <w:pPr>
        <w:pStyle w:val="Textoindependiente"/>
        <w:spacing w:line="360" w:lineRule="auto"/>
        <w:jc w:val="both"/>
        <w:rPr>
          <w:rFonts w:hint="eastAsia"/>
        </w:rPr>
      </w:pPr>
    </w:p>
    <w:p w14:paraId="2D72CB4E" w14:textId="088DD99F" w:rsidR="00E47099" w:rsidRDefault="00900186" w:rsidP="004E3ED0">
      <w:pPr>
        <w:pStyle w:val="Textoindependiente"/>
        <w:spacing w:before="100" w:after="100" w:line="360" w:lineRule="auto"/>
        <w:ind w:left="15" w:right="15" w:firstLine="694"/>
        <w:jc w:val="both"/>
        <w:rPr>
          <w:rFonts w:hint="eastAsia"/>
        </w:rPr>
      </w:pPr>
      <w:r>
        <w:rPr>
          <w:rFonts w:ascii="Times New Roman" w:hAnsi="Times New Roman" w:cs="Times New Roman"/>
          <w:b/>
          <w:bCs/>
          <w:color w:val="000000"/>
          <w:lang w:val="es-ES"/>
        </w:rPr>
        <w:t>Artículo 18</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987DA5">
        <w:rPr>
          <w:rFonts w:ascii="Times New Roman" w:hAnsi="Times New Roman" w:cs="Times New Roman"/>
          <w:b/>
          <w:color w:val="000000"/>
          <w:lang w:val="es-ES"/>
        </w:rPr>
        <w:t>A</w:t>
      </w:r>
      <w:r>
        <w:rPr>
          <w:rFonts w:ascii="Times New Roman" w:hAnsi="Times New Roman" w:cs="Times New Roman"/>
          <w:b/>
          <w:color w:val="000000"/>
          <w:lang w:val="es-ES"/>
        </w:rPr>
        <w:t>ctas de las sesiones de la Comisión Nacional de Farmacovigilancia.</w:t>
      </w:r>
      <w:r>
        <w:rPr>
          <w:rFonts w:ascii="Times New Roman" w:eastAsia="MS Mincho" w:hAnsi="Times New Roman" w:cstheme="majorBidi"/>
          <w:color w:val="000000"/>
          <w:kern w:val="0"/>
          <w:szCs w:val="22"/>
          <w:lang w:val="es-ES_tradnl" w:eastAsia="es-ES" w:bidi="ar-SA"/>
        </w:rPr>
        <w:t xml:space="preserve"> De cada sesión se levantará un acta cuyo responsable será el Centro Nacional de Farmacovigilancia.</w:t>
      </w:r>
    </w:p>
    <w:p w14:paraId="27EE4B6D" w14:textId="77777777" w:rsidR="00E47099" w:rsidRDefault="00E47099" w:rsidP="004E3ED0">
      <w:pPr>
        <w:pStyle w:val="Textoindependiente"/>
        <w:spacing w:before="100" w:after="100" w:line="360" w:lineRule="auto"/>
        <w:ind w:left="15" w:right="15" w:firstLine="480"/>
        <w:jc w:val="both"/>
        <w:rPr>
          <w:rFonts w:ascii="Times New Roman" w:hAnsi="Times New Roman" w:cs="Times New Roman"/>
          <w:color w:val="000000"/>
          <w:lang w:val="es-ES"/>
        </w:rPr>
      </w:pPr>
    </w:p>
    <w:p w14:paraId="7BD05123" w14:textId="388F6023" w:rsidR="00E47099" w:rsidRDefault="00900186" w:rsidP="004E3ED0">
      <w:pPr>
        <w:pStyle w:val="Textoindependiente"/>
        <w:spacing w:before="100" w:after="100" w:line="360" w:lineRule="auto"/>
        <w:ind w:left="15" w:right="15" w:firstLine="694"/>
        <w:jc w:val="both"/>
        <w:rPr>
          <w:rFonts w:ascii="Times New Roman" w:hAnsi="Times New Roman" w:cs="Times New Roman"/>
          <w:color w:val="000000"/>
          <w:lang w:val="es-ES"/>
        </w:rPr>
      </w:pPr>
      <w:r>
        <w:rPr>
          <w:rFonts w:ascii="Times New Roman" w:hAnsi="Times New Roman" w:cs="Times New Roman"/>
          <w:b/>
          <w:bCs/>
          <w:color w:val="000000"/>
          <w:lang w:val="es-ES"/>
        </w:rPr>
        <w:t>Artículo 19</w:t>
      </w:r>
      <w:r w:rsidR="00C23B2F">
        <w:rPr>
          <w:rFonts w:ascii="Times New Roman" w:hAnsi="Times New Roman" w:cs="Times New Roman"/>
          <w:b/>
          <w:bCs/>
          <w:color w:val="000000"/>
          <w:lang w:val="es-ES"/>
        </w:rPr>
        <w:t>.</w:t>
      </w:r>
      <w:r w:rsidRPr="00987DA5">
        <w:rPr>
          <w:rFonts w:ascii="Times New Roman" w:hAnsi="Times New Roman" w:cs="Times New Roman"/>
          <w:b/>
          <w:bCs/>
          <w:color w:val="000000"/>
          <w:lang w:val="es-ES"/>
        </w:rPr>
        <w:t>-</w:t>
      </w:r>
      <w:r w:rsidRPr="00987DA5">
        <w:rPr>
          <w:rFonts w:ascii="Times New Roman" w:hAnsi="Times New Roman" w:cs="Times New Roman"/>
          <w:color w:val="000000"/>
          <w:lang w:val="es-ES"/>
        </w:rPr>
        <w:t xml:space="preserve"> </w:t>
      </w:r>
      <w:r w:rsidR="00987DA5" w:rsidRPr="00F87423">
        <w:rPr>
          <w:rFonts w:ascii="Times New Roman" w:hAnsi="Times New Roman" w:cs="Times New Roman"/>
          <w:b/>
          <w:color w:val="000000"/>
          <w:lang w:val="es-ES"/>
        </w:rPr>
        <w:t>A</w:t>
      </w:r>
      <w:r w:rsidRPr="00987DA5">
        <w:rPr>
          <w:rFonts w:ascii="Times New Roman" w:hAnsi="Times New Roman" w:cs="Times New Roman"/>
          <w:b/>
          <w:color w:val="000000"/>
          <w:lang w:val="es-ES"/>
        </w:rPr>
        <w:t>probación</w:t>
      </w:r>
      <w:r>
        <w:rPr>
          <w:rFonts w:ascii="Times New Roman" w:hAnsi="Times New Roman" w:cs="Times New Roman"/>
          <w:b/>
          <w:color w:val="000000"/>
          <w:lang w:val="es-ES"/>
        </w:rPr>
        <w:t xml:space="preserve"> de las actas de la Comisión Nacional de Farmacovigilancia. </w:t>
      </w:r>
      <w:r>
        <w:rPr>
          <w:rFonts w:ascii="Times New Roman" w:eastAsia="MS Mincho" w:hAnsi="Times New Roman" w:cstheme="majorBidi"/>
          <w:color w:val="000000"/>
          <w:kern w:val="0"/>
          <w:szCs w:val="22"/>
          <w:lang w:val="es-ES_tradnl" w:eastAsia="es-ES" w:bidi="ar-SA"/>
        </w:rPr>
        <w:t xml:space="preserve">Las actas se aprobarán de acuerdo </w:t>
      </w:r>
      <w:bookmarkStart w:id="1" w:name="_Hlk169531306"/>
      <w:r w:rsidR="00987DA5">
        <w:rPr>
          <w:rFonts w:ascii="Times New Roman" w:eastAsia="MS Mincho" w:hAnsi="Times New Roman" w:cstheme="majorBidi"/>
          <w:color w:val="000000"/>
          <w:kern w:val="0"/>
          <w:szCs w:val="22"/>
          <w:lang w:val="es-ES_tradnl" w:eastAsia="es-ES" w:bidi="ar-SA"/>
        </w:rPr>
        <w:t xml:space="preserve">con lo señalado en el artículo 56 de la </w:t>
      </w:r>
      <w:r w:rsidR="00987DA5" w:rsidRPr="00987DA5">
        <w:rPr>
          <w:rFonts w:ascii="Times New Roman" w:eastAsia="MS Mincho" w:hAnsi="Times New Roman" w:cstheme="majorBidi"/>
          <w:color w:val="000000"/>
          <w:kern w:val="0"/>
          <w:szCs w:val="22"/>
          <w:lang w:val="es-ES_tradnl" w:eastAsia="es-ES" w:bidi="ar-SA"/>
        </w:rPr>
        <w:t>Ley Nº 6227 del 2 de mayo de 1978, “Ley General de la Administración Pública”</w:t>
      </w:r>
      <w:r w:rsidR="00987DA5">
        <w:rPr>
          <w:rFonts w:ascii="Times New Roman" w:eastAsia="MS Mincho" w:hAnsi="Times New Roman" w:cstheme="majorBidi"/>
          <w:color w:val="000000"/>
          <w:kern w:val="0"/>
          <w:szCs w:val="22"/>
          <w:lang w:val="es-ES_tradnl" w:eastAsia="es-ES" w:bidi="ar-SA"/>
        </w:rPr>
        <w:t xml:space="preserve"> </w:t>
      </w:r>
      <w:bookmarkEnd w:id="1"/>
    </w:p>
    <w:p w14:paraId="01C5A2EE" w14:textId="77777777" w:rsidR="00E47099" w:rsidRDefault="00E47099" w:rsidP="004E3ED0">
      <w:pPr>
        <w:pStyle w:val="Textoindependiente"/>
        <w:spacing w:before="100" w:after="100" w:line="360" w:lineRule="auto"/>
        <w:ind w:left="15" w:right="15" w:firstLine="480"/>
        <w:jc w:val="both"/>
        <w:rPr>
          <w:rFonts w:ascii="Times New Roman" w:hAnsi="Times New Roman" w:cs="Times New Roman"/>
          <w:color w:val="000000"/>
        </w:rPr>
      </w:pPr>
    </w:p>
    <w:p w14:paraId="491562DA" w14:textId="547E3284" w:rsidR="005A03EE" w:rsidRPr="00653096" w:rsidRDefault="00C23B2F" w:rsidP="004E3ED0">
      <w:pPr>
        <w:spacing w:before="72" w:line="360" w:lineRule="auto"/>
        <w:ind w:right="15"/>
        <w:jc w:val="both"/>
        <w:rPr>
          <w:rFonts w:ascii="Times New Roman" w:eastAsia="Calibri" w:hAnsi="Times New Roman" w:cs="Times New Roman"/>
          <w:bCs/>
          <w:color w:val="000000"/>
          <w:lang w:val="es-ES" w:eastAsia="en-US"/>
        </w:rPr>
      </w:pPr>
      <w:r>
        <w:rPr>
          <w:rFonts w:ascii="Times New Roman" w:eastAsia="Calibri" w:hAnsi="Times New Roman" w:cs="Times New Roman"/>
          <w:b/>
          <w:bCs/>
          <w:color w:val="000000"/>
          <w:lang w:val="es-ES" w:eastAsia="en-US"/>
        </w:rPr>
        <w:t xml:space="preserve">          </w:t>
      </w:r>
      <w:r w:rsidR="00900186" w:rsidRPr="00653096">
        <w:rPr>
          <w:rFonts w:ascii="Times New Roman" w:eastAsia="Calibri" w:hAnsi="Times New Roman" w:cs="Times New Roman"/>
          <w:b/>
          <w:bCs/>
          <w:color w:val="000000"/>
          <w:lang w:val="es-ES" w:eastAsia="en-US"/>
        </w:rPr>
        <w:t>Artículo 2</w:t>
      </w:r>
      <w:r w:rsidR="00AE4EEB" w:rsidRPr="00653096">
        <w:rPr>
          <w:rFonts w:ascii="Times New Roman" w:eastAsia="Calibri" w:hAnsi="Times New Roman" w:cs="Times New Roman"/>
          <w:b/>
          <w:bCs/>
          <w:color w:val="000000"/>
          <w:lang w:val="es-ES" w:eastAsia="en-US"/>
        </w:rPr>
        <w:t>0</w:t>
      </w:r>
      <w:r w:rsidRPr="00653096">
        <w:rPr>
          <w:rFonts w:ascii="Times New Roman" w:eastAsia="Calibri" w:hAnsi="Times New Roman" w:cs="Times New Roman"/>
          <w:b/>
          <w:bCs/>
          <w:color w:val="000000"/>
          <w:lang w:val="es-ES" w:eastAsia="en-US"/>
        </w:rPr>
        <w:t>.</w:t>
      </w:r>
      <w:r w:rsidR="00900186" w:rsidRPr="00653096">
        <w:rPr>
          <w:rFonts w:ascii="Times New Roman" w:eastAsia="Calibri" w:hAnsi="Times New Roman" w:cs="Times New Roman"/>
          <w:b/>
          <w:bCs/>
          <w:color w:val="000000"/>
          <w:lang w:val="es-ES" w:eastAsia="en-US"/>
        </w:rPr>
        <w:t>-</w:t>
      </w:r>
      <w:r w:rsidR="00900186" w:rsidRPr="00653096">
        <w:rPr>
          <w:rFonts w:ascii="Times New Roman" w:eastAsia="Calibri" w:hAnsi="Times New Roman" w:cs="Times New Roman"/>
          <w:color w:val="000000"/>
          <w:lang w:val="es-ES" w:eastAsia="en-US"/>
        </w:rPr>
        <w:t xml:space="preserve"> </w:t>
      </w:r>
      <w:r w:rsidR="00987DA5" w:rsidRPr="00653096">
        <w:rPr>
          <w:rFonts w:ascii="Times New Roman" w:eastAsia="Calibri" w:hAnsi="Times New Roman" w:cs="Times New Roman"/>
          <w:b/>
          <w:color w:val="000000"/>
          <w:lang w:val="es-ES" w:eastAsia="en-US"/>
        </w:rPr>
        <w:t>N</w:t>
      </w:r>
      <w:r w:rsidR="00900186" w:rsidRPr="00653096">
        <w:rPr>
          <w:rFonts w:ascii="Times New Roman" w:eastAsia="Calibri" w:hAnsi="Times New Roman" w:cs="Times New Roman"/>
          <w:b/>
          <w:color w:val="000000"/>
          <w:lang w:val="es-ES" w:eastAsia="en-US"/>
        </w:rPr>
        <w:t xml:space="preserve">ombramiento de las subcomisiones de expertos. </w:t>
      </w:r>
      <w:r w:rsidR="00635CEE" w:rsidRPr="00653096">
        <w:rPr>
          <w:rFonts w:ascii="Times New Roman" w:eastAsia="Calibri" w:hAnsi="Times New Roman" w:cs="Times New Roman"/>
          <w:bCs/>
          <w:color w:val="000000"/>
          <w:lang w:val="es-ES" w:eastAsia="en-US"/>
        </w:rPr>
        <w:t xml:space="preserve">La Comisión Nacional de Farmacovigilancia </w:t>
      </w:r>
      <w:r w:rsidR="005A03EE" w:rsidRPr="00653096">
        <w:rPr>
          <w:rFonts w:ascii="Times New Roman" w:eastAsia="Calibri" w:hAnsi="Times New Roman" w:cs="Times New Roman"/>
          <w:bCs/>
          <w:color w:val="000000"/>
          <w:lang w:val="es-ES" w:eastAsia="en-US"/>
        </w:rPr>
        <w:t xml:space="preserve">conformará las subcomisiones de expertos, </w:t>
      </w:r>
      <w:r w:rsidR="00635CEE" w:rsidRPr="00653096">
        <w:rPr>
          <w:rFonts w:ascii="Times New Roman" w:eastAsia="Calibri" w:hAnsi="Times New Roman" w:cs="Times New Roman"/>
          <w:bCs/>
          <w:color w:val="000000"/>
          <w:lang w:val="es-ES" w:eastAsia="en-US"/>
        </w:rPr>
        <w:t xml:space="preserve">designará </w:t>
      </w:r>
      <w:r w:rsidR="005A03EE" w:rsidRPr="00653096">
        <w:rPr>
          <w:rFonts w:ascii="Times New Roman" w:eastAsia="Calibri" w:hAnsi="Times New Roman" w:cs="Times New Roman"/>
          <w:bCs/>
          <w:color w:val="000000"/>
          <w:lang w:val="es-ES" w:eastAsia="en-US"/>
        </w:rPr>
        <w:t xml:space="preserve">a </w:t>
      </w:r>
      <w:r w:rsidR="00635CEE" w:rsidRPr="00653096">
        <w:rPr>
          <w:rFonts w:ascii="Times New Roman" w:eastAsia="Calibri" w:hAnsi="Times New Roman" w:cs="Times New Roman"/>
          <w:bCs/>
          <w:color w:val="000000"/>
          <w:lang w:val="es-ES" w:eastAsia="en-US"/>
        </w:rPr>
        <w:t>los integrantes, determinará las funciones que deberán realizar y nombrará a la persona coordinadora</w:t>
      </w:r>
      <w:r w:rsidR="005A03EE" w:rsidRPr="00653096">
        <w:rPr>
          <w:rFonts w:ascii="Times New Roman" w:eastAsia="Calibri" w:hAnsi="Times New Roman" w:cs="Times New Roman"/>
          <w:bCs/>
          <w:color w:val="000000"/>
          <w:lang w:val="es-ES" w:eastAsia="en-US"/>
        </w:rPr>
        <w:t>.</w:t>
      </w:r>
    </w:p>
    <w:p w14:paraId="3BF7AF54" w14:textId="77777777" w:rsidR="00AE4EEB" w:rsidRPr="00653096" w:rsidRDefault="00AE4EEB" w:rsidP="004E3ED0">
      <w:pPr>
        <w:spacing w:before="72" w:line="360" w:lineRule="auto"/>
        <w:ind w:right="15"/>
        <w:jc w:val="both"/>
        <w:rPr>
          <w:rFonts w:ascii="Times New Roman" w:eastAsia="Calibri" w:hAnsi="Times New Roman" w:cs="Times New Roman"/>
          <w:color w:val="000000"/>
          <w:lang w:val="es-ES" w:eastAsia="en-US"/>
        </w:rPr>
      </w:pPr>
    </w:p>
    <w:p w14:paraId="3CDFE904" w14:textId="5EA687C8" w:rsidR="00AE4EEB" w:rsidRPr="00AE4EEB" w:rsidRDefault="00AE4EEB" w:rsidP="004E3ED0">
      <w:pPr>
        <w:spacing w:before="72" w:line="360" w:lineRule="auto"/>
        <w:ind w:right="15" w:firstLine="709"/>
        <w:jc w:val="both"/>
        <w:rPr>
          <w:rFonts w:hint="eastAsia"/>
        </w:rPr>
      </w:pPr>
      <w:r w:rsidRPr="00653096">
        <w:rPr>
          <w:b/>
          <w:bCs/>
        </w:rPr>
        <w:t>Artículo 21.-</w:t>
      </w:r>
      <w:r w:rsidRPr="00653096">
        <w:t xml:space="preserve"> </w:t>
      </w:r>
      <w:r w:rsidR="007A434E" w:rsidRPr="00653096">
        <w:rPr>
          <w:b/>
          <w:bCs/>
        </w:rPr>
        <w:t>Informe de las s</w:t>
      </w:r>
      <w:r w:rsidRPr="00653096">
        <w:rPr>
          <w:b/>
          <w:bCs/>
        </w:rPr>
        <w:t>ubcomisiones de expertos.</w:t>
      </w:r>
      <w:r w:rsidRPr="00653096">
        <w:t xml:space="preserve">  Las subcomisiones deberán brindar un informe </w:t>
      </w:r>
      <w:r w:rsidR="007A434E" w:rsidRPr="00653096">
        <w:t xml:space="preserve">a la Comisión Nacional de Farmacovigilancia </w:t>
      </w:r>
      <w:r w:rsidRPr="00653096">
        <w:t>sobre el trabajo realizado, en el plazo y forma en que la comisión determine al efecto.</w:t>
      </w:r>
    </w:p>
    <w:p w14:paraId="668B17C0" w14:textId="5A19A9FC" w:rsidR="00E47099" w:rsidRDefault="00987DA5" w:rsidP="004E3ED0">
      <w:pPr>
        <w:spacing w:before="72" w:line="360" w:lineRule="auto"/>
        <w:ind w:right="15"/>
        <w:jc w:val="both"/>
        <w:rPr>
          <w:rFonts w:ascii="Times New Roman" w:eastAsia="Calibri" w:hAnsi="Times New Roman" w:cs="Times New Roman"/>
          <w:color w:val="000000"/>
          <w:lang w:val="es-ES" w:eastAsia="en-US"/>
        </w:rPr>
      </w:pPr>
      <w:r>
        <w:rPr>
          <w:rFonts w:ascii="Times New Roman" w:eastAsia="Calibri" w:hAnsi="Times New Roman" w:cs="Times New Roman"/>
          <w:color w:val="000000"/>
          <w:lang w:val="es-ES" w:eastAsia="en-US"/>
        </w:rPr>
        <w:t xml:space="preserve"> </w:t>
      </w:r>
    </w:p>
    <w:p w14:paraId="011B0AC7" w14:textId="7C428DDD" w:rsidR="00E47099" w:rsidRDefault="00900186" w:rsidP="004E3ED0">
      <w:pPr>
        <w:spacing w:before="72" w:line="360" w:lineRule="auto"/>
        <w:ind w:right="15" w:firstLine="709"/>
        <w:jc w:val="both"/>
        <w:rPr>
          <w:rFonts w:ascii="Times New Roman" w:eastAsia="Calibri" w:hAnsi="Times New Roman" w:cs="Times New Roman"/>
          <w:color w:val="000000"/>
          <w:lang w:val="es-ES" w:eastAsia="en-US"/>
        </w:rPr>
      </w:pPr>
      <w:r>
        <w:rPr>
          <w:rFonts w:ascii="Times New Roman" w:eastAsia="Calibri" w:hAnsi="Times New Roman" w:cs="Times New Roman"/>
          <w:b/>
          <w:bCs/>
          <w:color w:val="000000"/>
          <w:lang w:val="es-ES" w:eastAsia="en-US"/>
        </w:rPr>
        <w:t>Artículo 22</w:t>
      </w:r>
      <w:r w:rsidR="00C23B2F">
        <w:rPr>
          <w:rFonts w:ascii="Times New Roman" w:eastAsia="Calibri" w:hAnsi="Times New Roman" w:cs="Times New Roman"/>
          <w:b/>
          <w:bCs/>
          <w:color w:val="000000"/>
          <w:lang w:val="es-ES" w:eastAsia="en-US"/>
        </w:rPr>
        <w:t>.</w:t>
      </w:r>
      <w:r>
        <w:rPr>
          <w:rFonts w:ascii="Times New Roman" w:eastAsia="Calibri" w:hAnsi="Times New Roman" w:cs="Times New Roman"/>
          <w:b/>
          <w:bCs/>
          <w:color w:val="000000"/>
          <w:lang w:val="es-ES" w:eastAsia="en-US"/>
        </w:rPr>
        <w:t>-</w:t>
      </w:r>
      <w:r>
        <w:rPr>
          <w:rFonts w:ascii="Times New Roman" w:eastAsia="Calibri" w:hAnsi="Times New Roman" w:cs="Times New Roman"/>
          <w:color w:val="000000"/>
          <w:lang w:val="es-ES" w:eastAsia="en-US"/>
        </w:rPr>
        <w:t xml:space="preserve"> </w:t>
      </w:r>
      <w:r w:rsidR="00987DA5">
        <w:rPr>
          <w:rFonts w:ascii="Times New Roman" w:eastAsia="Calibri" w:hAnsi="Times New Roman" w:cs="Times New Roman"/>
          <w:b/>
          <w:color w:val="000000"/>
          <w:lang w:val="es-ES" w:eastAsia="en-US"/>
        </w:rPr>
        <w:t>C</w:t>
      </w:r>
      <w:r>
        <w:rPr>
          <w:rFonts w:ascii="Times New Roman" w:eastAsia="Calibri" w:hAnsi="Times New Roman" w:cs="Times New Roman"/>
          <w:b/>
          <w:color w:val="000000"/>
          <w:lang w:val="es-ES" w:eastAsia="en-US"/>
        </w:rPr>
        <w:t>omisión de Farmacovigilancia de Vacunas</w:t>
      </w:r>
      <w:r>
        <w:rPr>
          <w:rFonts w:ascii="Times New Roman" w:eastAsia="Calibri" w:hAnsi="Times New Roman" w:cs="Times New Roman"/>
          <w:color w:val="000000"/>
          <w:lang w:val="es-ES" w:eastAsia="en-US"/>
        </w:rPr>
        <w:t>. Créase la Comisión de Farmacovigilancia de Vacunas como órgano de asesoramiento técnico al Centro Nacional de Farmacovigilancia en tareas derivadas de la farmacovigilancia de vacunas, la cual estará integrada por once titulares y sus respectivos suplentes, profesionales de la salud con experiencia en la evaluación de la relación beneficio/riesgo de las vacunas</w:t>
      </w:r>
      <w:r w:rsidR="007C030F">
        <w:rPr>
          <w:rFonts w:ascii="Times New Roman" w:eastAsia="Calibri" w:hAnsi="Times New Roman" w:cs="Times New Roman"/>
          <w:color w:val="000000"/>
          <w:lang w:val="es-ES" w:eastAsia="en-US"/>
        </w:rPr>
        <w:t>,</w:t>
      </w:r>
      <w:r w:rsidR="00E207E8" w:rsidRPr="00E207E8">
        <w:t xml:space="preserve"> </w:t>
      </w:r>
      <w:r w:rsidR="00E207E8" w:rsidRPr="00E207E8">
        <w:rPr>
          <w:rFonts w:ascii="Times New Roman" w:eastAsia="Calibri" w:hAnsi="Times New Roman" w:cs="Times New Roman"/>
          <w:color w:val="000000"/>
          <w:lang w:val="es-ES" w:eastAsia="en-US"/>
        </w:rPr>
        <w:t>de las siguientes instituciones y organizaciones</w:t>
      </w:r>
      <w:r w:rsidR="004C1AC6">
        <w:rPr>
          <w:rFonts w:ascii="Times New Roman" w:eastAsia="Calibri" w:hAnsi="Times New Roman" w:cs="Times New Roman"/>
          <w:color w:val="000000"/>
          <w:lang w:val="es-ES" w:eastAsia="en-US"/>
        </w:rPr>
        <w:t xml:space="preserve">: </w:t>
      </w:r>
    </w:p>
    <w:p w14:paraId="155973E3" w14:textId="77777777" w:rsidR="00E207E8" w:rsidRDefault="00E207E8" w:rsidP="004E3ED0">
      <w:pPr>
        <w:spacing w:before="72" w:line="360" w:lineRule="auto"/>
        <w:ind w:right="15" w:firstLine="709"/>
        <w:jc w:val="both"/>
        <w:rPr>
          <w:rFonts w:ascii="Times New Roman" w:eastAsia="Calibri" w:hAnsi="Times New Roman" w:cs="Times New Roman"/>
          <w:color w:val="000000"/>
          <w:lang w:val="es-ES" w:eastAsia="en-US"/>
        </w:rPr>
      </w:pPr>
    </w:p>
    <w:p w14:paraId="141720D2" w14:textId="3E868CEB" w:rsidR="00E47099" w:rsidRDefault="00900186" w:rsidP="004E3ED0">
      <w:pPr>
        <w:pStyle w:val="Prrafodelista"/>
        <w:numPr>
          <w:ilvl w:val="0"/>
          <w:numId w:val="12"/>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lastRenderedPageBreak/>
        <w:t xml:space="preserve">Dos </w:t>
      </w:r>
      <w:r w:rsidR="00CA1827">
        <w:rPr>
          <w:rFonts w:ascii="Times New Roman" w:eastAsia="Calibri" w:hAnsi="Times New Roman" w:cs="Times New Roman"/>
          <w:color w:val="000000"/>
          <w:lang w:val="es-ES" w:eastAsia="en-US"/>
        </w:rPr>
        <w:t xml:space="preserve">personas </w:t>
      </w:r>
      <w:r w:rsidRPr="00835F56">
        <w:rPr>
          <w:rFonts w:ascii="Times New Roman" w:eastAsia="Calibri" w:hAnsi="Times New Roman" w:cs="Times New Roman"/>
          <w:color w:val="000000"/>
          <w:lang w:val="es-ES" w:eastAsia="en-US"/>
        </w:rPr>
        <w:t>representantes del Centro Nacional de Farmacovigilancia</w:t>
      </w:r>
      <w:r w:rsidR="00CA1827">
        <w:rPr>
          <w:rFonts w:ascii="Times New Roman" w:eastAsia="Calibri" w:hAnsi="Times New Roman" w:cs="Times New Roman"/>
          <w:color w:val="000000"/>
          <w:lang w:val="es-ES" w:eastAsia="en-US"/>
        </w:rPr>
        <w:t>,</w:t>
      </w:r>
      <w:r w:rsidRPr="00835F56">
        <w:rPr>
          <w:rFonts w:ascii="Times New Roman" w:eastAsia="Calibri" w:hAnsi="Times New Roman" w:cs="Times New Roman"/>
          <w:color w:val="000000"/>
          <w:lang w:val="es-ES" w:eastAsia="en-US"/>
        </w:rPr>
        <w:t xml:space="preserve"> nombrad</w:t>
      </w:r>
      <w:r w:rsidR="00CA1827">
        <w:rPr>
          <w:rFonts w:ascii="Times New Roman" w:eastAsia="Calibri" w:hAnsi="Times New Roman" w:cs="Times New Roman"/>
          <w:color w:val="000000"/>
          <w:lang w:val="es-ES" w:eastAsia="en-US"/>
        </w:rPr>
        <w:t>a</w:t>
      </w:r>
      <w:r w:rsidRPr="00835F56">
        <w:rPr>
          <w:rFonts w:ascii="Times New Roman" w:eastAsia="Calibri" w:hAnsi="Times New Roman" w:cs="Times New Roman"/>
          <w:color w:val="000000"/>
          <w:lang w:val="es-ES" w:eastAsia="en-US"/>
        </w:rPr>
        <w:t xml:space="preserve">s por </w:t>
      </w:r>
      <w:r w:rsidR="009D71A5">
        <w:rPr>
          <w:rFonts w:ascii="Times New Roman" w:eastAsia="Calibri" w:hAnsi="Times New Roman" w:cs="Times New Roman"/>
          <w:color w:val="000000"/>
          <w:lang w:val="es-ES" w:eastAsia="en-US"/>
        </w:rPr>
        <w:t>la persona Jerarca d</w:t>
      </w:r>
      <w:r w:rsidRPr="00835F56">
        <w:rPr>
          <w:rFonts w:ascii="Times New Roman" w:eastAsia="Calibri" w:hAnsi="Times New Roman" w:cs="Times New Roman"/>
          <w:color w:val="000000"/>
          <w:lang w:val="es-ES" w:eastAsia="en-US"/>
        </w:rPr>
        <w:t>el Minist</w:t>
      </w:r>
      <w:r w:rsidR="00B4046C">
        <w:rPr>
          <w:rFonts w:ascii="Times New Roman" w:eastAsia="Calibri" w:hAnsi="Times New Roman" w:cs="Times New Roman"/>
          <w:color w:val="000000"/>
          <w:lang w:val="es-ES" w:eastAsia="en-US"/>
        </w:rPr>
        <w:t>e</w:t>
      </w:r>
      <w:r w:rsidRPr="00835F56">
        <w:rPr>
          <w:rFonts w:ascii="Times New Roman" w:eastAsia="Calibri" w:hAnsi="Times New Roman" w:cs="Times New Roman"/>
          <w:color w:val="000000"/>
          <w:lang w:val="es-ES" w:eastAsia="en-US"/>
        </w:rPr>
        <w:t>r</w:t>
      </w:r>
      <w:r w:rsidR="00B4046C">
        <w:rPr>
          <w:rFonts w:ascii="Times New Roman" w:eastAsia="Calibri" w:hAnsi="Times New Roman" w:cs="Times New Roman"/>
          <w:color w:val="000000"/>
          <w:lang w:val="es-ES" w:eastAsia="en-US"/>
        </w:rPr>
        <w:t>i</w:t>
      </w:r>
      <w:r w:rsidRPr="00835F56">
        <w:rPr>
          <w:rFonts w:ascii="Times New Roman" w:eastAsia="Calibri" w:hAnsi="Times New Roman" w:cs="Times New Roman"/>
          <w:color w:val="000000"/>
          <w:lang w:val="es-ES" w:eastAsia="en-US"/>
        </w:rPr>
        <w:t>o de Salud</w:t>
      </w:r>
      <w:r w:rsidR="009D71A5">
        <w:rPr>
          <w:rFonts w:ascii="Times New Roman" w:eastAsia="Calibri" w:hAnsi="Times New Roman" w:cs="Times New Roman"/>
          <w:color w:val="000000"/>
          <w:lang w:val="es-ES" w:eastAsia="en-US"/>
        </w:rPr>
        <w:t>,</w:t>
      </w:r>
      <w:r w:rsidRPr="00835F56">
        <w:rPr>
          <w:rFonts w:ascii="Times New Roman" w:eastAsia="Calibri" w:hAnsi="Times New Roman" w:cs="Times New Roman"/>
          <w:color w:val="000000"/>
          <w:lang w:val="es-ES" w:eastAsia="en-US"/>
        </w:rPr>
        <w:t xml:space="preserve"> quienes realizarán las funciones de Coordinación y Secretaría.</w:t>
      </w:r>
    </w:p>
    <w:p w14:paraId="5652CFD8" w14:textId="77777777" w:rsidR="00E47099" w:rsidRDefault="00E47099" w:rsidP="004E3ED0">
      <w:pPr>
        <w:spacing w:before="72" w:line="360" w:lineRule="auto"/>
        <w:ind w:right="15"/>
        <w:jc w:val="both"/>
        <w:rPr>
          <w:rFonts w:ascii="Times New Roman" w:eastAsia="Calibri" w:hAnsi="Times New Roman" w:cs="Times New Roman"/>
          <w:color w:val="000000"/>
          <w:lang w:val="es-ES" w:eastAsia="en-US"/>
        </w:rPr>
      </w:pPr>
    </w:p>
    <w:p w14:paraId="41FC6AD7" w14:textId="2317AA45" w:rsidR="00E47099" w:rsidRDefault="00900186" w:rsidP="004E3ED0">
      <w:pPr>
        <w:pStyle w:val="Prrafodelista"/>
        <w:numPr>
          <w:ilvl w:val="0"/>
          <w:numId w:val="12"/>
        </w:numPr>
        <w:spacing w:before="72" w:line="360" w:lineRule="auto"/>
        <w:ind w:right="15"/>
        <w:jc w:val="both"/>
        <w:rPr>
          <w:rFonts w:hint="eastAsia"/>
        </w:rPr>
      </w:pPr>
      <w:r w:rsidRPr="00835F56">
        <w:rPr>
          <w:rStyle w:val="Ninguno"/>
          <w:rFonts w:ascii="Times New Roman" w:eastAsia="Calibri" w:hAnsi="Times New Roman" w:cs="Times New Roman"/>
          <w:color w:val="000000"/>
          <w:lang w:val="es-ES" w:eastAsia="en-US"/>
        </w:rPr>
        <w:t>Un</w:t>
      </w:r>
      <w:r w:rsidR="00FD2225">
        <w:rPr>
          <w:rStyle w:val="Ninguno"/>
          <w:rFonts w:ascii="Times New Roman" w:eastAsia="Calibri" w:hAnsi="Times New Roman" w:cs="Times New Roman"/>
          <w:color w:val="000000"/>
          <w:lang w:val="es-ES" w:eastAsia="en-US"/>
        </w:rPr>
        <w:t>a persona</w:t>
      </w:r>
      <w:r w:rsidRPr="00835F56">
        <w:rPr>
          <w:rStyle w:val="Ninguno"/>
          <w:rFonts w:ascii="Times New Roman" w:eastAsia="Calibri" w:hAnsi="Times New Roman" w:cs="Times New Roman"/>
          <w:color w:val="000000"/>
          <w:lang w:val="es-ES" w:eastAsia="en-US"/>
        </w:rPr>
        <w:t xml:space="preserve"> representante de la Dirección de Vigilancia de la Salud con especialidad en epidemiología</w:t>
      </w:r>
      <w:r w:rsidR="00FD2225">
        <w:rPr>
          <w:rStyle w:val="Ninguno"/>
          <w:rFonts w:ascii="Times New Roman" w:eastAsia="Calibri" w:hAnsi="Times New Roman" w:cs="Times New Roman"/>
          <w:color w:val="000000"/>
          <w:lang w:val="es-ES" w:eastAsia="en-US"/>
        </w:rPr>
        <w:t>,</w:t>
      </w:r>
      <w:r w:rsidRPr="00835F56">
        <w:rPr>
          <w:rStyle w:val="Ninguno"/>
          <w:rFonts w:ascii="Times New Roman" w:eastAsia="Calibri" w:hAnsi="Times New Roman" w:cs="Times New Roman"/>
          <w:color w:val="000000"/>
          <w:lang w:val="es-ES" w:eastAsia="en-US"/>
        </w:rPr>
        <w:t xml:space="preserve"> </w:t>
      </w:r>
      <w:r w:rsidR="00835F56">
        <w:rPr>
          <w:rStyle w:val="Ninguno"/>
          <w:rFonts w:ascii="Times New Roman" w:eastAsia="Calibri" w:hAnsi="Times New Roman" w:cs="Times New Roman"/>
          <w:color w:val="000000"/>
          <w:lang w:val="es-ES" w:eastAsia="en-US"/>
        </w:rPr>
        <w:t>nom</w:t>
      </w:r>
      <w:r w:rsidRPr="00835F56">
        <w:rPr>
          <w:rStyle w:val="Ninguno"/>
          <w:rFonts w:ascii="Times New Roman" w:eastAsia="Calibri" w:hAnsi="Times New Roman" w:cs="Times New Roman"/>
          <w:color w:val="000000"/>
          <w:lang w:val="es-ES" w:eastAsia="en-US"/>
        </w:rPr>
        <w:t>brad</w:t>
      </w:r>
      <w:r w:rsidR="00FD2225">
        <w:rPr>
          <w:rStyle w:val="Ninguno"/>
          <w:rFonts w:ascii="Times New Roman" w:eastAsia="Calibri" w:hAnsi="Times New Roman" w:cs="Times New Roman"/>
          <w:color w:val="000000"/>
          <w:lang w:val="es-ES" w:eastAsia="en-US"/>
        </w:rPr>
        <w:t>a</w:t>
      </w:r>
      <w:r w:rsidRPr="00835F56">
        <w:rPr>
          <w:rStyle w:val="Ninguno"/>
          <w:rFonts w:ascii="Times New Roman" w:eastAsia="Calibri" w:hAnsi="Times New Roman" w:cs="Times New Roman"/>
          <w:color w:val="000000"/>
          <w:lang w:val="es-ES" w:eastAsia="en-US"/>
        </w:rPr>
        <w:t xml:space="preserve"> por </w:t>
      </w:r>
      <w:r w:rsidR="00FD2225" w:rsidRPr="00FD2225">
        <w:rPr>
          <w:rStyle w:val="Ninguno"/>
          <w:rFonts w:ascii="Times New Roman" w:eastAsia="Calibri" w:hAnsi="Times New Roman" w:cs="Times New Roman"/>
          <w:color w:val="000000"/>
          <w:lang w:val="es-ES" w:eastAsia="en-US"/>
        </w:rPr>
        <w:t>la persona Jerarca del Minist</w:t>
      </w:r>
      <w:r w:rsidR="00B4046C">
        <w:rPr>
          <w:rStyle w:val="Ninguno"/>
          <w:rFonts w:ascii="Times New Roman" w:eastAsia="Calibri" w:hAnsi="Times New Roman" w:cs="Times New Roman"/>
          <w:color w:val="000000"/>
          <w:lang w:val="es-ES" w:eastAsia="en-US"/>
        </w:rPr>
        <w:t>e</w:t>
      </w:r>
      <w:r w:rsidR="00FD2225" w:rsidRPr="00FD2225">
        <w:rPr>
          <w:rStyle w:val="Ninguno"/>
          <w:rFonts w:ascii="Times New Roman" w:eastAsia="Calibri" w:hAnsi="Times New Roman" w:cs="Times New Roman"/>
          <w:color w:val="000000"/>
          <w:lang w:val="es-ES" w:eastAsia="en-US"/>
        </w:rPr>
        <w:t>r</w:t>
      </w:r>
      <w:r w:rsidR="00B4046C">
        <w:rPr>
          <w:rStyle w:val="Ninguno"/>
          <w:rFonts w:ascii="Times New Roman" w:eastAsia="Calibri" w:hAnsi="Times New Roman" w:cs="Times New Roman"/>
          <w:color w:val="000000"/>
          <w:lang w:val="es-ES" w:eastAsia="en-US"/>
        </w:rPr>
        <w:t>i</w:t>
      </w:r>
      <w:r w:rsidR="00FD2225" w:rsidRPr="00FD2225">
        <w:rPr>
          <w:rStyle w:val="Ninguno"/>
          <w:rFonts w:ascii="Times New Roman" w:eastAsia="Calibri" w:hAnsi="Times New Roman" w:cs="Times New Roman"/>
          <w:color w:val="000000"/>
          <w:lang w:val="es-ES" w:eastAsia="en-US"/>
        </w:rPr>
        <w:t>o de Salud</w:t>
      </w:r>
      <w:r w:rsidRPr="00835F56">
        <w:rPr>
          <w:rStyle w:val="Ninguno"/>
          <w:rFonts w:ascii="Times New Roman" w:eastAsia="Calibri" w:hAnsi="Times New Roman" w:cs="Times New Roman"/>
          <w:color w:val="000000"/>
          <w:lang w:val="es-ES" w:eastAsia="en-US"/>
        </w:rPr>
        <w:t>.</w:t>
      </w:r>
    </w:p>
    <w:p w14:paraId="0B9B9034" w14:textId="77777777" w:rsidR="00E47099" w:rsidRDefault="00E47099" w:rsidP="004E3ED0">
      <w:pPr>
        <w:spacing w:before="72" w:line="360" w:lineRule="auto"/>
        <w:ind w:right="15"/>
        <w:jc w:val="both"/>
        <w:rPr>
          <w:rStyle w:val="Ninguno"/>
          <w:rFonts w:ascii="Times New Roman" w:eastAsia="Calibri" w:hAnsi="Times New Roman" w:cs="Times New Roman"/>
          <w:color w:val="000000"/>
          <w:lang w:val="es-ES" w:eastAsia="en-US"/>
        </w:rPr>
      </w:pPr>
    </w:p>
    <w:p w14:paraId="353FF173" w14:textId="7CCC389B" w:rsidR="003B487A" w:rsidRDefault="00900186" w:rsidP="004E3ED0">
      <w:pPr>
        <w:pStyle w:val="Prrafodelista"/>
        <w:numPr>
          <w:ilvl w:val="0"/>
          <w:numId w:val="12"/>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t>Un</w:t>
      </w:r>
      <w:r w:rsidR="00FD2225">
        <w:rPr>
          <w:rFonts w:ascii="Times New Roman" w:eastAsia="Calibri" w:hAnsi="Times New Roman" w:cs="Times New Roman"/>
          <w:color w:val="000000"/>
          <w:lang w:val="es-ES" w:eastAsia="en-US"/>
        </w:rPr>
        <w:t>a persona</w:t>
      </w:r>
      <w:r w:rsidRPr="00835F56">
        <w:rPr>
          <w:rFonts w:ascii="Times New Roman" w:eastAsia="Calibri" w:hAnsi="Times New Roman" w:cs="Times New Roman"/>
          <w:color w:val="000000"/>
          <w:lang w:val="es-ES" w:eastAsia="en-US"/>
        </w:rPr>
        <w:t xml:space="preserve"> representante del Programa Ampliado de Inmunizaciones de la Dirección de Desarrollo de Servicios de Salud de la Caja Costarricense del Seguro Social, nombrad</w:t>
      </w:r>
      <w:r w:rsidR="00FD2225">
        <w:rPr>
          <w:rFonts w:ascii="Times New Roman" w:eastAsia="Calibri" w:hAnsi="Times New Roman" w:cs="Times New Roman"/>
          <w:color w:val="000000"/>
          <w:lang w:val="es-ES" w:eastAsia="en-US"/>
        </w:rPr>
        <w:t>a</w:t>
      </w:r>
      <w:r w:rsidRPr="00835F56">
        <w:rPr>
          <w:rFonts w:ascii="Times New Roman" w:eastAsia="Calibri" w:hAnsi="Times New Roman" w:cs="Times New Roman"/>
          <w:color w:val="000000"/>
          <w:lang w:val="es-ES" w:eastAsia="en-US"/>
        </w:rPr>
        <w:t xml:space="preserve"> por la Gerencia Médica, </w:t>
      </w:r>
      <w:r w:rsidR="00FD2225">
        <w:rPr>
          <w:rFonts w:ascii="Times New Roman" w:eastAsia="Calibri" w:hAnsi="Times New Roman" w:cs="Times New Roman"/>
          <w:color w:val="000000"/>
          <w:lang w:val="es-ES" w:eastAsia="en-US"/>
        </w:rPr>
        <w:t>la</w:t>
      </w:r>
      <w:r w:rsidRPr="00835F56">
        <w:rPr>
          <w:rFonts w:ascii="Times New Roman" w:eastAsia="Calibri" w:hAnsi="Times New Roman" w:cs="Times New Roman"/>
          <w:color w:val="000000"/>
          <w:lang w:val="es-ES" w:eastAsia="en-US"/>
        </w:rPr>
        <w:t xml:space="preserve"> cual debe tener acceso al Expediente Digital Único en Salud (EDUS).</w:t>
      </w:r>
    </w:p>
    <w:p w14:paraId="0EB464D2" w14:textId="77777777" w:rsidR="00E47099" w:rsidRDefault="00E47099" w:rsidP="004E3ED0">
      <w:pPr>
        <w:pStyle w:val="Prrafodelista"/>
        <w:spacing w:before="72" w:line="360" w:lineRule="auto"/>
        <w:ind w:right="15"/>
        <w:jc w:val="both"/>
        <w:rPr>
          <w:rFonts w:hint="eastAsia"/>
          <w:lang w:val="es-ES" w:eastAsia="en-US"/>
        </w:rPr>
      </w:pPr>
    </w:p>
    <w:p w14:paraId="398C92B9" w14:textId="6A788502" w:rsidR="00E47099" w:rsidRPr="00653096" w:rsidRDefault="00900186" w:rsidP="004E3ED0">
      <w:pPr>
        <w:pStyle w:val="Prrafodelista"/>
        <w:numPr>
          <w:ilvl w:val="0"/>
          <w:numId w:val="12"/>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t>Un</w:t>
      </w:r>
      <w:r w:rsidR="006D360C">
        <w:rPr>
          <w:rFonts w:ascii="Times New Roman" w:eastAsia="Calibri" w:hAnsi="Times New Roman" w:cs="Times New Roman"/>
          <w:color w:val="000000"/>
          <w:lang w:val="es-ES" w:eastAsia="en-US"/>
        </w:rPr>
        <w:t>a</w:t>
      </w:r>
      <w:r w:rsidRPr="00835F56">
        <w:rPr>
          <w:rFonts w:ascii="Times New Roman" w:eastAsia="Calibri" w:hAnsi="Times New Roman" w:cs="Times New Roman"/>
          <w:color w:val="000000"/>
          <w:lang w:val="es-ES" w:eastAsia="en-US"/>
        </w:rPr>
        <w:t xml:space="preserve"> </w:t>
      </w:r>
      <w:r w:rsidR="006D360C">
        <w:rPr>
          <w:rFonts w:ascii="Times New Roman" w:eastAsia="Calibri" w:hAnsi="Times New Roman" w:cs="Times New Roman"/>
          <w:color w:val="000000"/>
          <w:lang w:val="es-ES" w:eastAsia="en-US"/>
        </w:rPr>
        <w:t xml:space="preserve">persona </w:t>
      </w:r>
      <w:r w:rsidRPr="00835F56">
        <w:rPr>
          <w:rFonts w:ascii="Times New Roman" w:eastAsia="Calibri" w:hAnsi="Times New Roman" w:cs="Times New Roman"/>
          <w:color w:val="000000"/>
          <w:lang w:val="es-ES" w:eastAsia="en-US"/>
        </w:rPr>
        <w:t xml:space="preserve">representante de cada una de las siguientes </w:t>
      </w:r>
      <w:r w:rsidRPr="00653096">
        <w:rPr>
          <w:rFonts w:ascii="Times New Roman" w:eastAsia="Calibri" w:hAnsi="Times New Roman" w:cs="Times New Roman"/>
          <w:color w:val="000000"/>
          <w:lang w:val="es-ES" w:eastAsia="en-US"/>
        </w:rPr>
        <w:t>asociaciones costarricenses: Medicina Interna, Pediatría, Geriatría y Gerontología, Alergología y de Infectología, nombrad</w:t>
      </w:r>
      <w:r w:rsidR="006D360C" w:rsidRPr="00653096">
        <w:rPr>
          <w:rFonts w:ascii="Times New Roman" w:eastAsia="Calibri" w:hAnsi="Times New Roman" w:cs="Times New Roman"/>
          <w:color w:val="000000"/>
          <w:lang w:val="es-ES" w:eastAsia="en-US"/>
        </w:rPr>
        <w:t>a</w:t>
      </w:r>
      <w:r w:rsidRPr="00653096">
        <w:rPr>
          <w:rFonts w:ascii="Times New Roman" w:eastAsia="Calibri" w:hAnsi="Times New Roman" w:cs="Times New Roman"/>
          <w:color w:val="000000"/>
          <w:lang w:val="es-ES" w:eastAsia="en-US"/>
        </w:rPr>
        <w:t>s por las respectivas Juntas Directivas.</w:t>
      </w:r>
    </w:p>
    <w:p w14:paraId="60E59327" w14:textId="77777777" w:rsidR="00E47099" w:rsidRPr="00653096" w:rsidRDefault="00E47099" w:rsidP="004E3ED0">
      <w:pPr>
        <w:spacing w:before="72" w:line="360" w:lineRule="auto"/>
        <w:ind w:right="15"/>
        <w:jc w:val="both"/>
        <w:rPr>
          <w:rFonts w:ascii="Times New Roman" w:eastAsia="Calibri" w:hAnsi="Times New Roman" w:cs="Times New Roman"/>
          <w:color w:val="000000"/>
          <w:lang w:val="es-ES" w:eastAsia="en-US"/>
        </w:rPr>
      </w:pPr>
    </w:p>
    <w:p w14:paraId="7AB41DBA" w14:textId="128C7868" w:rsidR="00E47099" w:rsidRPr="00653096" w:rsidRDefault="0014198F" w:rsidP="004E3ED0">
      <w:pPr>
        <w:spacing w:before="72" w:line="360" w:lineRule="auto"/>
        <w:ind w:right="15"/>
        <w:jc w:val="both"/>
        <w:rPr>
          <w:rFonts w:ascii="Times New Roman" w:eastAsia="Calibri" w:hAnsi="Times New Roman" w:cs="Times New Roman"/>
          <w:color w:val="000000"/>
          <w:lang w:val="es-ES" w:eastAsia="en-US"/>
        </w:rPr>
      </w:pPr>
      <w:r w:rsidRPr="00653096">
        <w:rPr>
          <w:rFonts w:ascii="Times New Roman" w:eastAsia="Calibri" w:hAnsi="Times New Roman" w:cs="Times New Roman"/>
          <w:color w:val="000000"/>
          <w:lang w:val="es-ES" w:eastAsia="en-US"/>
        </w:rPr>
        <w:t>Las personas representantes señaladas en los incisos c) y d)</w:t>
      </w:r>
      <w:r w:rsidR="0052606F" w:rsidRPr="00653096">
        <w:rPr>
          <w:rFonts w:ascii="Times New Roman" w:eastAsia="Calibri" w:hAnsi="Times New Roman" w:cs="Times New Roman"/>
          <w:color w:val="000000"/>
          <w:lang w:val="es-ES" w:eastAsia="en-US"/>
        </w:rPr>
        <w:t xml:space="preserve"> </w:t>
      </w:r>
      <w:r w:rsidRPr="00653096">
        <w:rPr>
          <w:rFonts w:ascii="Times New Roman" w:eastAsia="Calibri" w:hAnsi="Times New Roman" w:cs="Times New Roman"/>
          <w:color w:val="000000"/>
          <w:lang w:val="es-ES" w:eastAsia="en-US"/>
        </w:rPr>
        <w:t>del presente artículo serán nombrad</w:t>
      </w:r>
      <w:r w:rsidR="002A2F47" w:rsidRPr="00653096">
        <w:rPr>
          <w:rFonts w:ascii="Times New Roman" w:eastAsia="Calibri" w:hAnsi="Times New Roman" w:cs="Times New Roman"/>
          <w:color w:val="000000"/>
          <w:lang w:val="es-ES" w:eastAsia="en-US"/>
        </w:rPr>
        <w:t>a</w:t>
      </w:r>
      <w:r w:rsidRPr="00653096">
        <w:rPr>
          <w:rFonts w:ascii="Times New Roman" w:eastAsia="Calibri" w:hAnsi="Times New Roman" w:cs="Times New Roman"/>
          <w:color w:val="000000"/>
          <w:lang w:val="es-ES" w:eastAsia="en-US"/>
        </w:rPr>
        <w:t>s por un período de tres años, sin perjuicio de que sean designad</w:t>
      </w:r>
      <w:r w:rsidR="0052606F" w:rsidRPr="00653096">
        <w:rPr>
          <w:rFonts w:ascii="Times New Roman" w:eastAsia="Calibri" w:hAnsi="Times New Roman" w:cs="Times New Roman"/>
          <w:color w:val="000000"/>
          <w:lang w:val="es-ES" w:eastAsia="en-US"/>
        </w:rPr>
        <w:t>a</w:t>
      </w:r>
      <w:r w:rsidRPr="00653096">
        <w:rPr>
          <w:rFonts w:ascii="Times New Roman" w:eastAsia="Calibri" w:hAnsi="Times New Roman" w:cs="Times New Roman"/>
          <w:color w:val="000000"/>
          <w:lang w:val="es-ES" w:eastAsia="en-US"/>
        </w:rPr>
        <w:t>s nuevamente.</w:t>
      </w:r>
    </w:p>
    <w:p w14:paraId="6E37D216" w14:textId="77777777" w:rsidR="0014198F" w:rsidRPr="00653096" w:rsidRDefault="0014198F" w:rsidP="004E3ED0">
      <w:pPr>
        <w:spacing w:before="72" w:line="360" w:lineRule="auto"/>
        <w:ind w:right="15"/>
        <w:jc w:val="both"/>
        <w:rPr>
          <w:rFonts w:ascii="Times New Roman" w:eastAsia="Calibri" w:hAnsi="Times New Roman" w:cs="Times New Roman"/>
          <w:color w:val="000000"/>
          <w:lang w:val="es-ES" w:eastAsia="en-US"/>
        </w:rPr>
      </w:pPr>
    </w:p>
    <w:p w14:paraId="6AE55211" w14:textId="3BFB5ED4" w:rsidR="00E47099" w:rsidRDefault="00900186" w:rsidP="004E3ED0">
      <w:pPr>
        <w:spacing w:before="72" w:line="360" w:lineRule="auto"/>
        <w:ind w:right="15" w:firstLine="709"/>
        <w:jc w:val="both"/>
        <w:rPr>
          <w:rFonts w:hint="eastAsia"/>
        </w:rPr>
      </w:pPr>
      <w:r w:rsidRPr="00653096">
        <w:rPr>
          <w:rFonts w:ascii="Times New Roman" w:eastAsia="Calibri" w:hAnsi="Times New Roman" w:cs="Times New Roman"/>
          <w:b/>
          <w:bCs/>
          <w:color w:val="000000"/>
          <w:lang w:val="es-ES" w:eastAsia="en-US"/>
        </w:rPr>
        <w:t>Artículo 23</w:t>
      </w:r>
      <w:r w:rsidR="00C23B2F" w:rsidRPr="00653096">
        <w:rPr>
          <w:rFonts w:ascii="Times New Roman" w:eastAsia="Calibri" w:hAnsi="Times New Roman" w:cs="Times New Roman"/>
          <w:b/>
          <w:bCs/>
          <w:color w:val="000000"/>
          <w:lang w:val="es-ES" w:eastAsia="en-US"/>
        </w:rPr>
        <w:t>.</w:t>
      </w:r>
      <w:r w:rsidRPr="00653096">
        <w:rPr>
          <w:rFonts w:ascii="Times New Roman" w:eastAsia="Calibri" w:hAnsi="Times New Roman" w:cs="Times New Roman"/>
          <w:b/>
          <w:bCs/>
          <w:color w:val="000000"/>
          <w:lang w:val="es-ES" w:eastAsia="en-US"/>
        </w:rPr>
        <w:t xml:space="preserve">- Funciones de la Comisión </w:t>
      </w:r>
      <w:r w:rsidRPr="00653096">
        <w:rPr>
          <w:rStyle w:val="Ninguno"/>
          <w:rFonts w:ascii="Times New Roman" w:eastAsia="Calibri" w:hAnsi="Times New Roman" w:cs="Times New Roman"/>
          <w:b/>
          <w:bCs/>
          <w:color w:val="000000"/>
          <w:lang w:val="es-ES" w:eastAsia="en-US"/>
        </w:rPr>
        <w:t>de Farmacovigilancia</w:t>
      </w:r>
      <w:r>
        <w:rPr>
          <w:rStyle w:val="Ninguno"/>
          <w:rFonts w:ascii="Times New Roman" w:eastAsia="Calibri" w:hAnsi="Times New Roman" w:cs="Times New Roman"/>
          <w:b/>
          <w:bCs/>
          <w:color w:val="000000"/>
          <w:lang w:val="es-ES" w:eastAsia="en-US"/>
        </w:rPr>
        <w:t xml:space="preserve"> de Vacunas. </w:t>
      </w:r>
      <w:r>
        <w:rPr>
          <w:rStyle w:val="Ninguno"/>
          <w:rFonts w:ascii="Times New Roman" w:eastAsia="Calibri" w:hAnsi="Times New Roman" w:cs="Times New Roman"/>
          <w:color w:val="000000"/>
          <w:lang w:val="es-ES" w:eastAsia="en-US"/>
        </w:rPr>
        <w:t xml:space="preserve">Las funciones de la </w:t>
      </w:r>
      <w:r>
        <w:rPr>
          <w:rStyle w:val="Ninguno"/>
          <w:rFonts w:ascii="Times New Roman" w:eastAsia="Calibri" w:hAnsi="Times New Roman" w:cs="Times New Roman"/>
          <w:bCs/>
          <w:color w:val="000000"/>
          <w:lang w:val="es-ES" w:eastAsia="en-US"/>
        </w:rPr>
        <w:t xml:space="preserve">Comisión </w:t>
      </w:r>
      <w:r>
        <w:rPr>
          <w:rStyle w:val="Ninguno"/>
          <w:rFonts w:ascii="Times New Roman" w:eastAsia="Calibri" w:hAnsi="Times New Roman" w:cs="Times New Roman"/>
          <w:color w:val="000000"/>
          <w:lang w:val="es-ES" w:eastAsia="en-US"/>
        </w:rPr>
        <w:t>de Farmacovigilancia de Vacunas son las siguientes:</w:t>
      </w:r>
    </w:p>
    <w:p w14:paraId="7A8A4CC9" w14:textId="77777777" w:rsidR="00E47099" w:rsidRDefault="00E47099" w:rsidP="004E3ED0">
      <w:pPr>
        <w:spacing w:before="72" w:line="360" w:lineRule="auto"/>
        <w:ind w:right="15"/>
        <w:jc w:val="both"/>
        <w:rPr>
          <w:rStyle w:val="Ninguno"/>
          <w:rFonts w:ascii="Times New Roman" w:eastAsia="Calibri" w:hAnsi="Times New Roman" w:cs="Times New Roman"/>
          <w:color w:val="000000"/>
          <w:lang w:val="es-ES" w:eastAsia="en-US"/>
        </w:rPr>
      </w:pPr>
    </w:p>
    <w:p w14:paraId="26B0A98A" w14:textId="7134487D" w:rsidR="00E47099" w:rsidRDefault="00900186" w:rsidP="004E3ED0">
      <w:pPr>
        <w:pStyle w:val="Prrafodelista"/>
        <w:numPr>
          <w:ilvl w:val="0"/>
          <w:numId w:val="13"/>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t xml:space="preserve">Realizar el análisis de los casos previamente seleccionados por el CNFV con base en los reportes de los profesionales de salud, industria farmacéutica y otras fuentes para mantener un adecuado equilibrio en la relación beneficio/riesgo de las vacunas. </w:t>
      </w:r>
    </w:p>
    <w:p w14:paraId="6264E9F9" w14:textId="77777777" w:rsidR="00E47099" w:rsidRDefault="00E47099" w:rsidP="004E3ED0">
      <w:pPr>
        <w:spacing w:before="72" w:line="360" w:lineRule="auto"/>
        <w:ind w:right="15"/>
        <w:jc w:val="both"/>
        <w:rPr>
          <w:rFonts w:ascii="Times New Roman" w:eastAsia="Calibri" w:hAnsi="Times New Roman" w:cs="Times New Roman"/>
          <w:color w:val="000000"/>
          <w:lang w:val="es-ES" w:eastAsia="en-US"/>
        </w:rPr>
      </w:pPr>
    </w:p>
    <w:p w14:paraId="5470E34D" w14:textId="6EFEC90C" w:rsidR="00E47099" w:rsidRDefault="00900186" w:rsidP="004E3ED0">
      <w:pPr>
        <w:pStyle w:val="Prrafodelista"/>
        <w:numPr>
          <w:ilvl w:val="0"/>
          <w:numId w:val="13"/>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t>Asesorar en la evaluación de nuevas evidencias sobre seguridad de las vacunas.</w:t>
      </w:r>
    </w:p>
    <w:p w14:paraId="09CCE5C1" w14:textId="77777777" w:rsidR="00E47099" w:rsidRDefault="00E47099" w:rsidP="004E3ED0">
      <w:pPr>
        <w:spacing w:before="72" w:line="360" w:lineRule="auto"/>
        <w:ind w:right="15"/>
        <w:jc w:val="both"/>
        <w:rPr>
          <w:rFonts w:ascii="Times New Roman" w:eastAsia="Calibri" w:hAnsi="Times New Roman" w:cs="Times New Roman"/>
          <w:color w:val="000000"/>
          <w:lang w:val="es-ES" w:eastAsia="en-US"/>
        </w:rPr>
      </w:pPr>
    </w:p>
    <w:p w14:paraId="1496DC5B" w14:textId="7CBC2D3A" w:rsidR="00E47099" w:rsidRDefault="00900186" w:rsidP="004E3ED0">
      <w:pPr>
        <w:pStyle w:val="Prrafodelista"/>
        <w:numPr>
          <w:ilvl w:val="0"/>
          <w:numId w:val="13"/>
        </w:numPr>
        <w:spacing w:before="72" w:line="360" w:lineRule="auto"/>
        <w:ind w:right="15"/>
        <w:jc w:val="both"/>
        <w:rPr>
          <w:rFonts w:hint="eastAsia"/>
        </w:rPr>
      </w:pPr>
      <w:r w:rsidRPr="00835F56">
        <w:rPr>
          <w:rFonts w:ascii="Times New Roman" w:eastAsia="Calibri" w:hAnsi="Times New Roman" w:cs="Times New Roman"/>
          <w:color w:val="000000"/>
          <w:lang w:val="es-ES" w:eastAsia="en-US"/>
        </w:rPr>
        <w:lastRenderedPageBreak/>
        <w:t xml:space="preserve">Proponer a la </w:t>
      </w:r>
      <w:r w:rsidR="00F714BC">
        <w:rPr>
          <w:rFonts w:ascii="Times New Roman" w:eastAsia="Calibri" w:hAnsi="Times New Roman" w:cs="Times New Roman"/>
          <w:color w:val="000000"/>
          <w:lang w:val="es-ES" w:eastAsia="en-US"/>
        </w:rPr>
        <w:t xml:space="preserve">Dirección de Regulación de Productos de Interés </w:t>
      </w:r>
      <w:r w:rsidR="008941A2">
        <w:rPr>
          <w:rFonts w:ascii="Times New Roman" w:eastAsia="Calibri" w:hAnsi="Times New Roman" w:cs="Times New Roman"/>
          <w:color w:val="000000"/>
          <w:lang w:val="es-ES" w:eastAsia="en-US"/>
        </w:rPr>
        <w:t xml:space="preserve">y Riesgo </w:t>
      </w:r>
      <w:r w:rsidR="00F714BC">
        <w:rPr>
          <w:rFonts w:ascii="Times New Roman" w:eastAsia="Calibri" w:hAnsi="Times New Roman" w:cs="Times New Roman"/>
          <w:color w:val="000000"/>
          <w:lang w:val="es-ES" w:eastAsia="en-US"/>
        </w:rPr>
        <w:t>Sanitario</w:t>
      </w:r>
      <w:r w:rsidRPr="00835F56">
        <w:rPr>
          <w:rFonts w:ascii="Times New Roman" w:eastAsia="Calibri" w:hAnsi="Times New Roman" w:cs="Times New Roman"/>
          <w:color w:val="000000"/>
          <w:lang w:val="es-ES" w:eastAsia="en-US"/>
        </w:rPr>
        <w:t xml:space="preserve"> las medidas para minimizar los riesgos</w:t>
      </w:r>
      <w:r w:rsidR="004E2852">
        <w:rPr>
          <w:rFonts w:ascii="Times New Roman" w:eastAsia="Calibri" w:hAnsi="Times New Roman" w:cs="Times New Roman"/>
          <w:color w:val="000000"/>
          <w:lang w:val="es-ES" w:eastAsia="en-US"/>
        </w:rPr>
        <w:t xml:space="preserve"> de seguridad</w:t>
      </w:r>
      <w:r w:rsidRPr="00835F56">
        <w:rPr>
          <w:rFonts w:ascii="Times New Roman" w:eastAsia="Calibri" w:hAnsi="Times New Roman" w:cs="Times New Roman"/>
          <w:color w:val="000000"/>
          <w:lang w:val="es-ES" w:eastAsia="en-US"/>
        </w:rPr>
        <w:t xml:space="preserve"> asociados al uso de las vacunas.</w:t>
      </w:r>
    </w:p>
    <w:p w14:paraId="7A904E38" w14:textId="77777777" w:rsidR="00E47099" w:rsidRDefault="00E47099" w:rsidP="004E3ED0">
      <w:pPr>
        <w:spacing w:before="72" w:line="360" w:lineRule="auto"/>
        <w:ind w:right="15"/>
        <w:jc w:val="both"/>
        <w:rPr>
          <w:rStyle w:val="Ninguno"/>
          <w:rFonts w:ascii="Times New Roman" w:eastAsia="Calibri" w:hAnsi="Times New Roman" w:cs="Times New Roman"/>
          <w:color w:val="000000"/>
          <w:lang w:val="es-ES" w:eastAsia="en-US"/>
        </w:rPr>
      </w:pPr>
    </w:p>
    <w:p w14:paraId="0D15BF45" w14:textId="4738B57D" w:rsidR="00E47099" w:rsidRDefault="00900186" w:rsidP="004E3ED0">
      <w:pPr>
        <w:pStyle w:val="Prrafodelista"/>
        <w:numPr>
          <w:ilvl w:val="0"/>
          <w:numId w:val="13"/>
        </w:numPr>
        <w:spacing w:before="72" w:line="360" w:lineRule="auto"/>
        <w:ind w:right="15"/>
        <w:jc w:val="both"/>
        <w:rPr>
          <w:rFonts w:hint="eastAsia"/>
        </w:rPr>
      </w:pPr>
      <w:r w:rsidRPr="00835F56">
        <w:rPr>
          <w:rStyle w:val="Ninguno"/>
          <w:rFonts w:ascii="Times New Roman" w:eastAsia="Calibri" w:hAnsi="Times New Roman" w:cs="Times New Roman"/>
          <w:color w:val="000000"/>
          <w:lang w:val="es-ES" w:eastAsia="en-US"/>
        </w:rPr>
        <w:t xml:space="preserve">Apoyar la difusión del programa de notificación de ESAVI. </w:t>
      </w:r>
    </w:p>
    <w:p w14:paraId="16577689" w14:textId="77777777" w:rsidR="00E47099" w:rsidRDefault="00E47099" w:rsidP="004E3ED0">
      <w:pPr>
        <w:pStyle w:val="Textoindependiente"/>
        <w:spacing w:line="360" w:lineRule="auto"/>
        <w:jc w:val="both"/>
        <w:rPr>
          <w:rFonts w:ascii="Times New Roman" w:eastAsia="Calibri" w:hAnsi="Times New Roman" w:cs="Times New Roman"/>
          <w:color w:val="000000"/>
          <w:lang w:val="es-ES" w:eastAsia="en-US"/>
        </w:rPr>
      </w:pPr>
    </w:p>
    <w:p w14:paraId="346B2FA6" w14:textId="1F261267" w:rsidR="00E47099" w:rsidRDefault="00900186" w:rsidP="004E3ED0">
      <w:pPr>
        <w:pStyle w:val="Textoindependiente"/>
        <w:spacing w:before="72" w:after="100" w:line="360" w:lineRule="auto"/>
        <w:ind w:left="15" w:right="15" w:firstLine="705"/>
        <w:jc w:val="both"/>
        <w:rPr>
          <w:rFonts w:ascii="Times New Roman" w:eastAsia="Calibri" w:hAnsi="Times New Roman" w:cs="Times New Roman"/>
          <w:color w:val="000000"/>
          <w:lang w:val="es-ES" w:eastAsia="en-US"/>
        </w:rPr>
      </w:pPr>
      <w:r>
        <w:rPr>
          <w:rFonts w:ascii="Times New Roman" w:eastAsia="Calibri" w:hAnsi="Times New Roman" w:cs="Times New Roman"/>
          <w:b/>
          <w:bCs/>
          <w:color w:val="000000"/>
          <w:lang w:val="es-ES" w:eastAsia="en-US"/>
        </w:rPr>
        <w:t>Artículo 24</w:t>
      </w:r>
      <w:r w:rsidR="00C23B2F">
        <w:rPr>
          <w:rFonts w:ascii="Times New Roman" w:eastAsia="Calibri" w:hAnsi="Times New Roman" w:cs="Times New Roman"/>
          <w:b/>
          <w:bCs/>
          <w:color w:val="000000"/>
          <w:lang w:val="es-ES" w:eastAsia="en-US"/>
        </w:rPr>
        <w:t>.</w:t>
      </w:r>
      <w:r>
        <w:rPr>
          <w:rFonts w:ascii="Times New Roman" w:eastAsia="Calibri" w:hAnsi="Times New Roman" w:cs="Times New Roman"/>
          <w:b/>
          <w:bCs/>
          <w:color w:val="000000"/>
          <w:lang w:val="es-ES" w:eastAsia="en-US"/>
        </w:rPr>
        <w:t>-</w:t>
      </w:r>
      <w:r>
        <w:rPr>
          <w:rFonts w:ascii="Times New Roman" w:eastAsia="Calibri" w:hAnsi="Times New Roman" w:cs="Times New Roman"/>
          <w:color w:val="000000"/>
          <w:lang w:val="es-ES" w:eastAsia="en-US"/>
        </w:rPr>
        <w:t xml:space="preserve"> </w:t>
      </w:r>
      <w:r w:rsidR="00F922E1">
        <w:rPr>
          <w:rFonts w:ascii="Times New Roman" w:eastAsia="Calibri" w:hAnsi="Times New Roman" w:cs="Times New Roman"/>
          <w:b/>
          <w:bCs/>
          <w:color w:val="000000"/>
          <w:lang w:val="es-ES" w:eastAsia="en-US"/>
        </w:rPr>
        <w:t>A</w:t>
      </w:r>
      <w:r>
        <w:rPr>
          <w:rFonts w:ascii="Times New Roman" w:eastAsia="Calibri" w:hAnsi="Times New Roman" w:cs="Times New Roman"/>
          <w:b/>
          <w:bCs/>
          <w:color w:val="000000"/>
          <w:lang w:val="es-ES" w:eastAsia="en-US"/>
        </w:rPr>
        <w:t xml:space="preserve">sesores técnicos invitados a la Comisión de Farmacovigilancia de Vacunas. </w:t>
      </w:r>
      <w:r>
        <w:rPr>
          <w:rFonts w:ascii="Times New Roman" w:eastAsia="Calibri" w:hAnsi="Times New Roman" w:cs="Times New Roman"/>
          <w:color w:val="000000"/>
          <w:lang w:val="es-ES" w:eastAsia="en-US"/>
        </w:rPr>
        <w:t xml:space="preserve">La Comisión </w:t>
      </w:r>
      <w:r>
        <w:rPr>
          <w:rStyle w:val="Ninguno"/>
          <w:rFonts w:ascii="Times New Roman" w:eastAsia="Calibri" w:hAnsi="Times New Roman" w:cs="Times New Roman"/>
          <w:color w:val="000000"/>
          <w:lang w:val="es-ES" w:eastAsia="en-US"/>
        </w:rPr>
        <w:t xml:space="preserve">de Farmacovigilancia de Vacunas </w:t>
      </w:r>
      <w:r>
        <w:rPr>
          <w:rFonts w:ascii="Times New Roman" w:eastAsia="Calibri" w:hAnsi="Times New Roman" w:cs="Times New Roman"/>
          <w:color w:val="000000"/>
          <w:lang w:val="es-ES" w:eastAsia="en-US"/>
        </w:rPr>
        <w:t>queda facultada para invitar a las sesiones a los asesores técnicos que se consideren pertinentes</w:t>
      </w:r>
      <w:r w:rsidR="005A2AB6">
        <w:rPr>
          <w:rFonts w:ascii="Times New Roman" w:eastAsia="Calibri" w:hAnsi="Times New Roman" w:cs="Times New Roman"/>
          <w:color w:val="000000"/>
          <w:lang w:val="es-ES" w:eastAsia="en-US"/>
        </w:rPr>
        <w:t xml:space="preserve"> con derecho a voz, pero sin voto</w:t>
      </w:r>
      <w:r>
        <w:rPr>
          <w:rFonts w:ascii="Times New Roman" w:eastAsia="Calibri" w:hAnsi="Times New Roman" w:cs="Times New Roman"/>
          <w:color w:val="000000"/>
          <w:lang w:val="es-ES" w:eastAsia="en-US"/>
        </w:rPr>
        <w:t>.</w:t>
      </w:r>
    </w:p>
    <w:p w14:paraId="0F0FD0E5"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6CCD8FA5" w14:textId="349C0900" w:rsidR="00E47099" w:rsidRDefault="00900186" w:rsidP="004E3ED0">
      <w:pPr>
        <w:pStyle w:val="Textoindependiente"/>
        <w:spacing w:before="72" w:after="100" w:line="360" w:lineRule="auto"/>
        <w:ind w:left="15" w:right="15" w:firstLine="705"/>
        <w:jc w:val="both"/>
        <w:rPr>
          <w:rFonts w:ascii="Times New Roman" w:eastAsia="Calibri" w:hAnsi="Times New Roman" w:cs="Times New Roman"/>
          <w:color w:val="000000"/>
          <w:lang w:val="es-ES" w:eastAsia="en-US"/>
        </w:rPr>
      </w:pPr>
      <w:r>
        <w:rPr>
          <w:rFonts w:ascii="Times New Roman" w:eastAsia="Calibri" w:hAnsi="Times New Roman" w:cs="Times New Roman"/>
          <w:b/>
          <w:bCs/>
          <w:color w:val="000000"/>
          <w:lang w:val="es-ES" w:eastAsia="en-US"/>
        </w:rPr>
        <w:t>Artículo 25</w:t>
      </w:r>
      <w:r w:rsidR="00C23B2F">
        <w:rPr>
          <w:rFonts w:ascii="Times New Roman" w:eastAsia="Calibri" w:hAnsi="Times New Roman" w:cs="Times New Roman"/>
          <w:b/>
          <w:bCs/>
          <w:color w:val="000000"/>
          <w:lang w:val="es-ES" w:eastAsia="en-US"/>
        </w:rPr>
        <w:t>.</w:t>
      </w:r>
      <w:r>
        <w:rPr>
          <w:rFonts w:ascii="Times New Roman" w:eastAsia="Calibri" w:hAnsi="Times New Roman" w:cs="Times New Roman"/>
          <w:b/>
          <w:bCs/>
          <w:color w:val="000000"/>
          <w:lang w:val="es-ES" w:eastAsia="en-US"/>
        </w:rPr>
        <w:t>-</w:t>
      </w:r>
      <w:r>
        <w:rPr>
          <w:rFonts w:ascii="Times New Roman" w:eastAsia="Calibri" w:hAnsi="Times New Roman" w:cs="Times New Roman"/>
          <w:color w:val="000000"/>
          <w:lang w:val="es-ES" w:eastAsia="en-US"/>
        </w:rPr>
        <w:t xml:space="preserve"> </w:t>
      </w:r>
      <w:r w:rsidR="00F922E1">
        <w:rPr>
          <w:rFonts w:ascii="Times New Roman" w:eastAsia="Calibri" w:hAnsi="Times New Roman" w:cs="Times New Roman"/>
          <w:b/>
          <w:bCs/>
          <w:color w:val="000000"/>
          <w:lang w:val="es-ES" w:eastAsia="en-US"/>
        </w:rPr>
        <w:t>F</w:t>
      </w:r>
      <w:r>
        <w:rPr>
          <w:rFonts w:ascii="Times New Roman" w:eastAsia="Calibri" w:hAnsi="Times New Roman" w:cs="Times New Roman"/>
          <w:b/>
          <w:bCs/>
          <w:color w:val="000000"/>
          <w:lang w:val="es-ES" w:eastAsia="en-US"/>
        </w:rPr>
        <w:t xml:space="preserve">recuencia de las sesiones de la Comisión de Farmacovigilancia de Vacunas. </w:t>
      </w:r>
      <w:r>
        <w:rPr>
          <w:rFonts w:ascii="Times New Roman" w:eastAsia="Calibri" w:hAnsi="Times New Roman" w:cs="Times New Roman"/>
          <w:color w:val="000000"/>
          <w:lang w:val="es-ES" w:eastAsia="en-US"/>
        </w:rPr>
        <w:t xml:space="preserve">La Comisión </w:t>
      </w:r>
      <w:r>
        <w:rPr>
          <w:rStyle w:val="Ninguno"/>
          <w:rFonts w:ascii="Times New Roman" w:eastAsia="Calibri" w:hAnsi="Times New Roman" w:cs="Times New Roman"/>
          <w:color w:val="000000"/>
          <w:lang w:val="es-ES" w:eastAsia="en-US"/>
        </w:rPr>
        <w:t xml:space="preserve">de Farmacovigilancia de Vacunas </w:t>
      </w:r>
      <w:r>
        <w:rPr>
          <w:rFonts w:ascii="Times New Roman" w:eastAsia="Calibri" w:hAnsi="Times New Roman" w:cs="Times New Roman"/>
          <w:color w:val="000000"/>
          <w:lang w:val="es-ES" w:eastAsia="en-US"/>
        </w:rPr>
        <w:t xml:space="preserve">sesionará ordinariamente en forma trimestral y extraordinariamente cada vez que sea convocada por su coordinador. El quórum para sesionar válidamente será de la mitad más </w:t>
      </w:r>
      <w:proofErr w:type="gramStart"/>
      <w:r>
        <w:rPr>
          <w:rFonts w:ascii="Times New Roman" w:eastAsia="Calibri" w:hAnsi="Times New Roman" w:cs="Times New Roman"/>
          <w:color w:val="000000"/>
          <w:lang w:val="es-ES" w:eastAsia="en-US"/>
        </w:rPr>
        <w:t>uno de sus integrantes y los acuerdos serán</w:t>
      </w:r>
      <w:proofErr w:type="gramEnd"/>
      <w:r>
        <w:rPr>
          <w:rFonts w:ascii="Times New Roman" w:eastAsia="Calibri" w:hAnsi="Times New Roman" w:cs="Times New Roman"/>
          <w:color w:val="000000"/>
          <w:lang w:val="es-ES" w:eastAsia="en-US"/>
        </w:rPr>
        <w:t xml:space="preserve"> adoptados por mayoría absoluta de los miembros presentes.</w:t>
      </w:r>
    </w:p>
    <w:p w14:paraId="250C9E76"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7027CF89" w14:textId="77777777" w:rsidR="00E47099" w:rsidRDefault="00900186"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r>
        <w:rPr>
          <w:rFonts w:ascii="Times New Roman" w:eastAsia="Calibri" w:hAnsi="Times New Roman" w:cs="Times New Roman"/>
          <w:color w:val="000000"/>
          <w:lang w:val="es-ES" w:eastAsia="en-US"/>
        </w:rPr>
        <w:t>Si no hubiere quórum, esta comisión podrá sesionar válidamente en segunda convocatoria dos horas después de la señalada para la primera, salvo casos de urgencia, conforme a la opinión del coordinador en que podrá sesionar después de media hora y para ello será suficiente la asistencia de tres de sus miembros.</w:t>
      </w:r>
    </w:p>
    <w:p w14:paraId="42519D3A"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5009879F" w14:textId="30974415" w:rsidR="00E47099" w:rsidRDefault="00900186"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r>
        <w:rPr>
          <w:rFonts w:ascii="Times New Roman" w:eastAsia="Calibri" w:hAnsi="Times New Roman" w:cs="Times New Roman"/>
          <w:color w:val="000000"/>
          <w:lang w:val="es-ES" w:eastAsia="en-US"/>
        </w:rPr>
        <w:t xml:space="preserve">La Comisión de Farmacovigilancia de Vacunas podrá sesionar en forma virtual, cuando así lo acuerde, como parte de su posibilidad facultativa </w:t>
      </w:r>
      <w:r w:rsidR="00F922E1" w:rsidRPr="00F922E1">
        <w:rPr>
          <w:rFonts w:ascii="Times New Roman" w:eastAsia="Calibri" w:hAnsi="Times New Roman" w:cs="Times New Roman"/>
          <w:color w:val="000000"/>
          <w:lang w:val="es-ES" w:eastAsia="en-US"/>
        </w:rPr>
        <w:t>y se realizará conforme a las disposiciones que al efecto establece el artículo 52 de la Ley Nº 6227 del 2 de mayo de 1978, “Ley General de la Administración Pública”.</w:t>
      </w:r>
      <w:r w:rsidR="00F922E1">
        <w:rPr>
          <w:rFonts w:ascii="Times New Roman" w:eastAsia="Calibri" w:hAnsi="Times New Roman" w:cs="Times New Roman"/>
          <w:color w:val="000000"/>
          <w:lang w:val="es-ES" w:eastAsia="en-US"/>
        </w:rPr>
        <w:t xml:space="preserve"> </w:t>
      </w:r>
    </w:p>
    <w:p w14:paraId="18A4B887"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0247DDC0" w14:textId="37698D6A" w:rsidR="00E47099" w:rsidRDefault="00900186" w:rsidP="004E3ED0">
      <w:pPr>
        <w:pStyle w:val="Textoindependiente"/>
        <w:spacing w:before="72" w:after="100" w:line="360" w:lineRule="auto"/>
        <w:ind w:left="15" w:right="15" w:firstLine="694"/>
        <w:jc w:val="both"/>
        <w:rPr>
          <w:rFonts w:ascii="Times New Roman" w:eastAsia="Calibri" w:hAnsi="Times New Roman" w:cs="Times New Roman"/>
          <w:color w:val="000000"/>
          <w:lang w:val="es-ES" w:eastAsia="en-US"/>
        </w:rPr>
      </w:pPr>
      <w:r>
        <w:rPr>
          <w:rFonts w:ascii="Times New Roman" w:eastAsia="Calibri" w:hAnsi="Times New Roman" w:cs="Times New Roman"/>
          <w:b/>
          <w:bCs/>
          <w:color w:val="000000"/>
          <w:lang w:val="es-ES" w:eastAsia="en-US"/>
        </w:rPr>
        <w:t>Artículo 26</w:t>
      </w:r>
      <w:r w:rsidR="00C23B2F">
        <w:rPr>
          <w:rFonts w:ascii="Times New Roman" w:eastAsia="Calibri" w:hAnsi="Times New Roman" w:cs="Times New Roman"/>
          <w:b/>
          <w:bCs/>
          <w:color w:val="000000"/>
          <w:lang w:val="es-ES" w:eastAsia="en-US"/>
        </w:rPr>
        <w:t>.</w:t>
      </w:r>
      <w:r>
        <w:rPr>
          <w:rFonts w:ascii="Times New Roman" w:eastAsia="Calibri" w:hAnsi="Times New Roman" w:cs="Times New Roman"/>
          <w:b/>
          <w:bCs/>
          <w:color w:val="000000"/>
          <w:lang w:val="es-ES" w:eastAsia="en-US"/>
        </w:rPr>
        <w:t>-</w:t>
      </w:r>
      <w:r>
        <w:rPr>
          <w:rFonts w:ascii="Times New Roman" w:eastAsia="Calibri" w:hAnsi="Times New Roman" w:cs="Times New Roman"/>
          <w:color w:val="000000"/>
          <w:lang w:val="es-ES" w:eastAsia="en-US"/>
        </w:rPr>
        <w:t xml:space="preserve"> </w:t>
      </w:r>
      <w:r w:rsidR="00F922E1">
        <w:rPr>
          <w:rFonts w:ascii="Times New Roman" w:eastAsia="Calibri" w:hAnsi="Times New Roman" w:cs="Times New Roman"/>
          <w:b/>
          <w:color w:val="000000"/>
          <w:lang w:val="es-ES" w:eastAsia="en-US"/>
        </w:rPr>
        <w:t>A</w:t>
      </w:r>
      <w:r>
        <w:rPr>
          <w:rFonts w:ascii="Times New Roman" w:eastAsia="Calibri" w:hAnsi="Times New Roman" w:cs="Times New Roman"/>
          <w:b/>
          <w:color w:val="000000"/>
          <w:lang w:val="es-ES" w:eastAsia="en-US"/>
        </w:rPr>
        <w:t xml:space="preserve">cceso a las sesiones de la Comisión de Farmacovigilancia de Vacunas. </w:t>
      </w:r>
      <w:r>
        <w:rPr>
          <w:rFonts w:ascii="Times New Roman" w:eastAsia="Calibri" w:hAnsi="Times New Roman" w:cs="Times New Roman"/>
          <w:color w:val="000000"/>
          <w:lang w:val="es-ES" w:eastAsia="en-US"/>
        </w:rPr>
        <w:t xml:space="preserve">Las sesiones de la Comisión </w:t>
      </w:r>
      <w:r>
        <w:rPr>
          <w:rStyle w:val="Ninguno"/>
          <w:rFonts w:ascii="Times New Roman" w:eastAsia="Calibri" w:hAnsi="Times New Roman" w:cs="Times New Roman"/>
          <w:color w:val="000000"/>
          <w:lang w:val="es-ES" w:eastAsia="en-US"/>
        </w:rPr>
        <w:t xml:space="preserve">de Farmacovigilancia de Vacunas </w:t>
      </w:r>
      <w:r>
        <w:rPr>
          <w:rFonts w:ascii="Times New Roman" w:eastAsia="Calibri" w:hAnsi="Times New Roman" w:cs="Times New Roman"/>
          <w:color w:val="000000"/>
          <w:lang w:val="es-ES" w:eastAsia="en-US"/>
        </w:rPr>
        <w:t xml:space="preserve">serán siempre privadas, pero ésta podrá disponer, acordándolo así por unanimidad de sus miembros presentes, que tenga acceso a </w:t>
      </w:r>
      <w:r>
        <w:rPr>
          <w:rFonts w:ascii="Times New Roman" w:eastAsia="Calibri" w:hAnsi="Times New Roman" w:cs="Times New Roman"/>
          <w:color w:val="000000"/>
          <w:lang w:val="es-ES" w:eastAsia="en-US"/>
        </w:rPr>
        <w:lastRenderedPageBreak/>
        <w:t>ella el público en general, o bien personas que puedan contribuir con su gestión, concediéndoles o no el derecho de participar en las deliberaciones con voz</w:t>
      </w:r>
      <w:r w:rsidR="00B732E2">
        <w:rPr>
          <w:rFonts w:ascii="Times New Roman" w:eastAsia="Calibri" w:hAnsi="Times New Roman" w:cs="Times New Roman"/>
          <w:color w:val="000000"/>
          <w:lang w:val="es-ES" w:eastAsia="en-US"/>
        </w:rPr>
        <w:t>,</w:t>
      </w:r>
      <w:r>
        <w:rPr>
          <w:rFonts w:ascii="Times New Roman" w:eastAsia="Calibri" w:hAnsi="Times New Roman" w:cs="Times New Roman"/>
          <w:color w:val="000000"/>
          <w:lang w:val="es-ES" w:eastAsia="en-US"/>
        </w:rPr>
        <w:t xml:space="preserve"> pero sin voto.</w:t>
      </w:r>
    </w:p>
    <w:p w14:paraId="1A12C5E6"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5D3ED668" w14:textId="67C9D83D" w:rsidR="00E47099" w:rsidRDefault="00900186" w:rsidP="004E3ED0">
      <w:pPr>
        <w:pStyle w:val="Textoindependiente"/>
        <w:spacing w:before="72" w:after="100" w:line="360" w:lineRule="auto"/>
        <w:ind w:left="15" w:right="15" w:firstLine="694"/>
        <w:jc w:val="both"/>
        <w:rPr>
          <w:rFonts w:ascii="Times New Roman" w:eastAsia="Calibri" w:hAnsi="Times New Roman" w:cs="Times New Roman"/>
          <w:color w:val="000000"/>
          <w:lang w:val="es-ES" w:eastAsia="en-US"/>
        </w:rPr>
      </w:pPr>
      <w:r>
        <w:rPr>
          <w:rFonts w:ascii="Times New Roman" w:eastAsia="Calibri" w:hAnsi="Times New Roman" w:cs="Times New Roman"/>
          <w:b/>
          <w:bCs/>
          <w:color w:val="000000"/>
          <w:lang w:val="es-ES" w:eastAsia="en-US"/>
        </w:rPr>
        <w:t>Artículo 27</w:t>
      </w:r>
      <w:r w:rsidR="00C23B2F">
        <w:rPr>
          <w:rFonts w:ascii="Times New Roman" w:eastAsia="Calibri" w:hAnsi="Times New Roman" w:cs="Times New Roman"/>
          <w:b/>
          <w:bCs/>
          <w:color w:val="000000"/>
          <w:lang w:val="es-ES" w:eastAsia="en-US"/>
        </w:rPr>
        <w:t>.</w:t>
      </w:r>
      <w:r>
        <w:rPr>
          <w:rFonts w:ascii="Times New Roman" w:eastAsia="Calibri" w:hAnsi="Times New Roman" w:cs="Times New Roman"/>
          <w:b/>
          <w:bCs/>
          <w:color w:val="000000"/>
          <w:lang w:val="es-ES" w:eastAsia="en-US"/>
        </w:rPr>
        <w:t>-</w:t>
      </w:r>
      <w:r>
        <w:rPr>
          <w:rFonts w:ascii="Times New Roman" w:eastAsia="Calibri" w:hAnsi="Times New Roman" w:cs="Times New Roman"/>
          <w:color w:val="000000"/>
          <w:lang w:val="es-ES" w:eastAsia="en-US"/>
        </w:rPr>
        <w:t xml:space="preserve"> </w:t>
      </w:r>
      <w:r w:rsidR="00F922E1">
        <w:rPr>
          <w:rFonts w:ascii="Times New Roman" w:eastAsia="Calibri" w:hAnsi="Times New Roman" w:cs="Times New Roman"/>
          <w:b/>
          <w:color w:val="000000"/>
          <w:lang w:val="es-ES" w:eastAsia="en-US"/>
        </w:rPr>
        <w:t>A</w:t>
      </w:r>
      <w:r>
        <w:rPr>
          <w:rFonts w:ascii="Times New Roman" w:eastAsia="Calibri" w:hAnsi="Times New Roman" w:cs="Times New Roman"/>
          <w:b/>
          <w:color w:val="000000"/>
          <w:lang w:val="es-ES" w:eastAsia="en-US"/>
        </w:rPr>
        <w:t xml:space="preserve">ctas de las sesiones de la Comisión de Farmacovigilancia de Vacunas. </w:t>
      </w:r>
      <w:r>
        <w:rPr>
          <w:rFonts w:ascii="Times New Roman" w:eastAsia="MS Mincho" w:hAnsi="Times New Roman" w:cstheme="majorBidi"/>
          <w:color w:val="000000"/>
          <w:kern w:val="0"/>
          <w:szCs w:val="22"/>
          <w:lang w:val="es-ES_tradnl" w:eastAsia="es-ES" w:bidi="ar-SA"/>
        </w:rPr>
        <w:t>De cada sesión se levantará un acta cuyo responsable será el Centro Nacional de Farmacovigilancia.</w:t>
      </w:r>
    </w:p>
    <w:p w14:paraId="4EB43A0F"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732428F6" w14:textId="38D2C04A" w:rsidR="00E47099" w:rsidRPr="00653096" w:rsidRDefault="00900186" w:rsidP="004E3ED0">
      <w:pPr>
        <w:pStyle w:val="Textoindependiente"/>
        <w:spacing w:before="72" w:after="100" w:line="360" w:lineRule="auto"/>
        <w:ind w:left="15" w:right="15" w:firstLine="694"/>
        <w:jc w:val="both"/>
        <w:rPr>
          <w:rFonts w:ascii="Times New Roman" w:eastAsia="Calibri" w:hAnsi="Times New Roman" w:cs="Times New Roman"/>
          <w:color w:val="000000"/>
          <w:lang w:val="es-ES" w:eastAsia="en-US"/>
        </w:rPr>
      </w:pPr>
      <w:r w:rsidRPr="00653096">
        <w:rPr>
          <w:rFonts w:ascii="Times New Roman" w:eastAsia="Calibri" w:hAnsi="Times New Roman" w:cs="Times New Roman"/>
          <w:b/>
          <w:bCs/>
          <w:color w:val="000000"/>
          <w:lang w:val="es-ES" w:eastAsia="en-US"/>
        </w:rPr>
        <w:t>Artículo 28</w:t>
      </w:r>
      <w:r w:rsidR="00C23B2F" w:rsidRPr="00653096">
        <w:rPr>
          <w:rFonts w:ascii="Times New Roman" w:eastAsia="Calibri" w:hAnsi="Times New Roman" w:cs="Times New Roman"/>
          <w:b/>
          <w:bCs/>
          <w:color w:val="000000"/>
          <w:lang w:val="es-ES" w:eastAsia="en-US"/>
        </w:rPr>
        <w:t>.</w:t>
      </w:r>
      <w:r w:rsidRPr="00653096">
        <w:rPr>
          <w:rFonts w:ascii="Times New Roman" w:eastAsia="Calibri" w:hAnsi="Times New Roman" w:cs="Times New Roman"/>
          <w:b/>
          <w:bCs/>
          <w:color w:val="000000"/>
          <w:lang w:val="es-ES" w:eastAsia="en-US"/>
        </w:rPr>
        <w:t>-</w:t>
      </w:r>
      <w:r w:rsidRPr="00653096">
        <w:rPr>
          <w:rFonts w:ascii="Times New Roman" w:eastAsia="Calibri" w:hAnsi="Times New Roman" w:cs="Times New Roman"/>
          <w:color w:val="000000"/>
          <w:lang w:val="es-ES" w:eastAsia="en-US"/>
        </w:rPr>
        <w:t xml:space="preserve"> </w:t>
      </w:r>
      <w:r w:rsidR="004505AB" w:rsidRPr="00653096">
        <w:rPr>
          <w:rFonts w:ascii="Times New Roman" w:eastAsia="Calibri" w:hAnsi="Times New Roman" w:cs="Times New Roman"/>
          <w:b/>
          <w:color w:val="000000"/>
          <w:lang w:val="es-ES" w:eastAsia="en-US"/>
        </w:rPr>
        <w:t>A</w:t>
      </w:r>
      <w:r w:rsidRPr="00653096">
        <w:rPr>
          <w:rFonts w:ascii="Times New Roman" w:eastAsia="Calibri" w:hAnsi="Times New Roman" w:cs="Times New Roman"/>
          <w:b/>
          <w:color w:val="000000"/>
          <w:lang w:val="es-ES" w:eastAsia="en-US"/>
        </w:rPr>
        <w:t xml:space="preserve">probación de las actas de las sesiones de la Comisión de Farmacovigilancia de Vacunas. </w:t>
      </w:r>
      <w:r w:rsidRPr="00653096">
        <w:rPr>
          <w:rFonts w:ascii="Times New Roman" w:eastAsia="MS Mincho" w:hAnsi="Times New Roman" w:cstheme="majorBidi"/>
          <w:color w:val="000000"/>
          <w:kern w:val="0"/>
          <w:szCs w:val="22"/>
          <w:lang w:val="es-ES_tradnl" w:eastAsia="es-ES" w:bidi="ar-SA"/>
        </w:rPr>
        <w:t xml:space="preserve">Las actas se aprobarán de acuerdo </w:t>
      </w:r>
      <w:r w:rsidR="00F922E1" w:rsidRPr="00653096">
        <w:rPr>
          <w:rFonts w:ascii="Times New Roman" w:eastAsia="MS Mincho" w:hAnsi="Times New Roman" w:cstheme="majorBidi"/>
          <w:color w:val="000000"/>
          <w:kern w:val="0"/>
          <w:szCs w:val="22"/>
          <w:lang w:val="es-ES_tradnl" w:eastAsia="es-ES" w:bidi="ar-SA"/>
        </w:rPr>
        <w:t>con lo señalado en el artículo 56 de la Ley Nº 6227 del 2 de mayo de 1978, “Ley General de la Administración Pública”</w:t>
      </w:r>
      <w:r w:rsidRPr="00653096">
        <w:rPr>
          <w:rFonts w:ascii="Times New Roman" w:eastAsia="MS Mincho" w:hAnsi="Times New Roman" w:cstheme="majorBidi"/>
          <w:color w:val="000000"/>
          <w:kern w:val="0"/>
          <w:szCs w:val="22"/>
          <w:lang w:val="es-ES_tradnl" w:eastAsia="es-ES" w:bidi="ar-SA"/>
        </w:rPr>
        <w:t>.</w:t>
      </w:r>
    </w:p>
    <w:p w14:paraId="4D446B90" w14:textId="77777777" w:rsidR="00E47099" w:rsidRPr="00653096"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54DF5970" w14:textId="23ABAEA7" w:rsidR="00E47099" w:rsidRDefault="00900186" w:rsidP="004E3ED0">
      <w:pPr>
        <w:pStyle w:val="Textoindependiente"/>
        <w:spacing w:before="72" w:after="100" w:line="360" w:lineRule="auto"/>
        <w:ind w:left="15" w:right="15" w:firstLine="694"/>
        <w:jc w:val="both"/>
        <w:rPr>
          <w:rStyle w:val="Ninguno"/>
          <w:rFonts w:ascii="Times New Roman" w:eastAsia="Calibri" w:hAnsi="Times New Roman" w:cs="Times New Roman"/>
          <w:b/>
          <w:bCs/>
          <w:color w:val="000000"/>
          <w:lang w:val="es-ES" w:eastAsia="en-US"/>
        </w:rPr>
      </w:pPr>
      <w:r w:rsidRPr="00653096">
        <w:rPr>
          <w:rFonts w:ascii="Times New Roman" w:eastAsia="Calibri" w:hAnsi="Times New Roman" w:cs="Times New Roman"/>
          <w:b/>
          <w:bCs/>
          <w:color w:val="000000"/>
          <w:lang w:val="es-ES" w:eastAsia="en-US"/>
        </w:rPr>
        <w:t>Artículo</w:t>
      </w:r>
      <w:r w:rsidRPr="00653096">
        <w:rPr>
          <w:rFonts w:ascii="Times New Roman" w:eastAsia="Calibri" w:hAnsi="Times New Roman" w:cs="Times New Roman"/>
          <w:color w:val="000000"/>
          <w:lang w:val="es-ES" w:eastAsia="en-US"/>
        </w:rPr>
        <w:t xml:space="preserve"> </w:t>
      </w:r>
      <w:r w:rsidRPr="00653096">
        <w:rPr>
          <w:rStyle w:val="Ninguno"/>
          <w:rFonts w:ascii="Times New Roman" w:eastAsia="Calibri" w:hAnsi="Times New Roman" w:cs="Times New Roman"/>
          <w:b/>
          <w:bCs/>
          <w:color w:val="000000"/>
          <w:lang w:val="es-ES" w:eastAsia="en-US"/>
        </w:rPr>
        <w:t>29</w:t>
      </w:r>
      <w:r w:rsidR="00C23B2F" w:rsidRPr="00653096">
        <w:rPr>
          <w:rStyle w:val="Ninguno"/>
          <w:rFonts w:ascii="Times New Roman" w:eastAsia="Calibri" w:hAnsi="Times New Roman" w:cs="Times New Roman"/>
          <w:b/>
          <w:bCs/>
          <w:color w:val="000000"/>
          <w:lang w:val="es-ES" w:eastAsia="en-US"/>
        </w:rPr>
        <w:t>.</w:t>
      </w:r>
      <w:r w:rsidRPr="00653096">
        <w:rPr>
          <w:rStyle w:val="Ninguno"/>
          <w:rFonts w:ascii="Times New Roman" w:eastAsia="Calibri" w:hAnsi="Times New Roman" w:cs="Times New Roman"/>
          <w:b/>
          <w:bCs/>
          <w:color w:val="000000"/>
          <w:lang w:val="es-ES" w:eastAsia="en-US"/>
        </w:rPr>
        <w:t xml:space="preserve">- Responsabilidades de la </w:t>
      </w:r>
      <w:r w:rsidR="0081455E" w:rsidRPr="00653096">
        <w:rPr>
          <w:rStyle w:val="Ninguno"/>
          <w:rFonts w:ascii="Times New Roman" w:eastAsia="Calibri" w:hAnsi="Times New Roman" w:cs="Times New Roman"/>
          <w:b/>
          <w:bCs/>
          <w:color w:val="000000"/>
          <w:lang w:val="es-ES" w:eastAsia="en-US"/>
        </w:rPr>
        <w:t>Dirección de Regulación de Productos de Interés Sanitario</w:t>
      </w:r>
      <w:r w:rsidRPr="00653096">
        <w:rPr>
          <w:rStyle w:val="Ninguno"/>
          <w:rFonts w:ascii="Times New Roman" w:eastAsia="Calibri" w:hAnsi="Times New Roman" w:cs="Times New Roman"/>
          <w:bCs/>
          <w:color w:val="000000"/>
          <w:lang w:val="es-ES" w:eastAsia="en-US"/>
        </w:rPr>
        <w:t xml:space="preserve">. En materia de farmacovigilancia le corresponde a la </w:t>
      </w:r>
      <w:r w:rsidR="00CD42DD" w:rsidRPr="00653096">
        <w:rPr>
          <w:rStyle w:val="Ninguno"/>
          <w:rFonts w:ascii="Times New Roman" w:eastAsia="Calibri" w:hAnsi="Times New Roman" w:cs="Times New Roman"/>
          <w:bCs/>
          <w:color w:val="000000"/>
          <w:lang w:val="es-ES" w:eastAsia="en-US"/>
        </w:rPr>
        <w:t xml:space="preserve">Dirección de Regulación de Productos de Interés </w:t>
      </w:r>
      <w:r w:rsidR="008941A2">
        <w:rPr>
          <w:rStyle w:val="Ninguno"/>
          <w:rFonts w:ascii="Times New Roman" w:eastAsia="Calibri" w:hAnsi="Times New Roman" w:cs="Times New Roman"/>
          <w:bCs/>
          <w:color w:val="000000"/>
          <w:lang w:val="es-ES" w:eastAsia="en-US"/>
        </w:rPr>
        <w:t xml:space="preserve">y Riesgo </w:t>
      </w:r>
      <w:r w:rsidR="00CD42DD" w:rsidRPr="00653096">
        <w:rPr>
          <w:rStyle w:val="Ninguno"/>
          <w:rFonts w:ascii="Times New Roman" w:eastAsia="Calibri" w:hAnsi="Times New Roman" w:cs="Times New Roman"/>
          <w:bCs/>
          <w:color w:val="000000"/>
          <w:lang w:val="es-ES" w:eastAsia="en-US"/>
        </w:rPr>
        <w:t xml:space="preserve">Sanitario </w:t>
      </w:r>
      <w:r w:rsidRPr="00653096">
        <w:rPr>
          <w:rStyle w:val="Ninguno"/>
          <w:rFonts w:ascii="Times New Roman" w:eastAsia="Calibri" w:hAnsi="Times New Roman" w:cs="Times New Roman"/>
          <w:bCs/>
          <w:color w:val="000000"/>
          <w:lang w:val="es-ES" w:eastAsia="en-US"/>
        </w:rPr>
        <w:t>del Ministerio de Salud</w:t>
      </w:r>
      <w:r w:rsidR="00CD42DD" w:rsidRPr="00653096">
        <w:rPr>
          <w:rStyle w:val="Ninguno"/>
          <w:rFonts w:ascii="Times New Roman" w:eastAsia="Calibri" w:hAnsi="Times New Roman" w:cs="Times New Roman"/>
          <w:bCs/>
          <w:color w:val="000000"/>
          <w:lang w:val="es-ES" w:eastAsia="en-US"/>
        </w:rPr>
        <w:t>,</w:t>
      </w:r>
      <w:r w:rsidRPr="00653096">
        <w:rPr>
          <w:rStyle w:val="Ninguno"/>
          <w:rFonts w:ascii="Times New Roman" w:eastAsia="Calibri" w:hAnsi="Times New Roman" w:cs="Times New Roman"/>
          <w:bCs/>
          <w:color w:val="000000"/>
          <w:lang w:val="es-ES" w:eastAsia="en-US"/>
        </w:rPr>
        <w:t xml:space="preserve"> realizar la gestión del riesgo de los medicamentos de uso humano una vez comercializados.</w:t>
      </w:r>
      <w:r w:rsidR="00501E0E">
        <w:rPr>
          <w:rStyle w:val="Ninguno"/>
          <w:rFonts w:ascii="Times New Roman" w:eastAsia="Calibri" w:hAnsi="Times New Roman" w:cs="Times New Roman"/>
          <w:bCs/>
          <w:color w:val="000000"/>
          <w:lang w:val="es-ES" w:eastAsia="en-US"/>
        </w:rPr>
        <w:t xml:space="preserve"> </w:t>
      </w:r>
    </w:p>
    <w:p w14:paraId="17770DA2"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4D52C190" w14:textId="77777777" w:rsidR="00E47099" w:rsidRDefault="00E47099" w:rsidP="004E3ED0">
      <w:pPr>
        <w:pStyle w:val="Textoindependiente"/>
        <w:spacing w:before="72" w:after="100" w:line="360" w:lineRule="auto"/>
        <w:ind w:left="15" w:right="15"/>
        <w:jc w:val="both"/>
        <w:rPr>
          <w:rFonts w:ascii="Times New Roman" w:eastAsia="Calibri" w:hAnsi="Times New Roman" w:cs="Times New Roman"/>
          <w:color w:val="000000"/>
          <w:lang w:val="es-ES" w:eastAsia="en-US"/>
        </w:rPr>
      </w:pPr>
    </w:p>
    <w:p w14:paraId="7AD8969D" w14:textId="77777777" w:rsidR="00E47099" w:rsidRDefault="00900186" w:rsidP="004E3ED0">
      <w:pPr>
        <w:pStyle w:val="Textoindependiente"/>
        <w:spacing w:before="72" w:after="100" w:line="360" w:lineRule="auto"/>
        <w:ind w:left="15" w:right="15"/>
        <w:jc w:val="center"/>
        <w:rPr>
          <w:rFonts w:hint="eastAsia"/>
        </w:rPr>
      </w:pPr>
      <w:r>
        <w:rPr>
          <w:rStyle w:val="Ninguno"/>
          <w:rFonts w:ascii="Times New Roman" w:hAnsi="Times New Roman" w:cs="Times New Roman"/>
          <w:b/>
          <w:bCs/>
          <w:color w:val="000000"/>
          <w:lang w:val="es-ES"/>
        </w:rPr>
        <w:t>CAPÍTULO III</w:t>
      </w:r>
    </w:p>
    <w:p w14:paraId="6216F50D" w14:textId="33B7DDEB" w:rsidR="00E47099" w:rsidRDefault="00815B30" w:rsidP="004E3ED0">
      <w:pPr>
        <w:pStyle w:val="Ttulo5"/>
        <w:numPr>
          <w:ilvl w:val="4"/>
          <w:numId w:val="2"/>
        </w:numPr>
        <w:spacing w:before="72" w:after="100" w:line="360" w:lineRule="auto"/>
        <w:ind w:left="15" w:right="15"/>
        <w:jc w:val="center"/>
      </w:pPr>
      <w:r>
        <w:rPr>
          <w:rStyle w:val="Ninguno"/>
          <w:rFonts w:ascii="Times New Roman" w:eastAsia="Calibri" w:hAnsi="Times New Roman" w:cs="Times New Roman"/>
          <w:color w:val="000000"/>
          <w:sz w:val="24"/>
          <w:szCs w:val="24"/>
          <w:lang w:val="es-ES"/>
        </w:rPr>
        <w:t>PARTICIPACIÓN CIUDADANA</w:t>
      </w:r>
    </w:p>
    <w:p w14:paraId="25C3E2D8" w14:textId="77777777" w:rsidR="00E47099" w:rsidRDefault="00E47099" w:rsidP="004E3ED0">
      <w:pPr>
        <w:pStyle w:val="Textoindependiente"/>
        <w:spacing w:before="72" w:after="100" w:line="360" w:lineRule="auto"/>
        <w:ind w:left="15" w:right="15"/>
        <w:jc w:val="center"/>
        <w:rPr>
          <w:rFonts w:ascii="Times New Roman" w:eastAsia="Calibri" w:hAnsi="Times New Roman" w:cs="Times New Roman"/>
          <w:color w:val="C9211E"/>
          <w:highlight w:val="green"/>
          <w:lang w:val="es-ES"/>
        </w:rPr>
      </w:pPr>
    </w:p>
    <w:p w14:paraId="66E23A41" w14:textId="766003E4" w:rsidR="00E47099" w:rsidRDefault="00900186" w:rsidP="004E3ED0">
      <w:pPr>
        <w:pStyle w:val="Textoindependiente"/>
        <w:spacing w:before="100" w:after="100" w:line="360" w:lineRule="auto"/>
        <w:ind w:right="15" w:firstLine="709"/>
        <w:jc w:val="both"/>
        <w:rPr>
          <w:rFonts w:ascii="Times New Roman" w:hAnsi="Times New Roman" w:cs="Times New Roman"/>
          <w:color w:val="000000"/>
          <w:lang w:val="es-ES"/>
        </w:rPr>
      </w:pPr>
      <w:r>
        <w:rPr>
          <w:rStyle w:val="Ninguno"/>
          <w:rFonts w:ascii="Times New Roman" w:eastAsia="Calibri" w:hAnsi="Times New Roman" w:cs="Times New Roman"/>
          <w:b/>
          <w:bCs/>
          <w:color w:val="000000"/>
          <w:lang w:val="es-ES"/>
        </w:rPr>
        <w:t>Artículo 30</w:t>
      </w:r>
      <w:r w:rsidR="00C23B2F">
        <w:rPr>
          <w:rStyle w:val="Ninguno"/>
          <w:rFonts w:ascii="Times New Roman" w:eastAsia="Calibri" w:hAnsi="Times New Roman" w:cs="Times New Roman"/>
          <w:b/>
          <w:bCs/>
          <w:color w:val="000000"/>
          <w:lang w:val="es-ES"/>
        </w:rPr>
        <w:t>.</w:t>
      </w:r>
      <w:r>
        <w:rPr>
          <w:rStyle w:val="Ninguno"/>
          <w:rFonts w:ascii="Times New Roman" w:eastAsia="Calibri" w:hAnsi="Times New Roman" w:cs="Times New Roman"/>
          <w:b/>
          <w:bCs/>
          <w:color w:val="000000"/>
          <w:lang w:val="es-ES"/>
        </w:rPr>
        <w:t>-</w:t>
      </w:r>
      <w:r>
        <w:rPr>
          <w:rStyle w:val="Ninguno"/>
          <w:rFonts w:ascii="Times New Roman" w:eastAsia="Calibri" w:hAnsi="Times New Roman" w:cs="Times New Roman"/>
          <w:color w:val="000000"/>
          <w:lang w:val="es-ES"/>
        </w:rPr>
        <w:t xml:space="preserve"> </w:t>
      </w:r>
      <w:r w:rsidR="00815B30">
        <w:rPr>
          <w:rStyle w:val="Ninguno"/>
          <w:rFonts w:ascii="Times New Roman" w:eastAsia="Calibri" w:hAnsi="Times New Roman" w:cs="Times New Roman"/>
          <w:b/>
          <w:bCs/>
          <w:color w:val="000000"/>
          <w:lang w:val="es-ES"/>
        </w:rPr>
        <w:t>P</w:t>
      </w:r>
      <w:r>
        <w:rPr>
          <w:rStyle w:val="Ninguno"/>
          <w:rFonts w:ascii="Times New Roman" w:eastAsia="Calibri" w:hAnsi="Times New Roman" w:cs="Times New Roman"/>
          <w:b/>
          <w:bCs/>
          <w:color w:val="000000"/>
          <w:lang w:val="es-ES"/>
        </w:rPr>
        <w:t xml:space="preserve">articipación ciudadana. </w:t>
      </w:r>
      <w:r>
        <w:rPr>
          <w:rStyle w:val="Ninguno"/>
          <w:rFonts w:ascii="Times New Roman" w:eastAsia="Calibri" w:hAnsi="Times New Roman" w:cs="Times New Roman"/>
          <w:color w:val="000000"/>
          <w:lang w:val="es-ES"/>
        </w:rPr>
        <w:t>Los ciudadanos podrán comunicar a los profesionales de la salud cualquier sospecha de reacción adversa a medicamentos para que el profesional lo notifique al Centro Nacional de Farmacovigilancia en los formularios oficiales o bien, podrán notificar de forma directa a dicho centro a través de la Plataforma Digital disponible para ese fin.</w:t>
      </w:r>
    </w:p>
    <w:p w14:paraId="0FE1BBE3" w14:textId="77777777" w:rsidR="00E47099" w:rsidRDefault="00E47099" w:rsidP="004E3ED0">
      <w:pPr>
        <w:pStyle w:val="Textoindependiente"/>
        <w:spacing w:before="100" w:after="100" w:line="360" w:lineRule="auto"/>
        <w:ind w:right="15"/>
        <w:jc w:val="both"/>
        <w:rPr>
          <w:rFonts w:ascii="Times New Roman" w:hAnsi="Times New Roman" w:cs="Times New Roman"/>
          <w:color w:val="000000"/>
          <w:lang w:val="es-ES"/>
        </w:rPr>
      </w:pPr>
    </w:p>
    <w:p w14:paraId="61F1B8FF" w14:textId="210C00C7" w:rsidR="00E47099" w:rsidRDefault="00900186" w:rsidP="004E3ED0">
      <w:pPr>
        <w:pStyle w:val="Textoindependiente"/>
        <w:spacing w:before="72" w:after="0" w:line="360" w:lineRule="auto"/>
        <w:ind w:right="15"/>
        <w:jc w:val="both"/>
        <w:rPr>
          <w:rFonts w:hint="eastAsia"/>
          <w:color w:val="000000"/>
        </w:rPr>
      </w:pPr>
      <w:r>
        <w:rPr>
          <w:rStyle w:val="Ninguno"/>
          <w:rFonts w:ascii="Times New Roman" w:eastAsia="Calibri" w:hAnsi="Times New Roman" w:cs="Times New Roman"/>
          <w:color w:val="000000"/>
          <w:lang w:val="es-ES"/>
        </w:rPr>
        <w:lastRenderedPageBreak/>
        <w:t>En caso de que la Plataforma digital no se encuentre disponible por un período de más de 10 días hábiles, el CNFV comunicará a través de la página web del Ministerio de Salud</w:t>
      </w:r>
      <w:r w:rsidR="00815B30">
        <w:rPr>
          <w:rStyle w:val="Ninguno"/>
          <w:rFonts w:ascii="Times New Roman" w:eastAsia="Calibri" w:hAnsi="Times New Roman" w:cs="Times New Roman"/>
          <w:color w:val="000000"/>
          <w:lang w:val="es-ES"/>
        </w:rPr>
        <w:t>,</w:t>
      </w:r>
      <w:r>
        <w:rPr>
          <w:rStyle w:val="Ninguno"/>
          <w:rFonts w:ascii="Times New Roman" w:eastAsia="Calibri" w:hAnsi="Times New Roman" w:cs="Times New Roman"/>
          <w:color w:val="000000"/>
          <w:lang w:val="es-ES"/>
        </w:rPr>
        <w:t xml:space="preserve"> la vía oficial de notificación de sospechas de reacciones adversas.</w:t>
      </w:r>
    </w:p>
    <w:p w14:paraId="1152FE0F" w14:textId="77777777" w:rsidR="00E47099" w:rsidRDefault="00E47099" w:rsidP="004E3ED0">
      <w:pPr>
        <w:pStyle w:val="Textoindependiente"/>
        <w:spacing w:before="100" w:after="100" w:line="360" w:lineRule="auto"/>
        <w:ind w:right="15"/>
        <w:jc w:val="both"/>
        <w:rPr>
          <w:rFonts w:ascii="Times New Roman" w:hAnsi="Times New Roman" w:cs="Times New Roman"/>
          <w:color w:val="000000"/>
          <w:lang w:val="es-ES"/>
        </w:rPr>
      </w:pPr>
    </w:p>
    <w:p w14:paraId="37E93CBF" w14:textId="77777777" w:rsidR="00E47099" w:rsidRDefault="00900186" w:rsidP="004E3ED0">
      <w:pPr>
        <w:pStyle w:val="Textoindependiente"/>
        <w:spacing w:before="72" w:after="100" w:line="360" w:lineRule="auto"/>
        <w:ind w:left="15" w:right="15"/>
        <w:jc w:val="center"/>
        <w:rPr>
          <w:rFonts w:hint="eastAsia"/>
        </w:rPr>
      </w:pPr>
      <w:r>
        <w:rPr>
          <w:rStyle w:val="Ninguno"/>
          <w:rFonts w:ascii="Times New Roman" w:hAnsi="Times New Roman" w:cs="Times New Roman"/>
          <w:b/>
          <w:bCs/>
          <w:color w:val="000000"/>
        </w:rPr>
        <w:t>CAPÍTULO IV</w:t>
      </w:r>
    </w:p>
    <w:p w14:paraId="09CC472D" w14:textId="035DA99E" w:rsidR="00E47099" w:rsidRDefault="00815B30" w:rsidP="004E3ED0">
      <w:pPr>
        <w:pStyle w:val="Textoindependiente"/>
        <w:spacing w:before="72" w:after="100" w:line="360" w:lineRule="auto"/>
        <w:ind w:left="15" w:right="15"/>
        <w:jc w:val="center"/>
        <w:rPr>
          <w:rFonts w:hint="eastAsia"/>
        </w:rPr>
      </w:pPr>
      <w:r>
        <w:rPr>
          <w:rFonts w:ascii="Times New Roman" w:hAnsi="Times New Roman" w:cs="Times New Roman"/>
          <w:b/>
          <w:color w:val="000000"/>
          <w:lang w:val="es-ES"/>
        </w:rPr>
        <w:t>DISPOSICIONES FINALES</w:t>
      </w:r>
    </w:p>
    <w:p w14:paraId="7CD35060" w14:textId="77777777" w:rsidR="00E47099" w:rsidRDefault="00E47099" w:rsidP="004E3ED0">
      <w:pPr>
        <w:pStyle w:val="Textoindependiente"/>
        <w:spacing w:before="72" w:after="100" w:line="360" w:lineRule="auto"/>
        <w:ind w:left="15" w:right="15"/>
        <w:jc w:val="center"/>
        <w:rPr>
          <w:rFonts w:ascii="Times New Roman" w:hAnsi="Times New Roman" w:cs="Times New Roman"/>
        </w:rPr>
      </w:pPr>
    </w:p>
    <w:p w14:paraId="51BF7A92" w14:textId="27F54E9A" w:rsidR="00E47099" w:rsidRDefault="00900186" w:rsidP="004E3ED0">
      <w:pPr>
        <w:pStyle w:val="Textoindependiente"/>
        <w:spacing w:before="72" w:after="100" w:line="360" w:lineRule="auto"/>
        <w:ind w:left="15" w:right="15" w:firstLine="694"/>
        <w:jc w:val="both"/>
        <w:rPr>
          <w:rFonts w:hint="eastAsia"/>
        </w:rPr>
      </w:pPr>
      <w:r>
        <w:rPr>
          <w:rFonts w:ascii="Times New Roman" w:hAnsi="Times New Roman" w:cs="Times New Roman"/>
          <w:b/>
          <w:bCs/>
          <w:color w:val="000000"/>
          <w:lang w:val="es-ES"/>
        </w:rPr>
        <w:t>Artículo 31</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CA2B36" w:rsidRPr="00F87423">
        <w:rPr>
          <w:rFonts w:ascii="Times New Roman" w:hAnsi="Times New Roman" w:cs="Times New Roman"/>
          <w:b/>
          <w:bCs/>
          <w:color w:val="000000"/>
          <w:lang w:val="es-ES"/>
        </w:rPr>
        <w:t>Deber de sujeción.</w:t>
      </w:r>
      <w:r w:rsidR="00CA2B36">
        <w:rPr>
          <w:rFonts w:ascii="Times New Roman" w:hAnsi="Times New Roman" w:cs="Times New Roman"/>
          <w:color w:val="000000"/>
          <w:lang w:val="es-ES"/>
        </w:rPr>
        <w:t xml:space="preserve"> </w:t>
      </w:r>
      <w:r>
        <w:rPr>
          <w:rFonts w:ascii="Times New Roman" w:hAnsi="Times New Roman" w:cs="Times New Roman"/>
          <w:color w:val="000000"/>
          <w:lang w:val="es-ES"/>
        </w:rPr>
        <w:t xml:space="preserve">Al amparo de las disposiciones legales contenidas en el artículo 4 de la </w:t>
      </w:r>
      <w:r w:rsidR="008A4C53" w:rsidRPr="008A4C53">
        <w:rPr>
          <w:rFonts w:ascii="Times New Roman" w:hAnsi="Times New Roman" w:cs="Times New Roman"/>
          <w:color w:val="000000"/>
          <w:lang w:val="es-ES"/>
        </w:rPr>
        <w:t>Ley N° 5395 del 30 de octubre de 1973 “Ley General de Salud”</w:t>
      </w:r>
      <w:r>
        <w:rPr>
          <w:rFonts w:ascii="Times New Roman" w:hAnsi="Times New Roman" w:cs="Times New Roman"/>
          <w:color w:val="000000"/>
          <w:lang w:val="es-ES"/>
        </w:rPr>
        <w:t>, toda persona natural o jurídica queda sujeta a los mandatos de las autoridades de salud.</w:t>
      </w:r>
    </w:p>
    <w:p w14:paraId="39CE0B15" w14:textId="77777777" w:rsidR="00E47099" w:rsidRDefault="00E47099" w:rsidP="004E3ED0">
      <w:pPr>
        <w:pStyle w:val="Textoindependiente"/>
        <w:spacing w:before="72" w:after="100" w:line="360" w:lineRule="auto"/>
        <w:ind w:left="15" w:right="15"/>
        <w:jc w:val="both"/>
        <w:rPr>
          <w:rFonts w:hint="eastAsia"/>
        </w:rPr>
      </w:pPr>
    </w:p>
    <w:p w14:paraId="308BE884" w14:textId="1773FC18" w:rsidR="00E47099" w:rsidRDefault="00900186" w:rsidP="004E3ED0">
      <w:pPr>
        <w:pStyle w:val="Textoindependiente"/>
        <w:spacing w:before="72" w:after="100" w:line="360" w:lineRule="auto"/>
        <w:ind w:left="15" w:right="15" w:firstLine="694"/>
        <w:jc w:val="both"/>
        <w:rPr>
          <w:rFonts w:hint="eastAsia"/>
        </w:rPr>
      </w:pPr>
      <w:r>
        <w:rPr>
          <w:rFonts w:ascii="Times New Roman" w:hAnsi="Times New Roman" w:cs="Times New Roman"/>
          <w:b/>
          <w:bCs/>
          <w:color w:val="000000"/>
          <w:lang w:val="es-ES"/>
        </w:rPr>
        <w:t>Artículo 32</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CA2B36" w:rsidRPr="00F87423">
        <w:rPr>
          <w:rFonts w:ascii="Times New Roman" w:hAnsi="Times New Roman" w:cs="Times New Roman"/>
          <w:b/>
          <w:bCs/>
          <w:color w:val="000000"/>
          <w:lang w:val="es-ES"/>
        </w:rPr>
        <w:t>Medidas especiales:</w:t>
      </w:r>
      <w:r w:rsidR="00CA2B36">
        <w:rPr>
          <w:rFonts w:ascii="Times New Roman" w:hAnsi="Times New Roman" w:cs="Times New Roman"/>
          <w:color w:val="000000"/>
          <w:lang w:val="es-ES"/>
        </w:rPr>
        <w:t xml:space="preserve"> </w:t>
      </w:r>
      <w:r w:rsidR="004505AB" w:rsidRPr="004505AB">
        <w:rPr>
          <w:rFonts w:ascii="Times New Roman" w:hAnsi="Times New Roman" w:cs="Times New Roman"/>
          <w:color w:val="000000"/>
          <w:lang w:val="es-ES"/>
        </w:rPr>
        <w:t xml:space="preserve">El incumplimiento a las disposiciones establecidas en el presente Decreto Ejecutivo dará lugar a la aplicación de las medidas especiales estipuladas en los artículos 355 y 356 de la Ley N° 5395 del 30 de octubre de 1973 “Ley General de Salud” que resulten aplicables. Lo anterior sin perjuicio de las responsabilidades civiles y penales que puedan generar tales incumplimientos. </w:t>
      </w:r>
      <w:r w:rsidR="00CA2B36">
        <w:rPr>
          <w:rFonts w:ascii="Times New Roman" w:hAnsi="Times New Roman" w:cs="Times New Roman"/>
          <w:color w:val="000000"/>
          <w:lang w:val="es-ES"/>
        </w:rPr>
        <w:t xml:space="preserve"> </w:t>
      </w:r>
    </w:p>
    <w:p w14:paraId="0263D92A" w14:textId="77777777" w:rsidR="00E47099" w:rsidRDefault="00E47099" w:rsidP="004E3ED0">
      <w:pPr>
        <w:pStyle w:val="Textoindependiente"/>
        <w:spacing w:before="72" w:after="100" w:line="360" w:lineRule="auto"/>
        <w:ind w:left="15" w:right="15"/>
        <w:jc w:val="both"/>
        <w:rPr>
          <w:rFonts w:hint="eastAsia"/>
        </w:rPr>
      </w:pPr>
    </w:p>
    <w:p w14:paraId="4B8EBF21" w14:textId="66403B3E" w:rsidR="00E47099" w:rsidRDefault="00900186" w:rsidP="004E3ED0">
      <w:pPr>
        <w:pStyle w:val="Textoindependiente"/>
        <w:spacing w:before="72" w:after="100" w:line="360" w:lineRule="auto"/>
        <w:ind w:left="15" w:right="15" w:firstLine="694"/>
        <w:jc w:val="both"/>
        <w:rPr>
          <w:rFonts w:hint="eastAsia"/>
        </w:rPr>
      </w:pPr>
      <w:r w:rsidRPr="00653096">
        <w:rPr>
          <w:rFonts w:ascii="Times New Roman" w:hAnsi="Times New Roman" w:cs="Times New Roman"/>
          <w:b/>
          <w:bCs/>
          <w:color w:val="000000"/>
          <w:lang w:val="es-ES"/>
        </w:rPr>
        <w:t>Artículo 33</w:t>
      </w:r>
      <w:r w:rsidR="00C23B2F" w:rsidRPr="00653096">
        <w:rPr>
          <w:rFonts w:ascii="Times New Roman" w:hAnsi="Times New Roman" w:cs="Times New Roman"/>
          <w:b/>
          <w:bCs/>
          <w:color w:val="000000"/>
          <w:lang w:val="es-ES"/>
        </w:rPr>
        <w:t>.</w:t>
      </w:r>
      <w:r w:rsidRPr="00653096">
        <w:rPr>
          <w:rFonts w:ascii="Times New Roman" w:hAnsi="Times New Roman" w:cs="Times New Roman"/>
          <w:b/>
          <w:bCs/>
          <w:color w:val="000000"/>
          <w:lang w:val="es-ES"/>
        </w:rPr>
        <w:t>-</w:t>
      </w:r>
      <w:r w:rsidRPr="00653096">
        <w:rPr>
          <w:rFonts w:ascii="Times New Roman" w:hAnsi="Times New Roman" w:cs="Times New Roman"/>
          <w:color w:val="000000"/>
          <w:lang w:val="es-ES"/>
        </w:rPr>
        <w:t xml:space="preserve"> </w:t>
      </w:r>
      <w:r w:rsidR="00CA2B36" w:rsidRPr="00653096">
        <w:rPr>
          <w:rFonts w:ascii="Times New Roman" w:hAnsi="Times New Roman" w:cs="Times New Roman"/>
          <w:b/>
          <w:bCs/>
          <w:color w:val="000000"/>
          <w:lang w:val="es-ES"/>
        </w:rPr>
        <w:t>Colaboración.</w:t>
      </w:r>
      <w:r w:rsidR="00CA2B36" w:rsidRPr="00653096">
        <w:rPr>
          <w:rFonts w:ascii="Times New Roman" w:hAnsi="Times New Roman" w:cs="Times New Roman"/>
          <w:color w:val="000000"/>
          <w:lang w:val="es-ES"/>
        </w:rPr>
        <w:t xml:space="preserve"> </w:t>
      </w:r>
      <w:r w:rsidR="00D12662" w:rsidRPr="00653096">
        <w:rPr>
          <w:rFonts w:ascii="Times New Roman" w:hAnsi="Times New Roman" w:cs="Times New Roman"/>
          <w:color w:val="000000"/>
          <w:lang w:val="es-ES"/>
        </w:rPr>
        <w:t xml:space="preserve">Los </w:t>
      </w:r>
      <w:r w:rsidR="002D1529" w:rsidRPr="00653096">
        <w:rPr>
          <w:rFonts w:ascii="Times New Roman" w:hAnsi="Times New Roman" w:cs="Times New Roman"/>
          <w:color w:val="000000"/>
          <w:lang w:val="es-ES"/>
        </w:rPr>
        <w:t>servicios de salu</w:t>
      </w:r>
      <w:r w:rsidR="00567CC9" w:rsidRPr="00653096">
        <w:rPr>
          <w:rFonts w:ascii="Times New Roman" w:hAnsi="Times New Roman" w:cs="Times New Roman"/>
          <w:color w:val="000000"/>
          <w:lang w:val="es-ES"/>
        </w:rPr>
        <w:t>d públicos, privados o mixtos</w:t>
      </w:r>
      <w:r w:rsidR="00B43659" w:rsidRPr="00653096">
        <w:rPr>
          <w:rFonts w:ascii="Times New Roman" w:hAnsi="Times New Roman" w:cs="Times New Roman"/>
          <w:color w:val="000000"/>
          <w:lang w:val="es-ES"/>
        </w:rPr>
        <w:t xml:space="preserve"> y las universidades públicas y privadas</w:t>
      </w:r>
      <w:r w:rsidR="00567CC9" w:rsidRPr="00653096">
        <w:rPr>
          <w:rFonts w:ascii="Times New Roman" w:hAnsi="Times New Roman" w:cs="Times New Roman"/>
          <w:color w:val="000000"/>
          <w:lang w:val="es-ES"/>
        </w:rPr>
        <w:t xml:space="preserve"> </w:t>
      </w:r>
      <w:r w:rsidRPr="00653096">
        <w:rPr>
          <w:rFonts w:ascii="Times New Roman" w:hAnsi="Times New Roman" w:cs="Times New Roman"/>
          <w:color w:val="000000"/>
          <w:lang w:val="es-ES"/>
        </w:rPr>
        <w:t xml:space="preserve">podrán colaborar con el Centro Nacional de Farmacovigilancia, en todo aquello que éste les solicite, para el cumplimiento de sus fines, así como con el suministro de equipo, material y recursos humanos en la forma que al respecto </w:t>
      </w:r>
      <w:r w:rsidR="00BC27D3" w:rsidRPr="00653096">
        <w:rPr>
          <w:rFonts w:ascii="Times New Roman" w:hAnsi="Times New Roman" w:cs="Times New Roman"/>
          <w:color w:val="000000"/>
          <w:lang w:val="es-ES"/>
        </w:rPr>
        <w:t xml:space="preserve">se </w:t>
      </w:r>
      <w:r w:rsidRPr="00653096">
        <w:rPr>
          <w:rFonts w:ascii="Times New Roman" w:hAnsi="Times New Roman" w:cs="Times New Roman"/>
          <w:color w:val="000000"/>
          <w:lang w:val="es-ES"/>
        </w:rPr>
        <w:t xml:space="preserve">convenga. Para los efectos correspondientes </w:t>
      </w:r>
      <w:r w:rsidR="00BC27D3" w:rsidRPr="00653096">
        <w:rPr>
          <w:rFonts w:ascii="Times New Roman" w:hAnsi="Times New Roman" w:cs="Times New Roman"/>
          <w:color w:val="000000"/>
          <w:lang w:val="es-ES"/>
        </w:rPr>
        <w:t xml:space="preserve">la persona </w:t>
      </w:r>
      <w:r w:rsidRPr="00653096">
        <w:rPr>
          <w:rFonts w:ascii="Times New Roman" w:hAnsi="Times New Roman" w:cs="Times New Roman"/>
          <w:color w:val="000000"/>
          <w:lang w:val="es-ES"/>
        </w:rPr>
        <w:t xml:space="preserve">Titular de la Cartera </w:t>
      </w:r>
      <w:r w:rsidR="002266D1" w:rsidRPr="00653096">
        <w:rPr>
          <w:rFonts w:ascii="Times New Roman" w:hAnsi="Times New Roman" w:cs="Times New Roman"/>
          <w:color w:val="000000"/>
          <w:lang w:val="es-ES"/>
        </w:rPr>
        <w:t xml:space="preserve">de Salud </w:t>
      </w:r>
      <w:r w:rsidRPr="00653096">
        <w:rPr>
          <w:rFonts w:ascii="Times New Roman" w:hAnsi="Times New Roman" w:cs="Times New Roman"/>
          <w:color w:val="000000"/>
          <w:lang w:val="es-ES"/>
        </w:rPr>
        <w:t>suscribirá los convenios que se requieran.</w:t>
      </w:r>
    </w:p>
    <w:p w14:paraId="3E472889" w14:textId="77777777" w:rsidR="00E47099" w:rsidRDefault="00E47099" w:rsidP="004E3ED0">
      <w:pPr>
        <w:pStyle w:val="Textoindependiente"/>
        <w:spacing w:before="72" w:after="100" w:line="360" w:lineRule="auto"/>
        <w:ind w:right="15"/>
        <w:jc w:val="center"/>
        <w:rPr>
          <w:rFonts w:hint="eastAsia"/>
        </w:rPr>
      </w:pPr>
    </w:p>
    <w:p w14:paraId="019929BA" w14:textId="3DCF95D0" w:rsidR="00F87423" w:rsidRDefault="00900186" w:rsidP="004E3ED0">
      <w:pPr>
        <w:pStyle w:val="Textoindependiente"/>
        <w:spacing w:before="72" w:after="100" w:line="360" w:lineRule="auto"/>
        <w:ind w:left="15" w:right="15" w:firstLine="694"/>
        <w:jc w:val="both"/>
        <w:rPr>
          <w:rFonts w:hint="eastAsia"/>
        </w:rPr>
      </w:pPr>
      <w:r>
        <w:rPr>
          <w:rFonts w:ascii="Times New Roman" w:hAnsi="Times New Roman" w:cs="Times New Roman"/>
          <w:b/>
          <w:bCs/>
          <w:color w:val="000000"/>
          <w:lang w:val="es-ES"/>
        </w:rPr>
        <w:t>Artículo 34</w:t>
      </w:r>
      <w:r w:rsidR="00C23B2F">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815B30" w:rsidRPr="00F87423">
        <w:rPr>
          <w:rFonts w:ascii="Times New Roman" w:hAnsi="Times New Roman" w:cs="Times New Roman"/>
          <w:b/>
          <w:bCs/>
          <w:color w:val="000000"/>
          <w:lang w:val="es-ES"/>
        </w:rPr>
        <w:t>Disposición supletoria.</w:t>
      </w:r>
      <w:r w:rsidR="00815B30" w:rsidRPr="00815B30">
        <w:rPr>
          <w:rFonts w:ascii="Times New Roman" w:hAnsi="Times New Roman" w:cs="Times New Roman"/>
          <w:color w:val="000000"/>
          <w:lang w:val="es-ES"/>
        </w:rPr>
        <w:t xml:space="preserve"> En lo no regulado en el presente </w:t>
      </w:r>
      <w:r w:rsidR="00ED5254">
        <w:rPr>
          <w:rFonts w:ascii="Times New Roman" w:hAnsi="Times New Roman" w:cs="Times New Roman"/>
          <w:color w:val="000000"/>
          <w:lang w:val="es-ES"/>
        </w:rPr>
        <w:t>D</w:t>
      </w:r>
      <w:r w:rsidR="00815B30" w:rsidRPr="00815B30">
        <w:rPr>
          <w:rFonts w:ascii="Times New Roman" w:hAnsi="Times New Roman" w:cs="Times New Roman"/>
          <w:color w:val="000000"/>
          <w:lang w:val="es-ES"/>
        </w:rPr>
        <w:t>ecreto</w:t>
      </w:r>
      <w:r w:rsidR="00ED5254">
        <w:rPr>
          <w:rFonts w:ascii="Times New Roman" w:hAnsi="Times New Roman" w:cs="Times New Roman"/>
          <w:color w:val="000000"/>
          <w:lang w:val="es-ES"/>
        </w:rPr>
        <w:t xml:space="preserve"> Ejecutivo en materia de órganos colegiados</w:t>
      </w:r>
      <w:r w:rsidR="00815B30" w:rsidRPr="00815B30">
        <w:rPr>
          <w:rFonts w:ascii="Times New Roman" w:hAnsi="Times New Roman" w:cs="Times New Roman"/>
          <w:color w:val="000000"/>
          <w:lang w:val="es-ES"/>
        </w:rPr>
        <w:t>, le será aplicable a la</w:t>
      </w:r>
      <w:r w:rsidR="00CA2B36">
        <w:rPr>
          <w:rFonts w:ascii="Times New Roman" w:hAnsi="Times New Roman" w:cs="Times New Roman"/>
          <w:color w:val="000000"/>
          <w:lang w:val="es-ES"/>
        </w:rPr>
        <w:t xml:space="preserve"> </w:t>
      </w:r>
      <w:bookmarkStart w:id="2" w:name="_Hlk169600151"/>
      <w:r w:rsidR="00CA2B36">
        <w:rPr>
          <w:rFonts w:ascii="Times New Roman" w:hAnsi="Times New Roman" w:cs="Times New Roman"/>
          <w:color w:val="000000"/>
          <w:lang w:val="es-ES"/>
        </w:rPr>
        <w:t xml:space="preserve">Comisión Nacional de Farmacovigilancia </w:t>
      </w:r>
      <w:bookmarkEnd w:id="2"/>
      <w:r w:rsidR="00CA2B36">
        <w:rPr>
          <w:rFonts w:ascii="Times New Roman" w:hAnsi="Times New Roman" w:cs="Times New Roman"/>
          <w:color w:val="000000"/>
          <w:lang w:val="es-ES"/>
        </w:rPr>
        <w:t xml:space="preserve">y a la </w:t>
      </w:r>
      <w:r w:rsidR="00CA2B36" w:rsidRPr="00CA2B36">
        <w:rPr>
          <w:rFonts w:ascii="Times New Roman" w:hAnsi="Times New Roman" w:cs="Times New Roman"/>
          <w:color w:val="000000"/>
          <w:lang w:val="es-ES"/>
        </w:rPr>
        <w:t>Comisión de Farmacovigilancia</w:t>
      </w:r>
      <w:r w:rsidR="00CA2B36">
        <w:rPr>
          <w:rFonts w:ascii="Times New Roman" w:hAnsi="Times New Roman" w:cs="Times New Roman"/>
          <w:color w:val="000000"/>
          <w:lang w:val="es-ES"/>
        </w:rPr>
        <w:t xml:space="preserve"> de Vacunas</w:t>
      </w:r>
      <w:r w:rsidR="00815B30" w:rsidRPr="00815B30">
        <w:rPr>
          <w:rFonts w:ascii="Times New Roman" w:hAnsi="Times New Roman" w:cs="Times New Roman"/>
          <w:color w:val="000000"/>
          <w:lang w:val="es-ES"/>
        </w:rPr>
        <w:t>, las disposiciones contenidas en el Capítulo Tercero del Título Segundo de la Ley N</w:t>
      </w:r>
      <w:r w:rsidR="009B5D6E">
        <w:rPr>
          <w:rFonts w:ascii="Times New Roman" w:hAnsi="Times New Roman" w:cs="Times New Roman"/>
          <w:color w:val="000000"/>
          <w:lang w:val="es-ES"/>
        </w:rPr>
        <w:t>°</w:t>
      </w:r>
      <w:r w:rsidR="00815B30" w:rsidRPr="00815B30">
        <w:rPr>
          <w:rFonts w:ascii="Times New Roman" w:hAnsi="Times New Roman" w:cs="Times New Roman"/>
          <w:color w:val="000000"/>
          <w:lang w:val="es-ES"/>
        </w:rPr>
        <w:t xml:space="preserve"> 6227 del 2 de mayo de 1978 “Ley General de la Administración Pública”.</w:t>
      </w:r>
    </w:p>
    <w:p w14:paraId="31CE8ECF" w14:textId="77777777" w:rsidR="00E47099" w:rsidRDefault="00E47099" w:rsidP="004E3ED0">
      <w:pPr>
        <w:pStyle w:val="Textoindependiente"/>
        <w:spacing w:before="72" w:after="100" w:line="360" w:lineRule="auto"/>
        <w:ind w:left="15" w:right="15" w:firstLine="694"/>
        <w:jc w:val="both"/>
        <w:rPr>
          <w:rFonts w:ascii="Times New Roman" w:hAnsi="Times New Roman" w:cs="Times New Roman"/>
          <w:color w:val="000000"/>
          <w:lang w:val="es-ES"/>
        </w:rPr>
      </w:pPr>
    </w:p>
    <w:p w14:paraId="4ACA0A40" w14:textId="027E3A4E" w:rsidR="00E47099" w:rsidRDefault="00900186" w:rsidP="004E3ED0">
      <w:pPr>
        <w:pStyle w:val="Textoindependiente"/>
        <w:spacing w:before="100" w:after="100" w:line="360" w:lineRule="auto"/>
        <w:ind w:left="15" w:right="15" w:firstLine="694"/>
        <w:jc w:val="both"/>
        <w:rPr>
          <w:rFonts w:hint="eastAsia"/>
        </w:rPr>
      </w:pPr>
      <w:r>
        <w:rPr>
          <w:rStyle w:val="Ninguno"/>
          <w:rFonts w:ascii="Times New Roman" w:hAnsi="Times New Roman" w:cs="Times New Roman"/>
          <w:b/>
          <w:bCs/>
          <w:color w:val="000000"/>
          <w:lang w:val="es-ES"/>
        </w:rPr>
        <w:t>Artículo 35</w:t>
      </w:r>
      <w:r w:rsidR="00C23B2F">
        <w:rPr>
          <w:rStyle w:val="Ninguno"/>
          <w:rFonts w:ascii="Times New Roman" w:hAnsi="Times New Roman" w:cs="Times New Roman"/>
          <w:b/>
          <w:bCs/>
          <w:color w:val="000000"/>
          <w:lang w:val="es-ES"/>
        </w:rPr>
        <w:t>.</w:t>
      </w:r>
      <w:r>
        <w:rPr>
          <w:rStyle w:val="Ninguno"/>
          <w:rFonts w:ascii="Times New Roman" w:hAnsi="Times New Roman" w:cs="Times New Roman"/>
          <w:b/>
          <w:bCs/>
          <w:color w:val="000000"/>
          <w:lang w:val="es-ES"/>
        </w:rPr>
        <w:t>- Deroga</w:t>
      </w:r>
      <w:r w:rsidR="00835F56">
        <w:rPr>
          <w:rStyle w:val="Ninguno"/>
          <w:rFonts w:ascii="Times New Roman" w:hAnsi="Times New Roman" w:cs="Times New Roman"/>
          <w:b/>
          <w:bCs/>
          <w:color w:val="000000"/>
          <w:lang w:val="es-ES"/>
        </w:rPr>
        <w:t>toria</w:t>
      </w:r>
      <w:r>
        <w:rPr>
          <w:rStyle w:val="Ninguno"/>
          <w:rFonts w:ascii="Times New Roman" w:hAnsi="Times New Roman" w:cs="Times New Roman"/>
          <w:b/>
          <w:bCs/>
          <w:color w:val="000000"/>
          <w:lang w:val="es-ES"/>
        </w:rPr>
        <w:t xml:space="preserve">. </w:t>
      </w:r>
      <w:r>
        <w:rPr>
          <w:rStyle w:val="Ninguno"/>
          <w:rFonts w:ascii="Times New Roman" w:hAnsi="Times New Roman" w:cs="Times New Roman"/>
          <w:color w:val="000000"/>
          <w:lang w:val="es-ES"/>
        </w:rPr>
        <w:t>Deróguese</w:t>
      </w:r>
      <w:r>
        <w:rPr>
          <w:rStyle w:val="Ninguno"/>
          <w:rFonts w:ascii="Times New Roman" w:hAnsi="Times New Roman" w:cs="Times New Roman"/>
          <w:b/>
          <w:bCs/>
          <w:color w:val="000000"/>
          <w:lang w:val="es-ES"/>
        </w:rPr>
        <w:t xml:space="preserve"> </w:t>
      </w:r>
      <w:r>
        <w:rPr>
          <w:rStyle w:val="Ninguno"/>
          <w:rFonts w:ascii="Times New Roman" w:hAnsi="Times New Roman" w:cs="Times New Roman"/>
          <w:color w:val="000000"/>
          <w:lang w:val="es-ES"/>
        </w:rPr>
        <w:t xml:space="preserve">el </w:t>
      </w:r>
      <w:r>
        <w:rPr>
          <w:rStyle w:val="Ninguno"/>
          <w:rFonts w:ascii="Times New Roman" w:hAnsi="Times New Roman" w:cs="Times New Roman"/>
          <w:color w:val="000000"/>
        </w:rPr>
        <w:t xml:space="preserve">Decreto Ejecutivo Nº 35244-S </w:t>
      </w:r>
      <w:r w:rsidR="00815B30" w:rsidRPr="00815B30">
        <w:rPr>
          <w:rStyle w:val="Ninguno"/>
          <w:rFonts w:ascii="Times New Roman" w:hAnsi="Times New Roman" w:cs="Times New Roman"/>
          <w:color w:val="000000"/>
        </w:rPr>
        <w:t xml:space="preserve">del 13 de abril del 2009 </w:t>
      </w:r>
      <w:r>
        <w:rPr>
          <w:rStyle w:val="Ninguno"/>
          <w:rFonts w:ascii="Times New Roman" w:hAnsi="Times New Roman" w:cs="Times New Roman"/>
          <w:color w:val="000000"/>
        </w:rPr>
        <w:t>“Reglamento del Sistema Nacional de Farmacovigilancia</w:t>
      </w:r>
      <w:r>
        <w:rPr>
          <w:rStyle w:val="Ninguno"/>
          <w:rFonts w:ascii="Times New Roman" w:hAnsi="Times New Roman" w:cs="Times New Roman"/>
          <w:color w:val="000000"/>
          <w:lang w:val="es-ES"/>
        </w:rPr>
        <w:t>”, publicado en La Gaceta Nº 98 del 22 de mayo del 2009.</w:t>
      </w:r>
    </w:p>
    <w:p w14:paraId="75C11B81" w14:textId="77777777" w:rsidR="009B5D6E" w:rsidRDefault="009B5D6E" w:rsidP="004E3ED0">
      <w:pPr>
        <w:pStyle w:val="Textoindependiente"/>
        <w:spacing w:before="100" w:after="100" w:line="360" w:lineRule="auto"/>
        <w:ind w:left="15" w:right="15" w:firstLine="694"/>
        <w:jc w:val="both"/>
        <w:rPr>
          <w:rStyle w:val="Ninguno"/>
          <w:rFonts w:ascii="Times New Roman" w:hAnsi="Times New Roman" w:cs="Times New Roman"/>
          <w:b/>
          <w:bCs/>
          <w:color w:val="000000" w:themeColor="text1"/>
          <w:lang w:val="es-ES"/>
        </w:rPr>
      </w:pPr>
    </w:p>
    <w:p w14:paraId="43F822AD" w14:textId="706759A8" w:rsidR="00E47099" w:rsidRDefault="00900186" w:rsidP="004E3ED0">
      <w:pPr>
        <w:pStyle w:val="Textoindependiente"/>
        <w:spacing w:before="100" w:after="100" w:line="360" w:lineRule="auto"/>
        <w:ind w:left="15" w:right="15" w:firstLine="694"/>
        <w:jc w:val="both"/>
        <w:rPr>
          <w:rFonts w:hint="eastAsia"/>
        </w:rPr>
      </w:pPr>
      <w:r>
        <w:rPr>
          <w:rStyle w:val="Ninguno"/>
          <w:rFonts w:ascii="Times New Roman" w:hAnsi="Times New Roman" w:cs="Times New Roman"/>
          <w:b/>
          <w:bCs/>
          <w:color w:val="000000" w:themeColor="text1"/>
          <w:lang w:val="es-ES"/>
        </w:rPr>
        <w:t>Artículo 3</w:t>
      </w:r>
      <w:r w:rsidR="00F87423">
        <w:rPr>
          <w:rStyle w:val="Ninguno"/>
          <w:rFonts w:ascii="Times New Roman" w:hAnsi="Times New Roman" w:cs="Times New Roman"/>
          <w:b/>
          <w:bCs/>
          <w:color w:val="000000" w:themeColor="text1"/>
          <w:lang w:val="es-ES"/>
        </w:rPr>
        <w:t>6</w:t>
      </w:r>
      <w:r w:rsidR="00815B30">
        <w:rPr>
          <w:rStyle w:val="Ninguno"/>
          <w:rFonts w:ascii="Times New Roman" w:eastAsia="Calibri" w:hAnsi="Times New Roman" w:cs="Times New Roman"/>
          <w:b/>
          <w:bCs/>
          <w:color w:val="000000" w:themeColor="text1"/>
          <w:lang w:val="es-ES" w:eastAsia="en-US"/>
        </w:rPr>
        <w:t>.</w:t>
      </w:r>
      <w:r>
        <w:rPr>
          <w:rStyle w:val="Ninguno"/>
          <w:rFonts w:ascii="Times New Roman" w:hAnsi="Times New Roman" w:cs="Times New Roman"/>
          <w:b/>
          <w:bCs/>
          <w:color w:val="000000" w:themeColor="text1"/>
          <w:lang w:val="es-ES"/>
        </w:rPr>
        <w:t>-</w:t>
      </w:r>
      <w:r>
        <w:rPr>
          <w:rStyle w:val="Ninguno"/>
          <w:rFonts w:ascii="Times New Roman" w:hAnsi="Times New Roman" w:cs="Times New Roman"/>
          <w:color w:val="000000" w:themeColor="text1"/>
        </w:rPr>
        <w:t xml:space="preserve"> </w:t>
      </w:r>
      <w:r>
        <w:rPr>
          <w:rStyle w:val="Ninguno"/>
          <w:rFonts w:ascii="Times New Roman" w:hAnsi="Times New Roman" w:cs="Times New Roman"/>
          <w:b/>
          <w:bCs/>
          <w:color w:val="000000" w:themeColor="text1"/>
        </w:rPr>
        <w:t xml:space="preserve">Vigencia. </w:t>
      </w:r>
      <w:r w:rsidR="003D2470" w:rsidRPr="003D2470">
        <w:rPr>
          <w:rStyle w:val="Ninguno"/>
          <w:rFonts w:ascii="Times New Roman" w:hAnsi="Times New Roman" w:cs="Times New Roman"/>
          <w:color w:val="000000" w:themeColor="text1"/>
        </w:rPr>
        <w:t>El presente Decreto Ejecutivo empieza a regir</w:t>
      </w:r>
      <w:r w:rsidR="00501E0E">
        <w:rPr>
          <w:rStyle w:val="Ninguno"/>
          <w:rFonts w:ascii="Times New Roman" w:hAnsi="Times New Roman" w:cs="Times New Roman"/>
          <w:color w:val="000000" w:themeColor="text1"/>
        </w:rPr>
        <w:t xml:space="preserve"> </w:t>
      </w:r>
      <w:r>
        <w:rPr>
          <w:rStyle w:val="Ninguno"/>
          <w:rFonts w:ascii="Times New Roman" w:hAnsi="Times New Roman" w:cs="Times New Roman"/>
          <w:color w:val="000000" w:themeColor="text1"/>
        </w:rPr>
        <w:t xml:space="preserve">tres meses </w:t>
      </w:r>
      <w:r w:rsidR="00815B30">
        <w:rPr>
          <w:rStyle w:val="Ninguno"/>
          <w:rFonts w:ascii="Times New Roman" w:hAnsi="Times New Roman" w:cs="Times New Roman"/>
          <w:color w:val="000000" w:themeColor="text1"/>
        </w:rPr>
        <w:t>después</w:t>
      </w:r>
      <w:r>
        <w:rPr>
          <w:rStyle w:val="Ninguno"/>
          <w:rFonts w:ascii="Times New Roman" w:hAnsi="Times New Roman" w:cs="Times New Roman"/>
          <w:color w:val="000000" w:themeColor="text1"/>
        </w:rPr>
        <w:t xml:space="preserve"> de su publicación en </w:t>
      </w:r>
      <w:r w:rsidR="009B5D6E">
        <w:rPr>
          <w:rStyle w:val="Ninguno"/>
          <w:rFonts w:ascii="Times New Roman" w:hAnsi="Times New Roman" w:cs="Times New Roman"/>
          <w:color w:val="000000" w:themeColor="text1"/>
        </w:rPr>
        <w:t xml:space="preserve">el Diario Oficial </w:t>
      </w:r>
      <w:r>
        <w:rPr>
          <w:rStyle w:val="Ninguno"/>
          <w:rFonts w:ascii="Times New Roman" w:hAnsi="Times New Roman" w:cs="Times New Roman"/>
          <w:color w:val="000000" w:themeColor="text1"/>
        </w:rPr>
        <w:t>La Gaceta.</w:t>
      </w:r>
    </w:p>
    <w:p w14:paraId="21571021" w14:textId="77777777" w:rsidR="00E47099" w:rsidRDefault="00E47099" w:rsidP="004E3ED0">
      <w:pPr>
        <w:pStyle w:val="Textoindependiente"/>
        <w:spacing w:before="100" w:after="100" w:line="360" w:lineRule="auto"/>
        <w:ind w:right="15"/>
        <w:jc w:val="both"/>
        <w:rPr>
          <w:rFonts w:hint="eastAsia"/>
        </w:rPr>
      </w:pPr>
    </w:p>
    <w:p w14:paraId="24128E31" w14:textId="35607702" w:rsidR="00E47099" w:rsidRDefault="00900186" w:rsidP="004E3ED0">
      <w:pPr>
        <w:pStyle w:val="Textoindependiente"/>
        <w:spacing w:before="100" w:after="100" w:line="360" w:lineRule="auto"/>
        <w:ind w:right="15" w:firstLine="709"/>
        <w:jc w:val="both"/>
        <w:rPr>
          <w:rStyle w:val="Ninguno"/>
          <w:rFonts w:ascii="Times New Roman" w:hAnsi="Times New Roman" w:cs="Times New Roman"/>
          <w:color w:val="000000" w:themeColor="text1"/>
          <w:lang w:val="es-CR"/>
        </w:rPr>
      </w:pPr>
      <w:r>
        <w:rPr>
          <w:rStyle w:val="Ninguno"/>
          <w:rFonts w:ascii="Times New Roman" w:hAnsi="Times New Roman" w:cs="Times New Roman"/>
          <w:color w:val="000000" w:themeColor="text1"/>
          <w:lang w:val="es-CR"/>
        </w:rPr>
        <w:t>Dado en la Presidencia de la República. San José, el día XX del mes de XXX del dos mil veinti</w:t>
      </w:r>
      <w:r w:rsidR="00835F56">
        <w:rPr>
          <w:rStyle w:val="Ninguno"/>
          <w:rFonts w:ascii="Times New Roman" w:hAnsi="Times New Roman" w:cs="Times New Roman"/>
          <w:color w:val="000000" w:themeColor="text1"/>
          <w:lang w:val="es-CR"/>
        </w:rPr>
        <w:t>cuatro</w:t>
      </w:r>
      <w:r>
        <w:rPr>
          <w:rStyle w:val="Ninguno"/>
          <w:rFonts w:ascii="Times New Roman" w:hAnsi="Times New Roman" w:cs="Times New Roman"/>
          <w:color w:val="000000" w:themeColor="text1"/>
          <w:lang w:val="es-CR"/>
        </w:rPr>
        <w:t>.</w:t>
      </w:r>
    </w:p>
    <w:p w14:paraId="76E5BD39" w14:textId="77777777" w:rsidR="00E47099" w:rsidRDefault="00E47099" w:rsidP="004E3ED0">
      <w:pPr>
        <w:pStyle w:val="Textoindependiente"/>
        <w:spacing w:before="100" w:after="100" w:line="360" w:lineRule="auto"/>
        <w:ind w:right="15"/>
        <w:jc w:val="both"/>
        <w:rPr>
          <w:rStyle w:val="Ninguno"/>
          <w:rFonts w:ascii="Times New Roman" w:hAnsi="Times New Roman" w:cs="Times New Roman"/>
          <w:color w:val="000000" w:themeColor="text1"/>
          <w:lang w:val="es-CR"/>
        </w:rPr>
      </w:pPr>
    </w:p>
    <w:p w14:paraId="1BC2E1EA" w14:textId="77777777" w:rsidR="00E47099" w:rsidRDefault="00E47099" w:rsidP="004E3ED0">
      <w:pPr>
        <w:pStyle w:val="Textoindependiente"/>
        <w:spacing w:before="100" w:after="100" w:line="360" w:lineRule="auto"/>
        <w:ind w:left="15" w:right="15"/>
        <w:jc w:val="both"/>
        <w:rPr>
          <w:rStyle w:val="Ninguno"/>
          <w:rFonts w:ascii="Times New Roman" w:hAnsi="Times New Roman" w:cs="Times New Roman"/>
          <w:b/>
          <w:bCs/>
          <w:color w:val="000000"/>
        </w:rPr>
      </w:pPr>
    </w:p>
    <w:p w14:paraId="20B0C131" w14:textId="77777777" w:rsidR="00E47099" w:rsidRDefault="00E47099" w:rsidP="004E3ED0">
      <w:pPr>
        <w:pStyle w:val="Textoindependiente"/>
        <w:spacing w:before="100" w:after="100" w:line="360" w:lineRule="auto"/>
        <w:ind w:left="15" w:right="15"/>
        <w:jc w:val="both"/>
        <w:rPr>
          <w:rStyle w:val="Ninguno"/>
          <w:rFonts w:ascii="Times New Roman" w:hAnsi="Times New Roman" w:cs="Times New Roman"/>
          <w:b/>
          <w:bCs/>
          <w:color w:val="000000"/>
        </w:rPr>
      </w:pPr>
    </w:p>
    <w:p w14:paraId="37F0340B" w14:textId="77777777" w:rsidR="00E47099" w:rsidRDefault="00900186" w:rsidP="004E3ED0">
      <w:pPr>
        <w:pStyle w:val="Textoindependiente"/>
        <w:spacing w:before="100" w:after="100" w:line="360" w:lineRule="auto"/>
        <w:ind w:left="15" w:right="15"/>
        <w:jc w:val="center"/>
        <w:rPr>
          <w:rFonts w:ascii="Times New Roman" w:hAnsi="Times New Roman" w:cs="Times New Roman"/>
          <w:b/>
          <w:bCs/>
          <w:color w:val="000000"/>
          <w:lang w:val="es-ES_tradnl"/>
        </w:rPr>
      </w:pPr>
      <w:r>
        <w:rPr>
          <w:rStyle w:val="Ninguno"/>
          <w:rFonts w:ascii="Times New Roman" w:hAnsi="Times New Roman" w:cs="Times New Roman"/>
          <w:b/>
          <w:bCs/>
          <w:color w:val="000000"/>
        </w:rPr>
        <w:t>RODRIGO CHAVES ROBLES</w:t>
      </w:r>
    </w:p>
    <w:p w14:paraId="1509492A" w14:textId="77777777" w:rsidR="00E47099" w:rsidRDefault="00E47099" w:rsidP="004E3ED0">
      <w:pPr>
        <w:pStyle w:val="Textoindependiente"/>
        <w:spacing w:before="100" w:after="100" w:line="360" w:lineRule="auto"/>
        <w:ind w:left="15" w:right="15"/>
        <w:jc w:val="center"/>
        <w:rPr>
          <w:rStyle w:val="Ninguno"/>
          <w:rFonts w:ascii="Times New Roman" w:hAnsi="Times New Roman" w:cs="Times New Roman"/>
          <w:b/>
          <w:bCs/>
          <w:color w:val="000000"/>
        </w:rPr>
      </w:pPr>
    </w:p>
    <w:p w14:paraId="20488875" w14:textId="77777777" w:rsidR="00E47099" w:rsidRDefault="00E47099" w:rsidP="004E3ED0">
      <w:pPr>
        <w:pStyle w:val="Textoindependiente"/>
        <w:spacing w:before="100" w:after="100" w:line="360" w:lineRule="auto"/>
        <w:ind w:left="15" w:right="15"/>
        <w:jc w:val="center"/>
        <w:rPr>
          <w:rStyle w:val="Ninguno"/>
          <w:rFonts w:ascii="Times New Roman" w:hAnsi="Times New Roman" w:cs="Times New Roman"/>
          <w:b/>
          <w:bCs/>
          <w:color w:val="000000"/>
        </w:rPr>
      </w:pPr>
    </w:p>
    <w:p w14:paraId="19A7ACD3" w14:textId="77777777" w:rsidR="00E47099" w:rsidRDefault="00E47099" w:rsidP="004E3ED0">
      <w:pPr>
        <w:pStyle w:val="Textoindependiente"/>
        <w:spacing w:before="100" w:after="100" w:line="360" w:lineRule="auto"/>
        <w:ind w:left="15" w:right="15"/>
        <w:jc w:val="center"/>
        <w:rPr>
          <w:rStyle w:val="Ninguno"/>
          <w:rFonts w:ascii="Times New Roman" w:hAnsi="Times New Roman" w:cs="Times New Roman"/>
          <w:b/>
          <w:bCs/>
          <w:color w:val="000000"/>
        </w:rPr>
      </w:pPr>
    </w:p>
    <w:p w14:paraId="509DD698" w14:textId="77777777" w:rsidR="00E47099" w:rsidRDefault="00E47099" w:rsidP="004E3ED0">
      <w:pPr>
        <w:pStyle w:val="Textoindependiente"/>
        <w:spacing w:before="100" w:after="100" w:line="360" w:lineRule="auto"/>
        <w:ind w:left="15" w:right="15"/>
        <w:jc w:val="center"/>
        <w:rPr>
          <w:rStyle w:val="Ninguno"/>
          <w:rFonts w:ascii="Times New Roman" w:hAnsi="Times New Roman" w:cs="Times New Roman"/>
          <w:b/>
          <w:bCs/>
          <w:color w:val="000000"/>
        </w:rPr>
      </w:pPr>
    </w:p>
    <w:p w14:paraId="523E6B0C" w14:textId="48859E49" w:rsidR="00E47099" w:rsidRDefault="00900186" w:rsidP="004E3ED0">
      <w:pPr>
        <w:pStyle w:val="Textoindependiente"/>
        <w:spacing w:before="100" w:after="100" w:line="360" w:lineRule="auto"/>
        <w:ind w:left="15" w:right="15"/>
        <w:jc w:val="center"/>
        <w:rPr>
          <w:rFonts w:ascii="Times New Roman" w:hAnsi="Times New Roman" w:cs="Times New Roman"/>
          <w:b/>
          <w:bCs/>
          <w:color w:val="000000"/>
          <w:lang w:val="es-ES_tradnl"/>
        </w:rPr>
      </w:pPr>
      <w:r>
        <w:rPr>
          <w:rStyle w:val="Ninguno"/>
          <w:rFonts w:ascii="Times New Roman" w:hAnsi="Times New Roman" w:cs="Times New Roman"/>
          <w:b/>
          <w:bCs/>
          <w:color w:val="000000"/>
        </w:rPr>
        <w:t xml:space="preserve">DRA. MARY MUNIVE ANGERMÜLLER </w:t>
      </w:r>
    </w:p>
    <w:p w14:paraId="3F9D7F6E" w14:textId="77777777" w:rsidR="00E47099" w:rsidRDefault="00900186" w:rsidP="004E3ED0">
      <w:pPr>
        <w:pStyle w:val="Textoindependiente"/>
        <w:spacing w:before="100" w:after="100" w:line="360" w:lineRule="auto"/>
        <w:ind w:left="15" w:right="15"/>
        <w:jc w:val="center"/>
        <w:rPr>
          <w:rStyle w:val="Ninguno"/>
          <w:rFonts w:ascii="Times New Roman" w:hAnsi="Times New Roman" w:cs="Times New Roman"/>
          <w:b/>
          <w:bCs/>
          <w:color w:val="000000"/>
        </w:rPr>
      </w:pPr>
      <w:r>
        <w:rPr>
          <w:rStyle w:val="Ninguno"/>
          <w:rFonts w:ascii="Times New Roman" w:hAnsi="Times New Roman" w:cs="Times New Roman"/>
          <w:b/>
          <w:bCs/>
          <w:color w:val="000000"/>
        </w:rPr>
        <w:t>MINISTRA DE SALUD</w:t>
      </w:r>
    </w:p>
    <w:p w14:paraId="61DF5C34" w14:textId="5C1BC441" w:rsidR="00C24D29" w:rsidRDefault="00C24D29" w:rsidP="004E3ED0">
      <w:pPr>
        <w:spacing w:line="360" w:lineRule="auto"/>
        <w:rPr>
          <w:rStyle w:val="Ninguno"/>
          <w:rFonts w:ascii="Times New Roman" w:hAnsi="Times New Roman" w:cs="Times New Roman"/>
          <w:b/>
          <w:bCs/>
          <w:color w:val="000000"/>
        </w:rPr>
      </w:pPr>
      <w:r>
        <w:rPr>
          <w:rStyle w:val="Ninguno"/>
          <w:rFonts w:ascii="Times New Roman" w:hAnsi="Times New Roman" w:cs="Times New Roman"/>
          <w:b/>
          <w:bCs/>
          <w:color w:val="000000"/>
        </w:rPr>
        <w:br w:type="page"/>
      </w:r>
    </w:p>
    <w:p w14:paraId="39B8CC8E" w14:textId="454BB950" w:rsidR="00A23884" w:rsidRDefault="00AF2788" w:rsidP="004E3ED0">
      <w:pPr>
        <w:spacing w:line="360" w:lineRule="auto"/>
        <w:jc w:val="center"/>
        <w:rPr>
          <w:rStyle w:val="Ninguno"/>
          <w:rFonts w:ascii="Times New Roman" w:hAnsi="Times New Roman" w:cs="Times New Roman"/>
          <w:b/>
          <w:bCs/>
          <w:color w:val="000000"/>
        </w:rPr>
      </w:pPr>
      <w:r>
        <w:rPr>
          <w:rStyle w:val="Ninguno"/>
          <w:rFonts w:ascii="Times New Roman" w:hAnsi="Times New Roman" w:cs="Times New Roman"/>
          <w:b/>
          <w:bCs/>
          <w:color w:val="000000"/>
        </w:rPr>
        <w:lastRenderedPageBreak/>
        <w:t>ANEXO</w:t>
      </w:r>
    </w:p>
    <w:p w14:paraId="74C52AA8" w14:textId="17622F94" w:rsidR="00F87423" w:rsidRDefault="00F87423" w:rsidP="004E3ED0">
      <w:pPr>
        <w:pStyle w:val="Textoindependiente"/>
        <w:spacing w:before="100" w:after="100" w:line="360" w:lineRule="auto"/>
        <w:ind w:left="15" w:right="15"/>
        <w:jc w:val="center"/>
        <w:rPr>
          <w:rStyle w:val="Ninguno"/>
          <w:rFonts w:ascii="Times New Roman" w:hAnsi="Times New Roman" w:cs="Times New Roman"/>
          <w:b/>
          <w:bCs/>
          <w:color w:val="000000"/>
        </w:rPr>
      </w:pPr>
      <w:r>
        <w:rPr>
          <w:rStyle w:val="Ninguno"/>
          <w:rFonts w:ascii="Times New Roman" w:hAnsi="Times New Roman" w:cs="Times New Roman"/>
          <w:b/>
          <w:bCs/>
          <w:color w:val="000000"/>
        </w:rPr>
        <w:t>Formulario Oficial</w:t>
      </w:r>
    </w:p>
    <w:p w14:paraId="33B09259" w14:textId="3C51AEFA" w:rsidR="00452510" w:rsidRDefault="00F87423" w:rsidP="004E3ED0">
      <w:pPr>
        <w:pStyle w:val="Textoindependiente"/>
        <w:numPr>
          <w:ilvl w:val="0"/>
          <w:numId w:val="14"/>
        </w:numPr>
        <w:spacing w:before="100" w:after="100" w:line="360" w:lineRule="auto"/>
        <w:ind w:right="15"/>
        <w:rPr>
          <w:rStyle w:val="Ninguno"/>
          <w:rFonts w:ascii="Times New Roman" w:hAnsi="Times New Roman" w:cs="Times New Roman"/>
          <w:b/>
          <w:bCs/>
          <w:color w:val="000000"/>
        </w:rPr>
      </w:pPr>
      <w:r w:rsidRPr="00C24D29">
        <w:rPr>
          <w:rStyle w:val="Ninguno"/>
          <w:rFonts w:ascii="Times New Roman" w:hAnsi="Times New Roman" w:cs="Times New Roman"/>
          <w:b/>
          <w:bCs/>
          <w:color w:val="000000"/>
        </w:rPr>
        <w:t>Tarjeta Amarilla</w:t>
      </w:r>
    </w:p>
    <w:p w14:paraId="05F9E51A" w14:textId="77777777" w:rsidR="00653096" w:rsidRDefault="00653096" w:rsidP="004E3ED0">
      <w:pPr>
        <w:pStyle w:val="Textoindependiente"/>
        <w:spacing w:before="100" w:after="100" w:line="360" w:lineRule="auto"/>
        <w:ind w:right="15"/>
        <w:jc w:val="center"/>
        <w:rPr>
          <w:rStyle w:val="Ninguno"/>
          <w:rFonts w:ascii="Times New Roman" w:hAnsi="Times New Roman" w:cs="Times New Roman"/>
          <w:b/>
          <w:bCs/>
          <w:color w:val="000000"/>
        </w:rPr>
      </w:pPr>
    </w:p>
    <w:p w14:paraId="019CA18D" w14:textId="797D1ACF" w:rsidR="00653096" w:rsidRDefault="00653096" w:rsidP="004E3ED0">
      <w:pPr>
        <w:pStyle w:val="Textoindependiente"/>
        <w:spacing w:before="100" w:after="100" w:line="360" w:lineRule="auto"/>
        <w:ind w:right="15"/>
        <w:jc w:val="center"/>
        <w:rPr>
          <w:rStyle w:val="Ninguno"/>
          <w:rFonts w:ascii="Times New Roman" w:hAnsi="Times New Roman" w:cs="Times New Roman"/>
          <w:b/>
          <w:bCs/>
          <w:color w:val="000000"/>
        </w:rPr>
      </w:pPr>
      <w:r w:rsidRPr="009C03CC">
        <w:rPr>
          <w:rStyle w:val="Ninguno"/>
          <w:rFonts w:ascii="Times New Roman" w:hAnsi="Times New Roman" w:cs="Times New Roman"/>
          <w:b/>
          <w:bCs/>
          <w:noProof/>
          <w:color w:val="000000"/>
        </w:rPr>
        <w:drawing>
          <wp:inline distT="0" distB="0" distL="0" distR="0" wp14:anchorId="4F7A78C0" wp14:editId="06AE0AA8">
            <wp:extent cx="4058932" cy="6712299"/>
            <wp:effectExtent l="0" t="0" r="0" b="0"/>
            <wp:docPr id="17844164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601177" name=""/>
                    <pic:cNvPicPr/>
                  </pic:nvPicPr>
                  <pic:blipFill>
                    <a:blip r:embed="rId11"/>
                    <a:stretch>
                      <a:fillRect/>
                    </a:stretch>
                  </pic:blipFill>
                  <pic:spPr>
                    <a:xfrm>
                      <a:off x="0" y="0"/>
                      <a:ext cx="4077801" cy="6743504"/>
                    </a:xfrm>
                    <a:prstGeom prst="rect">
                      <a:avLst/>
                    </a:prstGeom>
                  </pic:spPr>
                </pic:pic>
              </a:graphicData>
            </a:graphic>
          </wp:inline>
        </w:drawing>
      </w:r>
    </w:p>
    <w:p w14:paraId="3587C7A3" w14:textId="77777777" w:rsidR="00653096" w:rsidRPr="00C24D29" w:rsidRDefault="00653096" w:rsidP="004E3ED0">
      <w:pPr>
        <w:pStyle w:val="Textoindependiente"/>
        <w:spacing w:before="100" w:after="100" w:line="360" w:lineRule="auto"/>
        <w:ind w:right="15"/>
        <w:jc w:val="center"/>
        <w:rPr>
          <w:rStyle w:val="Ninguno"/>
          <w:rFonts w:ascii="Times New Roman" w:hAnsi="Times New Roman" w:cs="Times New Roman"/>
          <w:b/>
          <w:bCs/>
          <w:color w:val="000000"/>
        </w:rPr>
      </w:pPr>
    </w:p>
    <w:p w14:paraId="234D11BA" w14:textId="7FF97629" w:rsidR="00653096" w:rsidRPr="008F23C9" w:rsidRDefault="00F87423" w:rsidP="00925A5C">
      <w:pPr>
        <w:pStyle w:val="Textoindependiente"/>
        <w:numPr>
          <w:ilvl w:val="0"/>
          <w:numId w:val="14"/>
        </w:numPr>
        <w:spacing w:before="100" w:after="100" w:line="360" w:lineRule="auto"/>
        <w:ind w:right="15"/>
        <w:rPr>
          <w:rStyle w:val="Ninguno"/>
          <w:rFonts w:ascii="Times New Roman" w:hAnsi="Times New Roman" w:cs="Times New Roman"/>
          <w:b/>
          <w:bCs/>
          <w:color w:val="000000"/>
        </w:rPr>
      </w:pPr>
      <w:r w:rsidRPr="008F23C9">
        <w:rPr>
          <w:rStyle w:val="Ninguno"/>
          <w:rFonts w:ascii="Times New Roman" w:hAnsi="Times New Roman" w:cs="Times New Roman"/>
          <w:b/>
          <w:bCs/>
          <w:color w:val="000000"/>
        </w:rPr>
        <w:t xml:space="preserve">Formulario adaptado CIOMS </w:t>
      </w:r>
    </w:p>
    <w:p w14:paraId="55C1152C" w14:textId="092981B6" w:rsidR="00336E5B" w:rsidRPr="00915AE1" w:rsidRDefault="00653096" w:rsidP="004E3ED0">
      <w:pPr>
        <w:pStyle w:val="Textoindependiente"/>
        <w:spacing w:before="100" w:after="100" w:line="360" w:lineRule="auto"/>
        <w:ind w:left="375" w:right="15"/>
        <w:jc w:val="center"/>
        <w:rPr>
          <w:rFonts w:ascii="Times New Roman" w:hAnsi="Times New Roman" w:cs="Times New Roman"/>
          <w:b/>
          <w:bCs/>
          <w:color w:val="000000"/>
          <w:lang w:val="es-ES_tradnl"/>
        </w:rPr>
      </w:pPr>
      <w:r w:rsidRPr="00336E5B">
        <w:rPr>
          <w:rFonts w:ascii="Times New Roman" w:hAnsi="Times New Roman" w:cs="Times New Roman"/>
          <w:b/>
          <w:bCs/>
          <w:noProof/>
          <w:color w:val="000000"/>
          <w:lang w:val="es-ES_tradnl"/>
        </w:rPr>
        <w:drawing>
          <wp:inline distT="0" distB="0" distL="0" distR="0" wp14:anchorId="20515E08" wp14:editId="6C9114B2">
            <wp:extent cx="4918037" cy="7265439"/>
            <wp:effectExtent l="0" t="0" r="0" b="0"/>
            <wp:docPr id="8370512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009255" name=""/>
                    <pic:cNvPicPr/>
                  </pic:nvPicPr>
                  <pic:blipFill>
                    <a:blip r:embed="rId12"/>
                    <a:stretch>
                      <a:fillRect/>
                    </a:stretch>
                  </pic:blipFill>
                  <pic:spPr>
                    <a:xfrm>
                      <a:off x="0" y="0"/>
                      <a:ext cx="4927740" cy="7279774"/>
                    </a:xfrm>
                    <a:prstGeom prst="rect">
                      <a:avLst/>
                    </a:prstGeom>
                  </pic:spPr>
                </pic:pic>
              </a:graphicData>
            </a:graphic>
          </wp:inline>
        </w:drawing>
      </w:r>
    </w:p>
    <w:sectPr w:rsidR="00336E5B" w:rsidRPr="00915AE1" w:rsidSect="00F328F4">
      <w:headerReference w:type="default" r:id="rId13"/>
      <w:footerReference w:type="default" r:id="rId14"/>
      <w:pgSz w:w="12240" w:h="15840"/>
      <w:pgMar w:top="1418" w:right="1418" w:bottom="1418" w:left="1418" w:header="0" w:footer="0" w:gutter="0"/>
      <w:cols w:space="720"/>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43026A" w14:textId="77777777" w:rsidR="00D937FF" w:rsidRDefault="00D937FF" w:rsidP="003E026F">
      <w:pPr>
        <w:rPr>
          <w:rFonts w:hint="eastAsia"/>
        </w:rPr>
      </w:pPr>
      <w:r>
        <w:separator/>
      </w:r>
    </w:p>
  </w:endnote>
  <w:endnote w:type="continuationSeparator" w:id="0">
    <w:p w14:paraId="57AD8AD9" w14:textId="77777777" w:rsidR="00D937FF" w:rsidRDefault="00D937FF" w:rsidP="003E026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swiss"/>
    <w:pitch w:val="variable"/>
  </w:font>
  <w:font w:name="Songti SC">
    <w:altName w:val="Microsoft YaHei"/>
    <w:charset w:val="86"/>
    <w:family w:val="auto"/>
    <w:pitch w:val="variable"/>
    <w:sig w:usb0="00000287" w:usb1="080F0000" w:usb2="00000010" w:usb3="00000000" w:csb0="0004009F" w:csb1="00000000"/>
  </w:font>
  <w:font w:name="Arial Unicode MS">
    <w:panose1 w:val="020B0604020202020204"/>
    <w:charset w:val="80"/>
    <w:family w:val="swiss"/>
    <w:pitch w:val="variable"/>
    <w:sig w:usb0="F7FFAFFF" w:usb1="E9DFFFFF" w:usb2="0000003F" w:usb3="00000000" w:csb0="003F01FF" w:csb1="00000000"/>
  </w:font>
  <w:font w:name="Liberation Sans">
    <w:altName w:val="Arial"/>
    <w:charset w:val="01"/>
    <w:family w:val="roman"/>
    <w:pitch w:val="variable"/>
  </w:font>
  <w:font w:name="PingFang SC">
    <w:panose1 w:val="00000000000000000000"/>
    <w:charset w:val="86"/>
    <w:family w:val="swiss"/>
    <w:notTrueType/>
    <w:pitch w:val="variable"/>
    <w:sig w:usb0="A00002FF" w:usb1="7ACFFDFB" w:usb2="00000017"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2339100"/>
      <w:docPartObj>
        <w:docPartGallery w:val="Page Numbers (Bottom of Page)"/>
        <w:docPartUnique/>
      </w:docPartObj>
    </w:sdtPr>
    <w:sdtContent>
      <w:p w14:paraId="529A4BF6" w14:textId="5602EFA9" w:rsidR="00EE03F6" w:rsidRDefault="00EE03F6">
        <w:pPr>
          <w:pStyle w:val="Piedepgina"/>
          <w:jc w:val="right"/>
          <w:rPr>
            <w:rFonts w:hint="eastAsia"/>
          </w:rPr>
        </w:pPr>
        <w:r>
          <w:fldChar w:fldCharType="begin"/>
        </w:r>
        <w:r>
          <w:instrText>PAGE   \* MERGEFORMAT</w:instrText>
        </w:r>
        <w:r>
          <w:fldChar w:fldCharType="separate"/>
        </w:r>
        <w:r>
          <w:rPr>
            <w:lang w:val="es-ES"/>
          </w:rPr>
          <w:t>2</w:t>
        </w:r>
        <w:r>
          <w:fldChar w:fldCharType="end"/>
        </w:r>
      </w:p>
    </w:sdtContent>
  </w:sdt>
  <w:p w14:paraId="6DF309D0" w14:textId="77777777" w:rsidR="00EE03F6" w:rsidRDefault="00EE03F6">
    <w:pPr>
      <w:pStyle w:val="Piedepgina"/>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7F77F" w14:textId="77777777" w:rsidR="00D937FF" w:rsidRDefault="00D937FF" w:rsidP="003E026F">
      <w:pPr>
        <w:rPr>
          <w:rFonts w:hint="eastAsia"/>
        </w:rPr>
      </w:pPr>
      <w:r>
        <w:separator/>
      </w:r>
    </w:p>
  </w:footnote>
  <w:footnote w:type="continuationSeparator" w:id="0">
    <w:p w14:paraId="3DF68259" w14:textId="77777777" w:rsidR="00D937FF" w:rsidRDefault="00D937FF" w:rsidP="003E026F">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E3FFE" w14:textId="77777777" w:rsidR="00904390" w:rsidRDefault="00904390" w:rsidP="00E97978">
    <w:pPr>
      <w:pStyle w:val="Encabezado"/>
      <w:jc w:val="center"/>
      <w:rPr>
        <w:rFonts w:hint="eastAsia"/>
        <w:b/>
        <w:bCs/>
      </w:rP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17629"/>
    <w:multiLevelType w:val="hybridMultilevel"/>
    <w:tmpl w:val="C326FAF6"/>
    <w:lvl w:ilvl="0" w:tplc="140A0017">
      <w:start w:val="1"/>
      <w:numFmt w:val="lowerLetter"/>
      <w:lvlText w:val="%1)"/>
      <w:lvlJc w:val="left"/>
      <w:pPr>
        <w:ind w:left="735" w:hanging="360"/>
      </w:pPr>
    </w:lvl>
    <w:lvl w:ilvl="1" w:tplc="140A0019" w:tentative="1">
      <w:start w:val="1"/>
      <w:numFmt w:val="lowerLetter"/>
      <w:lvlText w:val="%2."/>
      <w:lvlJc w:val="left"/>
      <w:pPr>
        <w:ind w:left="1455" w:hanging="360"/>
      </w:pPr>
    </w:lvl>
    <w:lvl w:ilvl="2" w:tplc="140A001B" w:tentative="1">
      <w:start w:val="1"/>
      <w:numFmt w:val="lowerRoman"/>
      <w:lvlText w:val="%3."/>
      <w:lvlJc w:val="right"/>
      <w:pPr>
        <w:ind w:left="2175" w:hanging="180"/>
      </w:pPr>
    </w:lvl>
    <w:lvl w:ilvl="3" w:tplc="140A000F" w:tentative="1">
      <w:start w:val="1"/>
      <w:numFmt w:val="decimal"/>
      <w:lvlText w:val="%4."/>
      <w:lvlJc w:val="left"/>
      <w:pPr>
        <w:ind w:left="2895" w:hanging="360"/>
      </w:pPr>
    </w:lvl>
    <w:lvl w:ilvl="4" w:tplc="140A0019" w:tentative="1">
      <w:start w:val="1"/>
      <w:numFmt w:val="lowerLetter"/>
      <w:lvlText w:val="%5."/>
      <w:lvlJc w:val="left"/>
      <w:pPr>
        <w:ind w:left="3615" w:hanging="360"/>
      </w:pPr>
    </w:lvl>
    <w:lvl w:ilvl="5" w:tplc="140A001B" w:tentative="1">
      <w:start w:val="1"/>
      <w:numFmt w:val="lowerRoman"/>
      <w:lvlText w:val="%6."/>
      <w:lvlJc w:val="right"/>
      <w:pPr>
        <w:ind w:left="4335" w:hanging="180"/>
      </w:pPr>
    </w:lvl>
    <w:lvl w:ilvl="6" w:tplc="140A000F" w:tentative="1">
      <w:start w:val="1"/>
      <w:numFmt w:val="decimal"/>
      <w:lvlText w:val="%7."/>
      <w:lvlJc w:val="left"/>
      <w:pPr>
        <w:ind w:left="5055" w:hanging="360"/>
      </w:pPr>
    </w:lvl>
    <w:lvl w:ilvl="7" w:tplc="140A0019" w:tentative="1">
      <w:start w:val="1"/>
      <w:numFmt w:val="lowerLetter"/>
      <w:lvlText w:val="%8."/>
      <w:lvlJc w:val="left"/>
      <w:pPr>
        <w:ind w:left="5775" w:hanging="360"/>
      </w:pPr>
    </w:lvl>
    <w:lvl w:ilvl="8" w:tplc="140A001B" w:tentative="1">
      <w:start w:val="1"/>
      <w:numFmt w:val="lowerRoman"/>
      <w:lvlText w:val="%9."/>
      <w:lvlJc w:val="right"/>
      <w:pPr>
        <w:ind w:left="6495" w:hanging="180"/>
      </w:pPr>
    </w:lvl>
  </w:abstractNum>
  <w:abstractNum w:abstractNumId="1" w15:restartNumberingAfterBreak="0">
    <w:nsid w:val="1A3B10D4"/>
    <w:multiLevelType w:val="hybridMultilevel"/>
    <w:tmpl w:val="6D9C8AB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242E1FA0"/>
    <w:multiLevelType w:val="hybridMultilevel"/>
    <w:tmpl w:val="D63C5E4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277F5CCE"/>
    <w:multiLevelType w:val="multilevel"/>
    <w:tmpl w:val="325656F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2F144524"/>
    <w:multiLevelType w:val="hybridMultilevel"/>
    <w:tmpl w:val="5D7E455C"/>
    <w:lvl w:ilvl="0" w:tplc="140A0017">
      <w:start w:val="1"/>
      <w:numFmt w:val="lowerLetter"/>
      <w:lvlText w:val="%1)"/>
      <w:lvlJc w:val="left"/>
      <w:pPr>
        <w:ind w:left="735" w:hanging="360"/>
      </w:pPr>
    </w:lvl>
    <w:lvl w:ilvl="1" w:tplc="140A0019" w:tentative="1">
      <w:start w:val="1"/>
      <w:numFmt w:val="lowerLetter"/>
      <w:lvlText w:val="%2."/>
      <w:lvlJc w:val="left"/>
      <w:pPr>
        <w:ind w:left="1455" w:hanging="360"/>
      </w:pPr>
    </w:lvl>
    <w:lvl w:ilvl="2" w:tplc="140A001B" w:tentative="1">
      <w:start w:val="1"/>
      <w:numFmt w:val="lowerRoman"/>
      <w:lvlText w:val="%3."/>
      <w:lvlJc w:val="right"/>
      <w:pPr>
        <w:ind w:left="2175" w:hanging="180"/>
      </w:pPr>
    </w:lvl>
    <w:lvl w:ilvl="3" w:tplc="140A000F" w:tentative="1">
      <w:start w:val="1"/>
      <w:numFmt w:val="decimal"/>
      <w:lvlText w:val="%4."/>
      <w:lvlJc w:val="left"/>
      <w:pPr>
        <w:ind w:left="2895" w:hanging="360"/>
      </w:pPr>
    </w:lvl>
    <w:lvl w:ilvl="4" w:tplc="140A0019" w:tentative="1">
      <w:start w:val="1"/>
      <w:numFmt w:val="lowerLetter"/>
      <w:lvlText w:val="%5."/>
      <w:lvlJc w:val="left"/>
      <w:pPr>
        <w:ind w:left="3615" w:hanging="360"/>
      </w:pPr>
    </w:lvl>
    <w:lvl w:ilvl="5" w:tplc="140A001B" w:tentative="1">
      <w:start w:val="1"/>
      <w:numFmt w:val="lowerRoman"/>
      <w:lvlText w:val="%6."/>
      <w:lvlJc w:val="right"/>
      <w:pPr>
        <w:ind w:left="4335" w:hanging="180"/>
      </w:pPr>
    </w:lvl>
    <w:lvl w:ilvl="6" w:tplc="140A000F" w:tentative="1">
      <w:start w:val="1"/>
      <w:numFmt w:val="decimal"/>
      <w:lvlText w:val="%7."/>
      <w:lvlJc w:val="left"/>
      <w:pPr>
        <w:ind w:left="5055" w:hanging="360"/>
      </w:pPr>
    </w:lvl>
    <w:lvl w:ilvl="7" w:tplc="140A0019" w:tentative="1">
      <w:start w:val="1"/>
      <w:numFmt w:val="lowerLetter"/>
      <w:lvlText w:val="%8."/>
      <w:lvlJc w:val="left"/>
      <w:pPr>
        <w:ind w:left="5775" w:hanging="360"/>
      </w:pPr>
    </w:lvl>
    <w:lvl w:ilvl="8" w:tplc="140A001B" w:tentative="1">
      <w:start w:val="1"/>
      <w:numFmt w:val="lowerRoman"/>
      <w:lvlText w:val="%9."/>
      <w:lvlJc w:val="right"/>
      <w:pPr>
        <w:ind w:left="6495" w:hanging="180"/>
      </w:pPr>
    </w:lvl>
  </w:abstractNum>
  <w:abstractNum w:abstractNumId="5" w15:restartNumberingAfterBreak="0">
    <w:nsid w:val="3299483C"/>
    <w:multiLevelType w:val="hybridMultilevel"/>
    <w:tmpl w:val="DEFA984E"/>
    <w:lvl w:ilvl="0" w:tplc="09647E82">
      <w:start w:val="1"/>
      <w:numFmt w:val="lowerLetter"/>
      <w:lvlText w:val="%1)"/>
      <w:lvlJc w:val="left"/>
      <w:pPr>
        <w:ind w:left="375" w:hanging="360"/>
      </w:pPr>
      <w:rPr>
        <w:rFonts w:hint="default"/>
      </w:rPr>
    </w:lvl>
    <w:lvl w:ilvl="1" w:tplc="080A0019" w:tentative="1">
      <w:start w:val="1"/>
      <w:numFmt w:val="lowerLetter"/>
      <w:lvlText w:val="%2."/>
      <w:lvlJc w:val="left"/>
      <w:pPr>
        <w:ind w:left="1095" w:hanging="360"/>
      </w:pPr>
    </w:lvl>
    <w:lvl w:ilvl="2" w:tplc="080A001B" w:tentative="1">
      <w:start w:val="1"/>
      <w:numFmt w:val="lowerRoman"/>
      <w:lvlText w:val="%3."/>
      <w:lvlJc w:val="right"/>
      <w:pPr>
        <w:ind w:left="1815" w:hanging="180"/>
      </w:pPr>
    </w:lvl>
    <w:lvl w:ilvl="3" w:tplc="080A000F" w:tentative="1">
      <w:start w:val="1"/>
      <w:numFmt w:val="decimal"/>
      <w:lvlText w:val="%4."/>
      <w:lvlJc w:val="left"/>
      <w:pPr>
        <w:ind w:left="2535" w:hanging="360"/>
      </w:pPr>
    </w:lvl>
    <w:lvl w:ilvl="4" w:tplc="080A0019" w:tentative="1">
      <w:start w:val="1"/>
      <w:numFmt w:val="lowerLetter"/>
      <w:lvlText w:val="%5."/>
      <w:lvlJc w:val="left"/>
      <w:pPr>
        <w:ind w:left="3255" w:hanging="360"/>
      </w:pPr>
    </w:lvl>
    <w:lvl w:ilvl="5" w:tplc="080A001B" w:tentative="1">
      <w:start w:val="1"/>
      <w:numFmt w:val="lowerRoman"/>
      <w:lvlText w:val="%6."/>
      <w:lvlJc w:val="right"/>
      <w:pPr>
        <w:ind w:left="3975" w:hanging="180"/>
      </w:pPr>
    </w:lvl>
    <w:lvl w:ilvl="6" w:tplc="080A000F" w:tentative="1">
      <w:start w:val="1"/>
      <w:numFmt w:val="decimal"/>
      <w:lvlText w:val="%7."/>
      <w:lvlJc w:val="left"/>
      <w:pPr>
        <w:ind w:left="4695" w:hanging="360"/>
      </w:pPr>
    </w:lvl>
    <w:lvl w:ilvl="7" w:tplc="080A0019" w:tentative="1">
      <w:start w:val="1"/>
      <w:numFmt w:val="lowerLetter"/>
      <w:lvlText w:val="%8."/>
      <w:lvlJc w:val="left"/>
      <w:pPr>
        <w:ind w:left="5415" w:hanging="360"/>
      </w:pPr>
    </w:lvl>
    <w:lvl w:ilvl="8" w:tplc="080A001B" w:tentative="1">
      <w:start w:val="1"/>
      <w:numFmt w:val="lowerRoman"/>
      <w:lvlText w:val="%9."/>
      <w:lvlJc w:val="right"/>
      <w:pPr>
        <w:ind w:left="6135" w:hanging="180"/>
      </w:pPr>
    </w:lvl>
  </w:abstractNum>
  <w:abstractNum w:abstractNumId="6" w15:restartNumberingAfterBreak="0">
    <w:nsid w:val="389731A8"/>
    <w:multiLevelType w:val="hybridMultilevel"/>
    <w:tmpl w:val="88826112"/>
    <w:lvl w:ilvl="0" w:tplc="140A0017">
      <w:start w:val="1"/>
      <w:numFmt w:val="lowerLetter"/>
      <w:lvlText w:val="%1)"/>
      <w:lvlJc w:val="left"/>
      <w:pPr>
        <w:ind w:left="735" w:hanging="360"/>
      </w:pPr>
    </w:lvl>
    <w:lvl w:ilvl="1" w:tplc="140A0019" w:tentative="1">
      <w:start w:val="1"/>
      <w:numFmt w:val="lowerLetter"/>
      <w:lvlText w:val="%2."/>
      <w:lvlJc w:val="left"/>
      <w:pPr>
        <w:ind w:left="1455" w:hanging="360"/>
      </w:pPr>
    </w:lvl>
    <w:lvl w:ilvl="2" w:tplc="140A001B" w:tentative="1">
      <w:start w:val="1"/>
      <w:numFmt w:val="lowerRoman"/>
      <w:lvlText w:val="%3."/>
      <w:lvlJc w:val="right"/>
      <w:pPr>
        <w:ind w:left="2175" w:hanging="180"/>
      </w:pPr>
    </w:lvl>
    <w:lvl w:ilvl="3" w:tplc="140A000F" w:tentative="1">
      <w:start w:val="1"/>
      <w:numFmt w:val="decimal"/>
      <w:lvlText w:val="%4."/>
      <w:lvlJc w:val="left"/>
      <w:pPr>
        <w:ind w:left="2895" w:hanging="360"/>
      </w:pPr>
    </w:lvl>
    <w:lvl w:ilvl="4" w:tplc="140A0019" w:tentative="1">
      <w:start w:val="1"/>
      <w:numFmt w:val="lowerLetter"/>
      <w:lvlText w:val="%5."/>
      <w:lvlJc w:val="left"/>
      <w:pPr>
        <w:ind w:left="3615" w:hanging="360"/>
      </w:pPr>
    </w:lvl>
    <w:lvl w:ilvl="5" w:tplc="140A001B" w:tentative="1">
      <w:start w:val="1"/>
      <w:numFmt w:val="lowerRoman"/>
      <w:lvlText w:val="%6."/>
      <w:lvlJc w:val="right"/>
      <w:pPr>
        <w:ind w:left="4335" w:hanging="180"/>
      </w:pPr>
    </w:lvl>
    <w:lvl w:ilvl="6" w:tplc="140A000F" w:tentative="1">
      <w:start w:val="1"/>
      <w:numFmt w:val="decimal"/>
      <w:lvlText w:val="%7."/>
      <w:lvlJc w:val="left"/>
      <w:pPr>
        <w:ind w:left="5055" w:hanging="360"/>
      </w:pPr>
    </w:lvl>
    <w:lvl w:ilvl="7" w:tplc="140A0019" w:tentative="1">
      <w:start w:val="1"/>
      <w:numFmt w:val="lowerLetter"/>
      <w:lvlText w:val="%8."/>
      <w:lvlJc w:val="left"/>
      <w:pPr>
        <w:ind w:left="5775" w:hanging="360"/>
      </w:pPr>
    </w:lvl>
    <w:lvl w:ilvl="8" w:tplc="140A001B" w:tentative="1">
      <w:start w:val="1"/>
      <w:numFmt w:val="lowerRoman"/>
      <w:lvlText w:val="%9."/>
      <w:lvlJc w:val="right"/>
      <w:pPr>
        <w:ind w:left="6495" w:hanging="180"/>
      </w:pPr>
    </w:lvl>
  </w:abstractNum>
  <w:abstractNum w:abstractNumId="7" w15:restartNumberingAfterBreak="0">
    <w:nsid w:val="3DBF059F"/>
    <w:multiLevelType w:val="hybridMultilevel"/>
    <w:tmpl w:val="9BB61B76"/>
    <w:lvl w:ilvl="0" w:tplc="140A0017">
      <w:start w:val="1"/>
      <w:numFmt w:val="lowerLetter"/>
      <w:lvlText w:val="%1)"/>
      <w:lvlJc w:val="left"/>
      <w:pPr>
        <w:ind w:left="735" w:hanging="360"/>
      </w:pPr>
    </w:lvl>
    <w:lvl w:ilvl="1" w:tplc="140A0019" w:tentative="1">
      <w:start w:val="1"/>
      <w:numFmt w:val="lowerLetter"/>
      <w:lvlText w:val="%2."/>
      <w:lvlJc w:val="left"/>
      <w:pPr>
        <w:ind w:left="1455" w:hanging="360"/>
      </w:pPr>
    </w:lvl>
    <w:lvl w:ilvl="2" w:tplc="140A001B" w:tentative="1">
      <w:start w:val="1"/>
      <w:numFmt w:val="lowerRoman"/>
      <w:lvlText w:val="%3."/>
      <w:lvlJc w:val="right"/>
      <w:pPr>
        <w:ind w:left="2175" w:hanging="180"/>
      </w:pPr>
    </w:lvl>
    <w:lvl w:ilvl="3" w:tplc="140A000F" w:tentative="1">
      <w:start w:val="1"/>
      <w:numFmt w:val="decimal"/>
      <w:lvlText w:val="%4."/>
      <w:lvlJc w:val="left"/>
      <w:pPr>
        <w:ind w:left="2895" w:hanging="360"/>
      </w:pPr>
    </w:lvl>
    <w:lvl w:ilvl="4" w:tplc="140A0019" w:tentative="1">
      <w:start w:val="1"/>
      <w:numFmt w:val="lowerLetter"/>
      <w:lvlText w:val="%5."/>
      <w:lvlJc w:val="left"/>
      <w:pPr>
        <w:ind w:left="3615" w:hanging="360"/>
      </w:pPr>
    </w:lvl>
    <w:lvl w:ilvl="5" w:tplc="140A001B" w:tentative="1">
      <w:start w:val="1"/>
      <w:numFmt w:val="lowerRoman"/>
      <w:lvlText w:val="%6."/>
      <w:lvlJc w:val="right"/>
      <w:pPr>
        <w:ind w:left="4335" w:hanging="180"/>
      </w:pPr>
    </w:lvl>
    <w:lvl w:ilvl="6" w:tplc="140A000F" w:tentative="1">
      <w:start w:val="1"/>
      <w:numFmt w:val="decimal"/>
      <w:lvlText w:val="%7."/>
      <w:lvlJc w:val="left"/>
      <w:pPr>
        <w:ind w:left="5055" w:hanging="360"/>
      </w:pPr>
    </w:lvl>
    <w:lvl w:ilvl="7" w:tplc="140A0019" w:tentative="1">
      <w:start w:val="1"/>
      <w:numFmt w:val="lowerLetter"/>
      <w:lvlText w:val="%8."/>
      <w:lvlJc w:val="left"/>
      <w:pPr>
        <w:ind w:left="5775" w:hanging="360"/>
      </w:pPr>
    </w:lvl>
    <w:lvl w:ilvl="8" w:tplc="140A001B" w:tentative="1">
      <w:start w:val="1"/>
      <w:numFmt w:val="lowerRoman"/>
      <w:lvlText w:val="%9."/>
      <w:lvlJc w:val="right"/>
      <w:pPr>
        <w:ind w:left="6495" w:hanging="180"/>
      </w:pPr>
    </w:lvl>
  </w:abstractNum>
  <w:abstractNum w:abstractNumId="8" w15:restartNumberingAfterBreak="0">
    <w:nsid w:val="41286D33"/>
    <w:multiLevelType w:val="multilevel"/>
    <w:tmpl w:val="FB50C80C"/>
    <w:lvl w:ilvl="0">
      <w:start w:val="1"/>
      <w:numFmt w:val="none"/>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Ttulo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5D3E6ED1"/>
    <w:multiLevelType w:val="multilevel"/>
    <w:tmpl w:val="2E06F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782021"/>
    <w:multiLevelType w:val="hybridMultilevel"/>
    <w:tmpl w:val="995AA73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6EBB3DB3"/>
    <w:multiLevelType w:val="hybridMultilevel"/>
    <w:tmpl w:val="6324C86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6EF03BB6"/>
    <w:multiLevelType w:val="hybridMultilevel"/>
    <w:tmpl w:val="0CDED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7113420E"/>
    <w:multiLevelType w:val="hybridMultilevel"/>
    <w:tmpl w:val="9FC23DF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73902C8A"/>
    <w:multiLevelType w:val="hybridMultilevel"/>
    <w:tmpl w:val="D5DE423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909999713">
    <w:abstractNumId w:val="8"/>
  </w:num>
  <w:num w:numId="2" w16cid:durableId="1689989365">
    <w:abstractNumId w:val="3"/>
  </w:num>
  <w:num w:numId="3" w16cid:durableId="1982540041">
    <w:abstractNumId w:val="11"/>
  </w:num>
  <w:num w:numId="4" w16cid:durableId="894195774">
    <w:abstractNumId w:val="0"/>
  </w:num>
  <w:num w:numId="5" w16cid:durableId="2013363573">
    <w:abstractNumId w:val="7"/>
  </w:num>
  <w:num w:numId="6" w16cid:durableId="848107228">
    <w:abstractNumId w:val="6"/>
  </w:num>
  <w:num w:numId="7" w16cid:durableId="1637755185">
    <w:abstractNumId w:val="12"/>
  </w:num>
  <w:num w:numId="8" w16cid:durableId="2068331042">
    <w:abstractNumId w:val="10"/>
  </w:num>
  <w:num w:numId="9" w16cid:durableId="876506023">
    <w:abstractNumId w:val="2"/>
  </w:num>
  <w:num w:numId="10" w16cid:durableId="1848590554">
    <w:abstractNumId w:val="1"/>
  </w:num>
  <w:num w:numId="11" w16cid:durableId="661932498">
    <w:abstractNumId w:val="4"/>
  </w:num>
  <w:num w:numId="12" w16cid:durableId="1945989043">
    <w:abstractNumId w:val="13"/>
  </w:num>
  <w:num w:numId="13" w16cid:durableId="1729838023">
    <w:abstractNumId w:val="14"/>
  </w:num>
  <w:num w:numId="14" w16cid:durableId="94445446">
    <w:abstractNumId w:val="5"/>
  </w:num>
  <w:num w:numId="15" w16cid:durableId="7567054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864"/>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099"/>
    <w:rsid w:val="00003F77"/>
    <w:rsid w:val="00004E62"/>
    <w:rsid w:val="00005E73"/>
    <w:rsid w:val="00007063"/>
    <w:rsid w:val="000077D8"/>
    <w:rsid w:val="00010FDA"/>
    <w:rsid w:val="00020CBE"/>
    <w:rsid w:val="00025DF5"/>
    <w:rsid w:val="000309B0"/>
    <w:rsid w:val="00036970"/>
    <w:rsid w:val="00044F31"/>
    <w:rsid w:val="00046072"/>
    <w:rsid w:val="00046B50"/>
    <w:rsid w:val="000523E8"/>
    <w:rsid w:val="00062ACD"/>
    <w:rsid w:val="0007620D"/>
    <w:rsid w:val="00093633"/>
    <w:rsid w:val="000976AC"/>
    <w:rsid w:val="000A2801"/>
    <w:rsid w:val="000B793A"/>
    <w:rsid w:val="000C322B"/>
    <w:rsid w:val="000C581A"/>
    <w:rsid w:val="000D300C"/>
    <w:rsid w:val="000F7646"/>
    <w:rsid w:val="000F7EBB"/>
    <w:rsid w:val="001258CF"/>
    <w:rsid w:val="0014198F"/>
    <w:rsid w:val="001444FE"/>
    <w:rsid w:val="00153197"/>
    <w:rsid w:val="00153B91"/>
    <w:rsid w:val="00153FD5"/>
    <w:rsid w:val="00155934"/>
    <w:rsid w:val="0016064D"/>
    <w:rsid w:val="00164163"/>
    <w:rsid w:val="00164BFC"/>
    <w:rsid w:val="001954AF"/>
    <w:rsid w:val="001A1F75"/>
    <w:rsid w:val="001B6412"/>
    <w:rsid w:val="001C54DD"/>
    <w:rsid w:val="001D0510"/>
    <w:rsid w:val="001F3073"/>
    <w:rsid w:val="00210A53"/>
    <w:rsid w:val="00212284"/>
    <w:rsid w:val="00220A44"/>
    <w:rsid w:val="002266D1"/>
    <w:rsid w:val="00234109"/>
    <w:rsid w:val="00242A33"/>
    <w:rsid w:val="002750CC"/>
    <w:rsid w:val="00296278"/>
    <w:rsid w:val="002A2F47"/>
    <w:rsid w:val="002D1529"/>
    <w:rsid w:val="002D294F"/>
    <w:rsid w:val="002E06A3"/>
    <w:rsid w:val="002E5FE2"/>
    <w:rsid w:val="00305D3A"/>
    <w:rsid w:val="00316E37"/>
    <w:rsid w:val="003231D7"/>
    <w:rsid w:val="00336E5B"/>
    <w:rsid w:val="003374C3"/>
    <w:rsid w:val="00362A4A"/>
    <w:rsid w:val="00364EBC"/>
    <w:rsid w:val="00367A2E"/>
    <w:rsid w:val="00374A44"/>
    <w:rsid w:val="0038015B"/>
    <w:rsid w:val="003A0A1F"/>
    <w:rsid w:val="003B3932"/>
    <w:rsid w:val="003B487A"/>
    <w:rsid w:val="003C0C9F"/>
    <w:rsid w:val="003C39F9"/>
    <w:rsid w:val="003C4E24"/>
    <w:rsid w:val="003C5C6A"/>
    <w:rsid w:val="003D1CE9"/>
    <w:rsid w:val="003D2470"/>
    <w:rsid w:val="003E026F"/>
    <w:rsid w:val="003E17D7"/>
    <w:rsid w:val="003F6F65"/>
    <w:rsid w:val="00420FCB"/>
    <w:rsid w:val="004306A7"/>
    <w:rsid w:val="00443F5D"/>
    <w:rsid w:val="004505AB"/>
    <w:rsid w:val="00451F67"/>
    <w:rsid w:val="00452510"/>
    <w:rsid w:val="00456022"/>
    <w:rsid w:val="00462667"/>
    <w:rsid w:val="004634BD"/>
    <w:rsid w:val="00467FD4"/>
    <w:rsid w:val="004964EC"/>
    <w:rsid w:val="00497798"/>
    <w:rsid w:val="004A44AE"/>
    <w:rsid w:val="004B5CEE"/>
    <w:rsid w:val="004C1AC6"/>
    <w:rsid w:val="004D253C"/>
    <w:rsid w:val="004E2852"/>
    <w:rsid w:val="004E3ED0"/>
    <w:rsid w:val="004E55C4"/>
    <w:rsid w:val="004E7510"/>
    <w:rsid w:val="00501E0E"/>
    <w:rsid w:val="00502472"/>
    <w:rsid w:val="005039FF"/>
    <w:rsid w:val="0051060F"/>
    <w:rsid w:val="00510F56"/>
    <w:rsid w:val="0052606F"/>
    <w:rsid w:val="00537ECA"/>
    <w:rsid w:val="00563685"/>
    <w:rsid w:val="00567CC9"/>
    <w:rsid w:val="00591FE9"/>
    <w:rsid w:val="005A03EE"/>
    <w:rsid w:val="005A2AB6"/>
    <w:rsid w:val="005C152B"/>
    <w:rsid w:val="005C1DBB"/>
    <w:rsid w:val="005E5E78"/>
    <w:rsid w:val="00605CE0"/>
    <w:rsid w:val="00605F5D"/>
    <w:rsid w:val="00614289"/>
    <w:rsid w:val="00617194"/>
    <w:rsid w:val="0062148F"/>
    <w:rsid w:val="00621743"/>
    <w:rsid w:val="00624A3B"/>
    <w:rsid w:val="00625C22"/>
    <w:rsid w:val="006324AD"/>
    <w:rsid w:val="00632B18"/>
    <w:rsid w:val="00635CEE"/>
    <w:rsid w:val="00641A7B"/>
    <w:rsid w:val="00653096"/>
    <w:rsid w:val="006716FE"/>
    <w:rsid w:val="006747C9"/>
    <w:rsid w:val="006809DA"/>
    <w:rsid w:val="00680C09"/>
    <w:rsid w:val="0069555D"/>
    <w:rsid w:val="006B5136"/>
    <w:rsid w:val="006D360C"/>
    <w:rsid w:val="006D6BDA"/>
    <w:rsid w:val="006E138D"/>
    <w:rsid w:val="006E3AF2"/>
    <w:rsid w:val="006F133E"/>
    <w:rsid w:val="006F1D19"/>
    <w:rsid w:val="00715CA3"/>
    <w:rsid w:val="00725D63"/>
    <w:rsid w:val="00733085"/>
    <w:rsid w:val="00750219"/>
    <w:rsid w:val="007539A6"/>
    <w:rsid w:val="00757E11"/>
    <w:rsid w:val="00757EF7"/>
    <w:rsid w:val="00787E1A"/>
    <w:rsid w:val="0079074B"/>
    <w:rsid w:val="007A434E"/>
    <w:rsid w:val="007B5B15"/>
    <w:rsid w:val="007C030F"/>
    <w:rsid w:val="007C1168"/>
    <w:rsid w:val="007C311B"/>
    <w:rsid w:val="007D4C30"/>
    <w:rsid w:val="0081455E"/>
    <w:rsid w:val="00815B30"/>
    <w:rsid w:val="00822566"/>
    <w:rsid w:val="00822681"/>
    <w:rsid w:val="0082597F"/>
    <w:rsid w:val="00835F56"/>
    <w:rsid w:val="00843E19"/>
    <w:rsid w:val="00877EA3"/>
    <w:rsid w:val="0089189F"/>
    <w:rsid w:val="00891FF5"/>
    <w:rsid w:val="008941A2"/>
    <w:rsid w:val="008A4C53"/>
    <w:rsid w:val="008B1CC3"/>
    <w:rsid w:val="008B4624"/>
    <w:rsid w:val="008E061A"/>
    <w:rsid w:val="008E5787"/>
    <w:rsid w:val="008F23C9"/>
    <w:rsid w:val="008F4879"/>
    <w:rsid w:val="00900186"/>
    <w:rsid w:val="00904390"/>
    <w:rsid w:val="00915AE1"/>
    <w:rsid w:val="00916D8C"/>
    <w:rsid w:val="00952DB5"/>
    <w:rsid w:val="00965578"/>
    <w:rsid w:val="009757D9"/>
    <w:rsid w:val="0098106A"/>
    <w:rsid w:val="00982A38"/>
    <w:rsid w:val="00987DA5"/>
    <w:rsid w:val="0099460F"/>
    <w:rsid w:val="009A5DB6"/>
    <w:rsid w:val="009B099C"/>
    <w:rsid w:val="009B5D6E"/>
    <w:rsid w:val="009C03CC"/>
    <w:rsid w:val="009D00C4"/>
    <w:rsid w:val="009D71A5"/>
    <w:rsid w:val="009E2FD3"/>
    <w:rsid w:val="009E58DC"/>
    <w:rsid w:val="009E6107"/>
    <w:rsid w:val="009E7571"/>
    <w:rsid w:val="009F53ED"/>
    <w:rsid w:val="00A0794C"/>
    <w:rsid w:val="00A10FCC"/>
    <w:rsid w:val="00A13C5C"/>
    <w:rsid w:val="00A23884"/>
    <w:rsid w:val="00A23ABE"/>
    <w:rsid w:val="00A25683"/>
    <w:rsid w:val="00A256BF"/>
    <w:rsid w:val="00A26E9B"/>
    <w:rsid w:val="00A275DA"/>
    <w:rsid w:val="00A63101"/>
    <w:rsid w:val="00A646AD"/>
    <w:rsid w:val="00A670A4"/>
    <w:rsid w:val="00A80B34"/>
    <w:rsid w:val="00A86084"/>
    <w:rsid w:val="00A90FEB"/>
    <w:rsid w:val="00A93401"/>
    <w:rsid w:val="00AA386E"/>
    <w:rsid w:val="00AA5B26"/>
    <w:rsid w:val="00AC4D9C"/>
    <w:rsid w:val="00AC5297"/>
    <w:rsid w:val="00AD143C"/>
    <w:rsid w:val="00AE4C33"/>
    <w:rsid w:val="00AE4EEB"/>
    <w:rsid w:val="00AF2788"/>
    <w:rsid w:val="00B067D0"/>
    <w:rsid w:val="00B16533"/>
    <w:rsid w:val="00B4046C"/>
    <w:rsid w:val="00B43659"/>
    <w:rsid w:val="00B5298B"/>
    <w:rsid w:val="00B60665"/>
    <w:rsid w:val="00B64F9D"/>
    <w:rsid w:val="00B65801"/>
    <w:rsid w:val="00B732E2"/>
    <w:rsid w:val="00B751D7"/>
    <w:rsid w:val="00B76FF1"/>
    <w:rsid w:val="00B78E27"/>
    <w:rsid w:val="00BA09DD"/>
    <w:rsid w:val="00BA0C24"/>
    <w:rsid w:val="00BA3307"/>
    <w:rsid w:val="00BA4A38"/>
    <w:rsid w:val="00BA4CD2"/>
    <w:rsid w:val="00BC27D3"/>
    <w:rsid w:val="00BD2B6E"/>
    <w:rsid w:val="00BD656D"/>
    <w:rsid w:val="00BD6F5D"/>
    <w:rsid w:val="00BE1178"/>
    <w:rsid w:val="00BF063F"/>
    <w:rsid w:val="00C0152F"/>
    <w:rsid w:val="00C045BD"/>
    <w:rsid w:val="00C23B2F"/>
    <w:rsid w:val="00C24D29"/>
    <w:rsid w:val="00C520D8"/>
    <w:rsid w:val="00C602DC"/>
    <w:rsid w:val="00C6145B"/>
    <w:rsid w:val="00C66FB4"/>
    <w:rsid w:val="00C75C6D"/>
    <w:rsid w:val="00C75CAD"/>
    <w:rsid w:val="00C76FAE"/>
    <w:rsid w:val="00C85EC0"/>
    <w:rsid w:val="00C950CF"/>
    <w:rsid w:val="00CA03B0"/>
    <w:rsid w:val="00CA1827"/>
    <w:rsid w:val="00CA2B36"/>
    <w:rsid w:val="00CA303C"/>
    <w:rsid w:val="00CB0317"/>
    <w:rsid w:val="00CB3E84"/>
    <w:rsid w:val="00CB5D97"/>
    <w:rsid w:val="00CD42DD"/>
    <w:rsid w:val="00CE5DE0"/>
    <w:rsid w:val="00CE7321"/>
    <w:rsid w:val="00CF7DEC"/>
    <w:rsid w:val="00D0342F"/>
    <w:rsid w:val="00D118D0"/>
    <w:rsid w:val="00D12662"/>
    <w:rsid w:val="00D12E59"/>
    <w:rsid w:val="00D239C6"/>
    <w:rsid w:val="00D45004"/>
    <w:rsid w:val="00D579AD"/>
    <w:rsid w:val="00D579C1"/>
    <w:rsid w:val="00D7035A"/>
    <w:rsid w:val="00D915EC"/>
    <w:rsid w:val="00D937FF"/>
    <w:rsid w:val="00D97553"/>
    <w:rsid w:val="00DA65E4"/>
    <w:rsid w:val="00DB7E9B"/>
    <w:rsid w:val="00DE427E"/>
    <w:rsid w:val="00DE42E4"/>
    <w:rsid w:val="00DE69BD"/>
    <w:rsid w:val="00DF1363"/>
    <w:rsid w:val="00DF6E13"/>
    <w:rsid w:val="00E01B7D"/>
    <w:rsid w:val="00E01C45"/>
    <w:rsid w:val="00E0663D"/>
    <w:rsid w:val="00E207E8"/>
    <w:rsid w:val="00E47099"/>
    <w:rsid w:val="00E5132F"/>
    <w:rsid w:val="00E52F36"/>
    <w:rsid w:val="00E55987"/>
    <w:rsid w:val="00E615A6"/>
    <w:rsid w:val="00E71926"/>
    <w:rsid w:val="00E8213C"/>
    <w:rsid w:val="00E848F9"/>
    <w:rsid w:val="00E84DA4"/>
    <w:rsid w:val="00E97978"/>
    <w:rsid w:val="00EA1F6C"/>
    <w:rsid w:val="00EC4180"/>
    <w:rsid w:val="00ED0FA8"/>
    <w:rsid w:val="00ED12AC"/>
    <w:rsid w:val="00ED5254"/>
    <w:rsid w:val="00EE03F6"/>
    <w:rsid w:val="00EE46C2"/>
    <w:rsid w:val="00EF2B1A"/>
    <w:rsid w:val="00EF6648"/>
    <w:rsid w:val="00F064E1"/>
    <w:rsid w:val="00F226FB"/>
    <w:rsid w:val="00F3286E"/>
    <w:rsid w:val="00F328F4"/>
    <w:rsid w:val="00F34D07"/>
    <w:rsid w:val="00F50176"/>
    <w:rsid w:val="00F6266B"/>
    <w:rsid w:val="00F714BC"/>
    <w:rsid w:val="00F725DD"/>
    <w:rsid w:val="00F772A0"/>
    <w:rsid w:val="00F87423"/>
    <w:rsid w:val="00F91546"/>
    <w:rsid w:val="00F922E1"/>
    <w:rsid w:val="00F92D1C"/>
    <w:rsid w:val="00FB586D"/>
    <w:rsid w:val="00FC1A19"/>
    <w:rsid w:val="00FD2225"/>
    <w:rsid w:val="00FD7A4C"/>
    <w:rsid w:val="00FF2E64"/>
    <w:rsid w:val="00FF5393"/>
    <w:rsid w:val="00FF777B"/>
    <w:rsid w:val="02DA44F3"/>
    <w:rsid w:val="0F5C8367"/>
    <w:rsid w:val="1301C3BA"/>
    <w:rsid w:val="13706C63"/>
    <w:rsid w:val="1B7F561A"/>
    <w:rsid w:val="1B982BD2"/>
    <w:rsid w:val="1D102B12"/>
    <w:rsid w:val="1EE5C998"/>
    <w:rsid w:val="23025720"/>
    <w:rsid w:val="250D2F1E"/>
    <w:rsid w:val="25909ECC"/>
    <w:rsid w:val="25D98CF7"/>
    <w:rsid w:val="27FC3FAB"/>
    <w:rsid w:val="293F401A"/>
    <w:rsid w:val="2ABCA433"/>
    <w:rsid w:val="2CC5010C"/>
    <w:rsid w:val="2D9DDEE3"/>
    <w:rsid w:val="2E8C2B02"/>
    <w:rsid w:val="38F6E98A"/>
    <w:rsid w:val="3DBD4DF6"/>
    <w:rsid w:val="422FE6AF"/>
    <w:rsid w:val="46D1F634"/>
    <w:rsid w:val="484AE925"/>
    <w:rsid w:val="4A5F7EF1"/>
    <w:rsid w:val="4A922DA0"/>
    <w:rsid w:val="4AE21684"/>
    <w:rsid w:val="4CD8892F"/>
    <w:rsid w:val="5485D24A"/>
    <w:rsid w:val="5D976017"/>
    <w:rsid w:val="5F8C363A"/>
    <w:rsid w:val="60D58173"/>
    <w:rsid w:val="60D692D8"/>
    <w:rsid w:val="648EBA5F"/>
    <w:rsid w:val="663C9AED"/>
    <w:rsid w:val="668EC3FD"/>
    <w:rsid w:val="68114960"/>
    <w:rsid w:val="6A2CF646"/>
    <w:rsid w:val="6A594147"/>
    <w:rsid w:val="6B8F1BD2"/>
    <w:rsid w:val="74C2D0CC"/>
    <w:rsid w:val="750D1602"/>
    <w:rsid w:val="75252D63"/>
    <w:rsid w:val="7562FFF1"/>
    <w:rsid w:val="7EDF76D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658DFB"/>
  <w15:docId w15:val="{55CB52E8-AEBF-4473-B148-71F326997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ongti SC" w:hAnsi="Liberation Serif" w:cs="Arial Unicode MS"/>
        <w:kern w:val="2"/>
        <w:sz w:val="24"/>
        <w:szCs w:val="24"/>
        <w:lang w:val="es-CR"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Heading"/>
    <w:next w:val="Textoindependiente"/>
    <w:uiPriority w:val="9"/>
    <w:semiHidden/>
    <w:unhideWhenUsed/>
    <w:qFormat/>
    <w:pPr>
      <w:numPr>
        <w:ilvl w:val="1"/>
        <w:numId w:val="1"/>
      </w:numPr>
      <w:spacing w:before="200"/>
      <w:outlineLvl w:val="1"/>
    </w:pPr>
    <w:rPr>
      <w:b/>
      <w:bCs/>
      <w:sz w:val="32"/>
      <w:szCs w:val="32"/>
    </w:rPr>
  </w:style>
  <w:style w:type="paragraph" w:styleId="Ttulo5">
    <w:name w:val="heading 5"/>
    <w:basedOn w:val="Heading"/>
    <w:next w:val="Textoindependiente"/>
    <w:uiPriority w:val="9"/>
    <w:semiHidden/>
    <w:unhideWhenUsed/>
    <w:qFormat/>
    <w:pPr>
      <w:numPr>
        <w:ilvl w:val="4"/>
        <w:numId w:val="1"/>
      </w:numPr>
      <w:spacing w:before="120" w:after="60"/>
      <w:outlineLvl w:val="4"/>
    </w:pPr>
    <w:rPr>
      <w:rFonts w:ascii="Liberation Serif" w:eastAsia="Tahoma" w:hAnsi="Liberation Serif" w:cs="Tahoma"/>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inguno">
    <w:name w:val="Ninguno"/>
    <w:qFormat/>
    <w:rPr>
      <w:lang w:val="es-ES_tradnl"/>
    </w:rPr>
  </w:style>
  <w:style w:type="character" w:customStyle="1" w:styleId="normaltextrun">
    <w:name w:val="normaltextrun"/>
    <w:basedOn w:val="Fuentedeprrafopredeter"/>
    <w:qFormat/>
  </w:style>
  <w:style w:type="character" w:styleId="Refdecomentario">
    <w:name w:val="annotation reference"/>
    <w:basedOn w:val="Fuentedeprrafopredeter"/>
    <w:uiPriority w:val="99"/>
    <w:semiHidden/>
    <w:unhideWhenUsed/>
    <w:qFormat/>
    <w:rsid w:val="00056175"/>
    <w:rPr>
      <w:sz w:val="16"/>
      <w:szCs w:val="16"/>
    </w:rPr>
  </w:style>
  <w:style w:type="character" w:customStyle="1" w:styleId="TextocomentarioCar">
    <w:name w:val="Texto comentario Car"/>
    <w:basedOn w:val="Fuentedeprrafopredeter"/>
    <w:link w:val="Textocomentario"/>
    <w:uiPriority w:val="99"/>
    <w:qFormat/>
    <w:rsid w:val="00056175"/>
    <w:rPr>
      <w:rFonts w:cs="Mangal"/>
      <w:sz w:val="20"/>
      <w:szCs w:val="18"/>
    </w:rPr>
  </w:style>
  <w:style w:type="character" w:customStyle="1" w:styleId="AsuntodelcomentarioCar">
    <w:name w:val="Asunto del comentario Car"/>
    <w:basedOn w:val="TextocomentarioCar"/>
    <w:link w:val="Asuntodelcomentario"/>
    <w:uiPriority w:val="99"/>
    <w:semiHidden/>
    <w:qFormat/>
    <w:rsid w:val="00056175"/>
    <w:rPr>
      <w:rFonts w:cs="Mangal"/>
      <w:b/>
      <w:bCs/>
      <w:sz w:val="20"/>
      <w:szCs w:val="18"/>
    </w:rPr>
  </w:style>
  <w:style w:type="paragraph" w:customStyle="1" w:styleId="Heading">
    <w:name w:val="Heading"/>
    <w:basedOn w:val="Normal"/>
    <w:next w:val="Textoindependiente"/>
    <w:qFormat/>
    <w:pPr>
      <w:keepNext/>
      <w:spacing w:before="240" w:after="120"/>
    </w:pPr>
    <w:rPr>
      <w:rFonts w:ascii="Liberation Sans" w:eastAsia="PingFang SC" w:hAnsi="Liberation Sans"/>
      <w:sz w:val="28"/>
      <w:szCs w:val="28"/>
    </w:rPr>
  </w:style>
  <w:style w:type="paragraph" w:styleId="Textoindependiente">
    <w:name w:val="Body Text"/>
    <w:basedOn w:val="Normal"/>
    <w:pPr>
      <w:spacing w:after="140" w:line="276" w:lineRule="auto"/>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Textocomentario">
    <w:name w:val="annotation text"/>
    <w:basedOn w:val="Normal"/>
    <w:link w:val="TextocomentarioCar"/>
    <w:uiPriority w:val="99"/>
    <w:unhideWhenUsed/>
    <w:qFormat/>
    <w:rsid w:val="00056175"/>
    <w:rPr>
      <w:rFonts w:cs="Mangal"/>
      <w:sz w:val="20"/>
      <w:szCs w:val="18"/>
    </w:rPr>
  </w:style>
  <w:style w:type="paragraph" w:styleId="Asuntodelcomentario">
    <w:name w:val="annotation subject"/>
    <w:basedOn w:val="Textocomentario"/>
    <w:next w:val="Textocomentario"/>
    <w:link w:val="AsuntodelcomentarioCar"/>
    <w:uiPriority w:val="99"/>
    <w:semiHidden/>
    <w:unhideWhenUsed/>
    <w:qFormat/>
    <w:rsid w:val="00056175"/>
    <w:rPr>
      <w:b/>
      <w:bCs/>
    </w:rPr>
  </w:style>
  <w:style w:type="paragraph" w:styleId="Prrafodelista">
    <w:name w:val="List Paragraph"/>
    <w:basedOn w:val="Normal"/>
    <w:uiPriority w:val="34"/>
    <w:qFormat/>
    <w:rsid w:val="003F5984"/>
    <w:pPr>
      <w:ind w:left="720"/>
      <w:contextualSpacing/>
    </w:pPr>
    <w:rPr>
      <w:rFonts w:cs="Mangal"/>
      <w:szCs w:val="21"/>
    </w:rPr>
  </w:style>
  <w:style w:type="paragraph" w:styleId="Revisin">
    <w:name w:val="Revision"/>
    <w:uiPriority w:val="99"/>
    <w:semiHidden/>
    <w:qFormat/>
    <w:rsid w:val="009760A3"/>
    <w:pPr>
      <w:suppressAutoHyphens w:val="0"/>
    </w:pPr>
    <w:rPr>
      <w:rFonts w:cs="Mangal"/>
      <w:szCs w:val="21"/>
    </w:rPr>
  </w:style>
  <w:style w:type="character" w:customStyle="1" w:styleId="ui-provider">
    <w:name w:val="ui-provider"/>
    <w:basedOn w:val="Fuentedeprrafopredeter"/>
    <w:rsid w:val="00BA09DD"/>
  </w:style>
  <w:style w:type="paragraph" w:styleId="NormalWeb">
    <w:name w:val="Normal (Web)"/>
    <w:basedOn w:val="Normal"/>
    <w:uiPriority w:val="99"/>
    <w:semiHidden/>
    <w:unhideWhenUsed/>
    <w:rsid w:val="00305D3A"/>
    <w:pPr>
      <w:suppressAutoHyphens w:val="0"/>
      <w:spacing w:before="100" w:beforeAutospacing="1" w:after="100" w:afterAutospacing="1"/>
    </w:pPr>
    <w:rPr>
      <w:rFonts w:ascii="Times New Roman" w:eastAsia="Times New Roman" w:hAnsi="Times New Roman" w:cs="Times New Roman"/>
      <w:kern w:val="0"/>
      <w:lang w:eastAsia="es-MX" w:bidi="ar-SA"/>
    </w:rPr>
  </w:style>
  <w:style w:type="character" w:styleId="Fuerte">
    <w:name w:val="Strong"/>
    <w:basedOn w:val="Fuentedeprrafopredeter"/>
    <w:uiPriority w:val="22"/>
    <w:qFormat/>
    <w:rsid w:val="00FF2E64"/>
    <w:rPr>
      <w:b/>
      <w:bCs/>
    </w:rPr>
  </w:style>
  <w:style w:type="paragraph" w:customStyle="1" w:styleId="noparagraphstyle">
    <w:name w:val="noparagraphstyle"/>
    <w:basedOn w:val="Normal"/>
    <w:rsid w:val="002D294F"/>
    <w:pPr>
      <w:suppressAutoHyphens w:val="0"/>
      <w:spacing w:before="100" w:beforeAutospacing="1" w:after="100" w:afterAutospacing="1"/>
    </w:pPr>
    <w:rPr>
      <w:rFonts w:ascii="Times New Roman" w:eastAsia="Times New Roman" w:hAnsi="Times New Roman" w:cs="Times New Roman"/>
      <w:kern w:val="0"/>
      <w:lang w:eastAsia="es-MX" w:bidi="ar-SA"/>
    </w:rPr>
  </w:style>
  <w:style w:type="paragraph" w:styleId="Encabezado">
    <w:name w:val="header"/>
    <w:basedOn w:val="Normal"/>
    <w:link w:val="EncabezadoCar"/>
    <w:uiPriority w:val="99"/>
    <w:unhideWhenUsed/>
    <w:rsid w:val="003E026F"/>
    <w:pPr>
      <w:tabs>
        <w:tab w:val="center" w:pos="4252"/>
        <w:tab w:val="right" w:pos="8504"/>
      </w:tabs>
    </w:pPr>
    <w:rPr>
      <w:rFonts w:cs="Mangal"/>
      <w:szCs w:val="21"/>
    </w:rPr>
  </w:style>
  <w:style w:type="character" w:customStyle="1" w:styleId="EncabezadoCar">
    <w:name w:val="Encabezado Car"/>
    <w:basedOn w:val="Fuentedeprrafopredeter"/>
    <w:link w:val="Encabezado"/>
    <w:uiPriority w:val="99"/>
    <w:rsid w:val="003E026F"/>
    <w:rPr>
      <w:rFonts w:cs="Mangal"/>
      <w:szCs w:val="21"/>
    </w:rPr>
  </w:style>
  <w:style w:type="paragraph" w:styleId="Piedepgina">
    <w:name w:val="footer"/>
    <w:basedOn w:val="Normal"/>
    <w:link w:val="PiedepginaCar"/>
    <w:uiPriority w:val="99"/>
    <w:unhideWhenUsed/>
    <w:rsid w:val="003E026F"/>
    <w:pPr>
      <w:tabs>
        <w:tab w:val="center" w:pos="4252"/>
        <w:tab w:val="right" w:pos="8504"/>
      </w:tabs>
    </w:pPr>
    <w:rPr>
      <w:rFonts w:cs="Mangal"/>
      <w:szCs w:val="21"/>
    </w:rPr>
  </w:style>
  <w:style w:type="character" w:customStyle="1" w:styleId="PiedepginaCar">
    <w:name w:val="Pie de página Car"/>
    <w:basedOn w:val="Fuentedeprrafopredeter"/>
    <w:link w:val="Piedepgina"/>
    <w:uiPriority w:val="99"/>
    <w:rsid w:val="003E026F"/>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989161">
      <w:bodyDiv w:val="1"/>
      <w:marLeft w:val="0"/>
      <w:marRight w:val="0"/>
      <w:marTop w:val="0"/>
      <w:marBottom w:val="0"/>
      <w:divBdr>
        <w:top w:val="none" w:sz="0" w:space="0" w:color="auto"/>
        <w:left w:val="none" w:sz="0" w:space="0" w:color="auto"/>
        <w:bottom w:val="none" w:sz="0" w:space="0" w:color="auto"/>
        <w:right w:val="none" w:sz="0" w:space="0" w:color="auto"/>
      </w:divBdr>
    </w:div>
    <w:div w:id="1766681566">
      <w:bodyDiv w:val="1"/>
      <w:marLeft w:val="0"/>
      <w:marRight w:val="0"/>
      <w:marTop w:val="0"/>
      <w:marBottom w:val="0"/>
      <w:divBdr>
        <w:top w:val="none" w:sz="0" w:space="0" w:color="auto"/>
        <w:left w:val="none" w:sz="0" w:space="0" w:color="auto"/>
        <w:bottom w:val="none" w:sz="0" w:space="0" w:color="auto"/>
        <w:right w:val="none" w:sz="0" w:space="0" w:color="auto"/>
      </w:divBdr>
    </w:div>
    <w:div w:id="21110481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df85fcb-0c92-443c-81bb-a15c27339fa1">
      <Terms xmlns="http://schemas.microsoft.com/office/infopath/2007/PartnerControls"/>
    </lcf76f155ced4ddcb4097134ff3c332f>
    <TaxCatchAll xmlns="749aca4f-b609-4ccd-b6bf-67e74b13023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3AE17ACB4F7380488FE7CC390D34482B" ma:contentTypeVersion="18" ma:contentTypeDescription="Crear nuevo documento." ma:contentTypeScope="" ma:versionID="3ff766803159d0e267defc246e9d8e73">
  <xsd:schema xmlns:xsd="http://www.w3.org/2001/XMLSchema" xmlns:xs="http://www.w3.org/2001/XMLSchema" xmlns:p="http://schemas.microsoft.com/office/2006/metadata/properties" xmlns:ns2="749aca4f-b609-4ccd-b6bf-67e74b13023c" xmlns:ns3="9df85fcb-0c92-443c-81bb-a15c27339fa1" targetNamespace="http://schemas.microsoft.com/office/2006/metadata/properties" ma:root="true" ma:fieldsID="a1161688dc04e38a9096d2ce0e75598d" ns2:_="" ns3:_="">
    <xsd:import namespace="749aca4f-b609-4ccd-b6bf-67e74b13023c"/>
    <xsd:import namespace="9df85fcb-0c92-443c-81bb-a15c27339fa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9aca4f-b609-4ccd-b6bf-67e74b13023c"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TaxCatchAll" ma:index="22" nillable="true" ma:displayName="Taxonomy Catch All Column" ma:hidden="true" ma:list="{c1e51f1d-a5f7-4b87-bf23-50bf4bc8a7c0}" ma:internalName="TaxCatchAll" ma:showField="CatchAllData" ma:web="749aca4f-b609-4ccd-b6bf-67e74b13023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df85fcb-0c92-443c-81bb-a15c27339fa1"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4EAA90-6AC1-4AD1-9547-F6181AA17B51}">
  <ds:schemaRefs>
    <ds:schemaRef ds:uri="http://schemas.microsoft.com/office/2006/metadata/properties"/>
    <ds:schemaRef ds:uri="http://schemas.microsoft.com/office/infopath/2007/PartnerControls"/>
    <ds:schemaRef ds:uri="9df85fcb-0c92-443c-81bb-a15c27339fa1"/>
    <ds:schemaRef ds:uri="749aca4f-b609-4ccd-b6bf-67e74b13023c"/>
  </ds:schemaRefs>
</ds:datastoreItem>
</file>

<file path=customXml/itemProps2.xml><?xml version="1.0" encoding="utf-8"?>
<ds:datastoreItem xmlns:ds="http://schemas.openxmlformats.org/officeDocument/2006/customXml" ds:itemID="{A4D8DCEA-32AC-4D4D-A764-7712D2691C0F}">
  <ds:schemaRefs>
    <ds:schemaRef ds:uri="http://schemas.openxmlformats.org/officeDocument/2006/bibliography"/>
  </ds:schemaRefs>
</ds:datastoreItem>
</file>

<file path=customXml/itemProps3.xml><?xml version="1.0" encoding="utf-8"?>
<ds:datastoreItem xmlns:ds="http://schemas.openxmlformats.org/officeDocument/2006/customXml" ds:itemID="{532EC307-B429-490C-96C2-712E4CD709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9aca4f-b609-4ccd-b6bf-67e74b13023c"/>
    <ds:schemaRef ds:uri="9df85fcb-0c92-443c-81bb-a15c27339f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E1FDA-9F86-40F6-B179-ADBF5A74A35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27</Pages>
  <Words>6330</Words>
  <Characters>33617</Characters>
  <Application>Microsoft Office Word</Application>
  <DocSecurity>0</DocSecurity>
  <Lines>1977</Lines>
  <Paragraphs>713</Paragraphs>
  <ScaleCrop>false</ScaleCrop>
  <Company/>
  <LinksUpToDate>false</LinksUpToDate>
  <CharactersWithSpaces>39234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Marcela Valverde Rios</dc:creator>
  <dc:description/>
  <cp:lastModifiedBy>Flor  García García</cp:lastModifiedBy>
  <cp:revision>28</cp:revision>
  <dcterms:created xsi:type="dcterms:W3CDTF">2025-04-10T18:43:00Z</dcterms:created>
  <dcterms:modified xsi:type="dcterms:W3CDTF">2026-03-18T18:06:00Z</dcterms:modified>
  <dc:language>es-CR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0x0101003AE17ACB4F7380488FE7CC390D34482B</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ScaleCrop">
    <vt:bool>false</vt:bool>
  </property>
  <property fmtid="{D5CDD505-2E9C-101B-9397-08002B2CF9AE}" pid="9" name="ShareDoc">
    <vt:bool>false</vt:bool>
  </property>
  <property fmtid="{D5CDD505-2E9C-101B-9397-08002B2CF9AE}" pid="10" name="lcf76f155ced4ddcb4097134ff3c332f">
    <vt:lpwstr/>
  </property>
  <property fmtid="{D5CDD505-2E9C-101B-9397-08002B2CF9AE}" pid="11" name="TaxCatchAll">
    <vt:lpwstr/>
  </property>
</Properties>
</file>