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A9B6C" w14:textId="40972B7B" w:rsidR="009A78D4" w:rsidRDefault="00F31E99" w:rsidP="00926F7F">
      <w:pPr>
        <w:spacing w:before="100" w:beforeAutospacing="1" w:after="100" w:afterAutospacing="1" w:line="240" w:lineRule="auto"/>
        <w:contextualSpacing/>
        <w:jc w:val="left"/>
        <w:rPr>
          <w:rFonts w:ascii="Arial" w:hAnsi="Arial" w:cs="Arial"/>
          <w:b/>
          <w:smallCaps/>
          <w:color w:val="365F91" w:themeColor="accent1" w:themeShade="BF"/>
          <w:sz w:val="40"/>
          <w:szCs w:val="40"/>
          <w:lang w:val="es-ES_tradnl"/>
        </w:rPr>
      </w:pPr>
      <w:bookmarkStart w:id="0" w:name="_Hlk10092529"/>
      <w:r w:rsidRPr="008B69B4">
        <w:rPr>
          <w:rFonts w:ascii="Arial" w:hAnsi="Arial" w:cs="Arial"/>
          <w:b/>
          <w:smallCaps/>
          <w:noProof/>
          <w:color w:val="365F91" w:themeColor="accent1" w:themeShade="BF"/>
          <w:sz w:val="24"/>
          <w:szCs w:val="24"/>
          <w:lang w:val="es-CR" w:eastAsia="es-CR"/>
        </w:rPr>
        <w:drawing>
          <wp:anchor distT="0" distB="0" distL="114300" distR="114300" simplePos="0" relativeHeight="251659264" behindDoc="0" locked="0" layoutInCell="1" allowOverlap="1" wp14:anchorId="697F30A6" wp14:editId="09F258C7">
            <wp:simplePos x="0" y="0"/>
            <wp:positionH relativeFrom="margin">
              <wp:posOffset>0</wp:posOffset>
            </wp:positionH>
            <wp:positionV relativeFrom="margin">
              <wp:posOffset>-142611</wp:posOffset>
            </wp:positionV>
            <wp:extent cx="2476500" cy="1211580"/>
            <wp:effectExtent l="0" t="0" r="0" b="7620"/>
            <wp:wrapThrough wrapText="bothSides">
              <wp:wrapPolygon edited="0">
                <wp:start x="0" y="0"/>
                <wp:lineTo x="0" y="21396"/>
                <wp:lineTo x="21434" y="21396"/>
                <wp:lineTo x="21434" y="0"/>
                <wp:lineTo x="0" y="0"/>
              </wp:wrapPolygon>
            </wp:wrapThrough>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476500" cy="1211580"/>
                    </a:xfrm>
                    <a:prstGeom prst="rect">
                      <a:avLst/>
                    </a:prstGeom>
                  </pic:spPr>
                </pic:pic>
              </a:graphicData>
            </a:graphic>
            <wp14:sizeRelH relativeFrom="page">
              <wp14:pctWidth>0</wp14:pctWidth>
            </wp14:sizeRelH>
            <wp14:sizeRelV relativeFrom="page">
              <wp14:pctHeight>0</wp14:pctHeight>
            </wp14:sizeRelV>
          </wp:anchor>
        </w:drawing>
      </w:r>
      <w:r w:rsidR="0080717D" w:rsidRPr="00926F7F">
        <w:rPr>
          <w:rFonts w:ascii="Arial" w:hAnsi="Arial" w:cs="Arial"/>
          <w:b/>
          <w:smallCaps/>
          <w:color w:val="365F91" w:themeColor="accent1" w:themeShade="BF"/>
          <w:sz w:val="40"/>
          <w:szCs w:val="40"/>
          <w:lang w:val="es-ES_tradnl"/>
        </w:rPr>
        <w:t xml:space="preserve">Control Químico de Poblaciones de Vectores Transmisores de Enfermedades </w:t>
      </w:r>
    </w:p>
    <w:p w14:paraId="026BDC96" w14:textId="7EFA243B" w:rsidR="00060138" w:rsidRDefault="00060138" w:rsidP="00926F7F">
      <w:pPr>
        <w:spacing w:before="100" w:beforeAutospacing="1" w:after="100" w:afterAutospacing="1" w:line="240" w:lineRule="auto"/>
        <w:contextualSpacing/>
        <w:jc w:val="left"/>
        <w:rPr>
          <w:rFonts w:ascii="Arial" w:hAnsi="Arial" w:cs="Arial"/>
          <w:b/>
          <w:smallCaps/>
          <w:color w:val="365F91" w:themeColor="accent1" w:themeShade="BF"/>
          <w:sz w:val="40"/>
          <w:szCs w:val="40"/>
          <w:lang w:val="es-ES_tradnl"/>
        </w:rPr>
      </w:pPr>
    </w:p>
    <w:p w14:paraId="5D4CDF0C" w14:textId="066CED42" w:rsidR="00060138" w:rsidRPr="00060138" w:rsidRDefault="00060138" w:rsidP="00060138">
      <w:pPr>
        <w:spacing w:before="100" w:beforeAutospacing="1" w:after="100" w:afterAutospacing="1" w:line="240" w:lineRule="auto"/>
        <w:contextualSpacing/>
        <w:jc w:val="right"/>
        <w:rPr>
          <w:rFonts w:ascii="Arial" w:hAnsi="Arial" w:cs="Arial"/>
          <w:b/>
          <w:smallCaps/>
          <w:color w:val="365F91" w:themeColor="accent1" w:themeShade="BF"/>
          <w:sz w:val="36"/>
          <w:szCs w:val="36"/>
          <w:lang w:val="es-ES_tradnl"/>
        </w:rPr>
      </w:pPr>
      <w:r w:rsidRPr="00060138">
        <w:rPr>
          <w:rFonts w:ascii="Arial" w:hAnsi="Arial" w:cs="Arial"/>
          <w:b/>
          <w:smallCaps/>
          <w:color w:val="365F91" w:themeColor="accent1" w:themeShade="BF"/>
          <w:sz w:val="36"/>
          <w:szCs w:val="36"/>
          <w:lang w:val="es-ES_tradnl"/>
        </w:rPr>
        <w:t>MS.NL.FIMPR.06.01</w:t>
      </w:r>
    </w:p>
    <w:p w14:paraId="1F96028F" w14:textId="77777777" w:rsidR="00F31E99" w:rsidRPr="008B69B4" w:rsidRDefault="00F31E99" w:rsidP="00457D3F">
      <w:pPr>
        <w:spacing w:before="100" w:beforeAutospacing="1" w:after="100" w:afterAutospacing="1" w:line="240" w:lineRule="auto"/>
        <w:contextualSpacing/>
        <w:jc w:val="right"/>
        <w:rPr>
          <w:rFonts w:ascii="Arial" w:hAnsi="Arial" w:cs="Arial"/>
          <w:b/>
          <w:smallCaps/>
          <w:noProof/>
          <w:color w:val="365F91" w:themeColor="accent1" w:themeShade="BF"/>
          <w:sz w:val="24"/>
          <w:szCs w:val="24"/>
          <w:lang w:val="es-MX" w:eastAsia="es-MX"/>
        </w:rPr>
      </w:pPr>
    </w:p>
    <w:p w14:paraId="58ECFD4B" w14:textId="4A67B457" w:rsidR="00F31E99" w:rsidRPr="00060138" w:rsidRDefault="008F6583" w:rsidP="00D2176C">
      <w:pPr>
        <w:spacing w:before="100" w:beforeAutospacing="1" w:after="100" w:afterAutospacing="1" w:line="240" w:lineRule="auto"/>
        <w:contextualSpacing/>
        <w:jc w:val="right"/>
        <w:rPr>
          <w:rFonts w:ascii="Arial" w:hAnsi="Arial" w:cs="Arial"/>
          <w:b/>
          <w:smallCaps/>
          <w:noProof/>
          <w:color w:val="365F91" w:themeColor="accent1" w:themeShade="BF"/>
          <w:sz w:val="24"/>
          <w:szCs w:val="24"/>
          <w:lang w:val="es-MX" w:eastAsia="es-MX"/>
        </w:rPr>
      </w:pPr>
      <w:r w:rsidRPr="00060138">
        <w:rPr>
          <w:rFonts w:ascii="Arial" w:hAnsi="Arial" w:cs="Arial"/>
          <w:noProof/>
          <w:color w:val="365F91" w:themeColor="accent1" w:themeShade="BF"/>
          <w:sz w:val="24"/>
          <w:szCs w:val="24"/>
          <w:lang w:val="es-CR" w:eastAsia="es-CR"/>
        </w:rPr>
        <mc:AlternateContent>
          <mc:Choice Requires="wps">
            <w:drawing>
              <wp:anchor distT="4294967294" distB="4294967294" distL="114300" distR="114300" simplePos="0" relativeHeight="251669504" behindDoc="0" locked="0" layoutInCell="1" allowOverlap="1" wp14:anchorId="609C961B" wp14:editId="364BE263">
                <wp:simplePos x="0" y="0"/>
                <wp:positionH relativeFrom="column">
                  <wp:posOffset>0</wp:posOffset>
                </wp:positionH>
                <wp:positionV relativeFrom="paragraph">
                  <wp:posOffset>8889</wp:posOffset>
                </wp:positionV>
                <wp:extent cx="6141720" cy="0"/>
                <wp:effectExtent l="38100" t="38100" r="49530" b="76200"/>
                <wp:wrapTopAndBottom/>
                <wp:docPr id="5"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1720" cy="0"/>
                        </a:xfrm>
                        <a:prstGeom prst="line">
                          <a:avLst/>
                        </a:prstGeom>
                        <a:ln>
                          <a:solidFill>
                            <a:schemeClr val="accent1"/>
                          </a:solidFill>
                          <a:headEnd/>
                          <a:tailEnd/>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F3EC2A2" id="Line 44" o:spid="_x0000_s1026" style="position:absolute;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7pt" to="483.6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" strokecolor="#4f81bd [3204]" strokeweight="2pt">
                <v:shadow on="t" color="black" opacity="24903f" origin=",.5" offset="0,.55556mm"/>
                <w10:wrap type="topAndBottom"/>
              </v:line>
            </w:pict>
          </mc:Fallback>
        </mc:AlternateContent>
      </w:r>
      <w:r w:rsidR="00F31E99" w:rsidRPr="00060138">
        <w:rPr>
          <w:rFonts w:ascii="Arial" w:hAnsi="Arial" w:cs="Arial"/>
          <w:b/>
          <w:smallCaps/>
          <w:noProof/>
          <w:color w:val="365F91" w:themeColor="accent1" w:themeShade="BF"/>
          <w:sz w:val="24"/>
          <w:szCs w:val="24"/>
          <w:lang w:val="es-MX" w:eastAsia="es-MX"/>
        </w:rPr>
        <w:t xml:space="preserve">Ministerio de Salud de Costa Rica </w:t>
      </w:r>
      <w:r w:rsidR="0080717D" w:rsidRPr="00060138">
        <w:rPr>
          <w:rFonts w:ascii="Arial" w:hAnsi="Arial" w:cs="Arial"/>
          <w:b/>
          <w:smallCaps/>
          <w:noProof/>
          <w:color w:val="365F91" w:themeColor="accent1" w:themeShade="BF"/>
          <w:sz w:val="24"/>
          <w:szCs w:val="24"/>
          <w:lang w:val="es-MX" w:eastAsia="es-MX"/>
        </w:rPr>
        <w:t>–</w:t>
      </w:r>
      <w:r w:rsidR="00F31E99" w:rsidRPr="00060138">
        <w:rPr>
          <w:rFonts w:ascii="Arial" w:hAnsi="Arial" w:cs="Arial"/>
          <w:b/>
          <w:smallCaps/>
          <w:noProof/>
          <w:color w:val="365F91" w:themeColor="accent1" w:themeShade="BF"/>
          <w:sz w:val="24"/>
          <w:szCs w:val="24"/>
          <w:lang w:val="es-MX" w:eastAsia="es-MX"/>
        </w:rPr>
        <w:t xml:space="preserve"> Nivel</w:t>
      </w:r>
      <w:r w:rsidR="0080717D" w:rsidRPr="00060138">
        <w:rPr>
          <w:rFonts w:ascii="Arial" w:hAnsi="Arial" w:cs="Arial"/>
          <w:b/>
          <w:smallCaps/>
          <w:noProof/>
          <w:color w:val="365F91" w:themeColor="accent1" w:themeShade="BF"/>
          <w:sz w:val="24"/>
          <w:szCs w:val="24"/>
          <w:lang w:val="es-MX" w:eastAsia="es-MX"/>
        </w:rPr>
        <w:t xml:space="preserve"> </w:t>
      </w:r>
      <w:r w:rsidR="00DF0145" w:rsidRPr="00060138">
        <w:rPr>
          <w:rFonts w:ascii="Arial" w:hAnsi="Arial" w:cs="Arial"/>
          <w:b/>
          <w:smallCaps/>
          <w:noProof/>
          <w:color w:val="365F91" w:themeColor="accent1" w:themeShade="BF"/>
          <w:sz w:val="24"/>
          <w:szCs w:val="24"/>
          <w:lang w:val="es-MX" w:eastAsia="es-MX"/>
        </w:rPr>
        <w:t>local</w:t>
      </w:r>
    </w:p>
    <w:p w14:paraId="16BDFBD1" w14:textId="167979A4" w:rsidR="00F31E99" w:rsidRPr="00060138" w:rsidRDefault="00F31E99" w:rsidP="00D2176C">
      <w:pPr>
        <w:spacing w:before="100" w:beforeAutospacing="1" w:after="100" w:afterAutospacing="1" w:line="240" w:lineRule="auto"/>
        <w:contextualSpacing/>
        <w:jc w:val="right"/>
        <w:rPr>
          <w:rFonts w:ascii="Arial" w:hAnsi="Arial" w:cs="Arial"/>
          <w:smallCaps/>
          <w:noProof/>
          <w:color w:val="365F91" w:themeColor="accent1" w:themeShade="BF"/>
          <w:sz w:val="24"/>
          <w:szCs w:val="24"/>
          <w:lang w:val="es-MX" w:eastAsia="es-MX"/>
        </w:rPr>
      </w:pPr>
      <w:r w:rsidRPr="00060138">
        <w:rPr>
          <w:rFonts w:ascii="Arial" w:hAnsi="Arial" w:cs="Arial"/>
          <w:smallCaps/>
          <w:noProof/>
          <w:color w:val="365F91" w:themeColor="accent1" w:themeShade="BF"/>
          <w:sz w:val="24"/>
          <w:szCs w:val="24"/>
          <w:lang w:val="es-MX" w:eastAsia="es-MX"/>
        </w:rPr>
        <w:t>Área de gestión:</w:t>
      </w:r>
      <w:r w:rsidR="0080717D" w:rsidRPr="00060138">
        <w:rPr>
          <w:rFonts w:ascii="Arial" w:hAnsi="Arial" w:cs="Arial"/>
          <w:smallCaps/>
          <w:noProof/>
          <w:color w:val="365F91" w:themeColor="accent1" w:themeShade="BF"/>
          <w:sz w:val="24"/>
          <w:szCs w:val="24"/>
          <w:lang w:val="es-MX" w:eastAsia="es-MX"/>
        </w:rPr>
        <w:t xml:space="preserve"> </w:t>
      </w:r>
      <w:r w:rsidR="001C64C6" w:rsidRPr="00060138">
        <w:rPr>
          <w:rFonts w:ascii="Arial" w:hAnsi="Arial" w:cs="Arial"/>
          <w:smallCaps/>
          <w:noProof/>
          <w:color w:val="365F91" w:themeColor="accent1" w:themeShade="BF"/>
          <w:sz w:val="24"/>
          <w:szCs w:val="24"/>
          <w:lang w:val="es-MX" w:eastAsia="es-MX"/>
        </w:rPr>
        <w:t>Impacto a la Rectoría</w:t>
      </w:r>
      <w:r w:rsidRPr="00060138">
        <w:rPr>
          <w:rFonts w:ascii="Arial" w:hAnsi="Arial" w:cs="Arial"/>
          <w:smallCaps/>
          <w:noProof/>
          <w:color w:val="365F91" w:themeColor="accent1" w:themeShade="BF"/>
          <w:sz w:val="24"/>
          <w:szCs w:val="24"/>
          <w:lang w:val="es-MX" w:eastAsia="es-MX"/>
        </w:rPr>
        <w:t xml:space="preserve"> </w:t>
      </w:r>
    </w:p>
    <w:p w14:paraId="1172450A" w14:textId="77777777" w:rsidR="00F31E99" w:rsidRPr="00DD502A" w:rsidRDefault="00F31E99" w:rsidP="00457D3F">
      <w:pPr>
        <w:spacing w:before="100" w:beforeAutospacing="1" w:after="100" w:afterAutospacing="1"/>
        <w:contextualSpacing/>
        <w:jc w:val="right"/>
        <w:rPr>
          <w:rFonts w:ascii="Arial" w:hAnsi="Arial" w:cs="Arial"/>
          <w:smallCaps/>
          <w:noProof/>
          <w:sz w:val="24"/>
          <w:szCs w:val="24"/>
          <w:highlight w:val="yellow"/>
          <w:lang w:val="es-MX" w:eastAsia="es-MX"/>
        </w:rPr>
      </w:pPr>
    </w:p>
    <w:tbl>
      <w:tblPr>
        <w:tblStyle w:val="Tablaconcuadrcula1clara1"/>
        <w:tblpPr w:leftFromText="141" w:rightFromText="141" w:vertAnchor="text" w:horzAnchor="margin" w:tblpXSpec="center" w:tblpY="437"/>
        <w:tblW w:w="103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2093"/>
        <w:gridCol w:w="4111"/>
        <w:gridCol w:w="4124"/>
      </w:tblGrid>
      <w:tr w:rsidR="00DD502A" w:rsidRPr="00DD502A" w14:paraId="70422196" w14:textId="77777777" w:rsidTr="00D27B0F">
        <w:trPr>
          <w:trHeight w:val="615"/>
        </w:trPr>
        <w:tc>
          <w:tcPr>
            <w:tcW w:w="2093" w:type="dxa"/>
            <w:shd w:val="clear" w:color="auto" w:fill="DBE5F1" w:themeFill="accent1" w:themeFillTint="33"/>
          </w:tcPr>
          <w:p w14:paraId="67CF4861" w14:textId="77777777"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DD502A">
              <w:rPr>
                <w:rFonts w:ascii="Arial" w:hAnsi="Arial" w:cs="Arial"/>
                <w:i/>
                <w:smallCaps/>
                <w:sz w:val="24"/>
                <w:szCs w:val="24"/>
              </w:rPr>
              <w:t>Elaborado por:</w:t>
            </w:r>
          </w:p>
        </w:tc>
        <w:tc>
          <w:tcPr>
            <w:tcW w:w="4111" w:type="dxa"/>
            <w:shd w:val="clear" w:color="auto" w:fill="DBE5F1" w:themeFill="accent1" w:themeFillTint="33"/>
          </w:tcPr>
          <w:p w14:paraId="1618907A" w14:textId="505D4EF2" w:rsidR="00F31E99" w:rsidRPr="00DD502A" w:rsidRDefault="00EF3234"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Dirección vigilancia de la salud</w:t>
            </w:r>
            <w:r w:rsidR="00161A4F">
              <w:rPr>
                <w:rFonts w:ascii="Arial" w:hAnsi="Arial" w:cs="Arial"/>
                <w:i/>
                <w:smallCaps/>
                <w:sz w:val="24"/>
                <w:szCs w:val="24"/>
              </w:rPr>
              <w:t xml:space="preserve"> – Manejo Integrado de Vectores</w:t>
            </w:r>
          </w:p>
        </w:tc>
        <w:tc>
          <w:tcPr>
            <w:tcW w:w="4124" w:type="dxa"/>
            <w:shd w:val="clear" w:color="auto" w:fill="DBE5F1" w:themeFill="accent1" w:themeFillTint="33"/>
          </w:tcPr>
          <w:p w14:paraId="79814BB4" w14:textId="22A9D993" w:rsidR="00F31E99" w:rsidRPr="00DD502A" w:rsidRDefault="00F75D9F"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Dr. Isaac Vargas Roldán</w:t>
            </w:r>
          </w:p>
        </w:tc>
      </w:tr>
      <w:tr w:rsidR="00DD502A" w:rsidRPr="00DD502A" w14:paraId="058DCE68" w14:textId="77777777" w:rsidTr="00D27B0F">
        <w:trPr>
          <w:trHeight w:val="615"/>
        </w:trPr>
        <w:tc>
          <w:tcPr>
            <w:tcW w:w="2093" w:type="dxa"/>
          </w:tcPr>
          <w:p w14:paraId="340F7898" w14:textId="77777777"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DD502A">
              <w:rPr>
                <w:rFonts w:ascii="Arial" w:hAnsi="Arial" w:cs="Arial"/>
                <w:i/>
                <w:smallCaps/>
                <w:sz w:val="24"/>
                <w:szCs w:val="24"/>
              </w:rPr>
              <w:t>validado por:</w:t>
            </w:r>
          </w:p>
        </w:tc>
        <w:tc>
          <w:tcPr>
            <w:tcW w:w="4111" w:type="dxa"/>
          </w:tcPr>
          <w:p w14:paraId="6476C75F" w14:textId="77777777" w:rsidR="00F31E99" w:rsidRDefault="00633514"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Dirección vigilancia de la salud</w:t>
            </w:r>
          </w:p>
          <w:p w14:paraId="06C392E1" w14:textId="77777777" w:rsidR="00CF7331"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15A31410" w14:textId="55AA7126" w:rsidR="000E7041" w:rsidRDefault="0075298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Región rectora de salu</w:t>
            </w:r>
            <w:r w:rsidR="00F75D9F">
              <w:rPr>
                <w:rFonts w:ascii="Arial" w:hAnsi="Arial" w:cs="Arial"/>
                <w:i/>
                <w:smallCaps/>
                <w:sz w:val="24"/>
                <w:szCs w:val="24"/>
              </w:rPr>
              <w:t>d pacifico central</w:t>
            </w:r>
          </w:p>
          <w:p w14:paraId="7E065DD7" w14:textId="77777777" w:rsidR="00CF7331"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509237DC" w14:textId="17E66D93" w:rsidR="00752981" w:rsidRPr="00DD502A" w:rsidRDefault="0075298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Área Rectora de Salud Talamanca</w:t>
            </w:r>
          </w:p>
        </w:tc>
        <w:tc>
          <w:tcPr>
            <w:tcW w:w="4124" w:type="dxa"/>
          </w:tcPr>
          <w:p w14:paraId="2BD82783" w14:textId="77777777" w:rsidR="00F31E99" w:rsidRDefault="000E704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 xml:space="preserve">Dr. </w:t>
            </w:r>
            <w:r w:rsidR="00633514">
              <w:rPr>
                <w:rFonts w:ascii="Arial" w:hAnsi="Arial" w:cs="Arial"/>
                <w:i/>
                <w:smallCaps/>
                <w:sz w:val="24"/>
                <w:szCs w:val="24"/>
              </w:rPr>
              <w:t>Rodrigo Marín rodríguez</w:t>
            </w:r>
          </w:p>
          <w:p w14:paraId="392D8911" w14:textId="77777777" w:rsidR="00CF7331"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5A5A23CF" w14:textId="7B927AD2" w:rsidR="00752981" w:rsidRDefault="006F646E"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 xml:space="preserve">Sr. </w:t>
            </w:r>
            <w:r w:rsidR="00F75D9F">
              <w:rPr>
                <w:rFonts w:ascii="Arial" w:hAnsi="Arial" w:cs="Arial"/>
                <w:i/>
                <w:smallCaps/>
                <w:sz w:val="24"/>
                <w:szCs w:val="24"/>
              </w:rPr>
              <w:t>José Valerin Cordero</w:t>
            </w:r>
          </w:p>
          <w:p w14:paraId="617C8600" w14:textId="77777777" w:rsidR="00F75D9F" w:rsidRDefault="00F75D9F"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73B49E5A" w14:textId="77777777" w:rsidR="00CF7331"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1475C831" w14:textId="7E0EAC03" w:rsidR="00752981" w:rsidRPr="00DD502A" w:rsidRDefault="006F646E"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 xml:space="preserve">Sr. </w:t>
            </w:r>
            <w:r w:rsidR="00752981">
              <w:rPr>
                <w:rFonts w:ascii="Arial" w:hAnsi="Arial" w:cs="Arial"/>
                <w:i/>
                <w:smallCaps/>
                <w:sz w:val="24"/>
                <w:szCs w:val="24"/>
              </w:rPr>
              <w:t>Ezequías Maynes Maynes</w:t>
            </w:r>
          </w:p>
        </w:tc>
      </w:tr>
      <w:tr w:rsidR="00DD502A" w:rsidRPr="00DD502A" w14:paraId="3FF5C83D" w14:textId="77777777" w:rsidTr="00D27B0F">
        <w:trPr>
          <w:trHeight w:val="615"/>
        </w:trPr>
        <w:tc>
          <w:tcPr>
            <w:tcW w:w="2093" w:type="dxa"/>
            <w:shd w:val="clear" w:color="auto" w:fill="DBE5F1" w:themeFill="accent1" w:themeFillTint="33"/>
          </w:tcPr>
          <w:p w14:paraId="2C340DA6" w14:textId="77777777"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DD502A">
              <w:rPr>
                <w:rFonts w:ascii="Arial" w:hAnsi="Arial" w:cs="Arial"/>
                <w:i/>
                <w:smallCaps/>
                <w:sz w:val="24"/>
                <w:szCs w:val="24"/>
              </w:rPr>
              <w:t>Revisado por:</w:t>
            </w:r>
          </w:p>
        </w:tc>
        <w:tc>
          <w:tcPr>
            <w:tcW w:w="4111" w:type="dxa"/>
            <w:shd w:val="clear" w:color="auto" w:fill="DBE5F1" w:themeFill="accent1" w:themeFillTint="33"/>
          </w:tcPr>
          <w:p w14:paraId="63FC770A" w14:textId="377ECF68" w:rsidR="00F31E99" w:rsidRPr="00DD502A" w:rsidRDefault="00633514"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633514">
              <w:rPr>
                <w:rFonts w:ascii="Arial" w:hAnsi="Arial" w:cs="Arial"/>
                <w:i/>
                <w:smallCaps/>
                <w:sz w:val="24"/>
                <w:szCs w:val="24"/>
              </w:rPr>
              <w:t>Dirección de Planificación (Unidad Planificación Institucional)</w:t>
            </w:r>
          </w:p>
        </w:tc>
        <w:tc>
          <w:tcPr>
            <w:tcW w:w="4124" w:type="dxa"/>
            <w:shd w:val="clear" w:color="auto" w:fill="DBE5F1" w:themeFill="accent1" w:themeFillTint="33"/>
          </w:tcPr>
          <w:p w14:paraId="676F9D63" w14:textId="27C542C5" w:rsidR="00F31E99" w:rsidRPr="00DD502A" w:rsidRDefault="000E704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 xml:space="preserve">Ing. </w:t>
            </w:r>
            <w:r w:rsidR="009A059C">
              <w:rPr>
                <w:rFonts w:ascii="Arial" w:hAnsi="Arial" w:cs="Arial"/>
                <w:i/>
                <w:smallCaps/>
                <w:sz w:val="24"/>
                <w:szCs w:val="24"/>
              </w:rPr>
              <w:t>Maynor Araya González</w:t>
            </w:r>
          </w:p>
        </w:tc>
      </w:tr>
      <w:tr w:rsidR="00DD502A" w:rsidRPr="00DD502A" w14:paraId="5B785EE4" w14:textId="77777777" w:rsidTr="00D27B0F">
        <w:trPr>
          <w:trHeight w:val="615"/>
        </w:trPr>
        <w:tc>
          <w:tcPr>
            <w:tcW w:w="2093" w:type="dxa"/>
          </w:tcPr>
          <w:p w14:paraId="530FADDE" w14:textId="77777777"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DD502A">
              <w:rPr>
                <w:rFonts w:ascii="Arial" w:hAnsi="Arial" w:cs="Arial"/>
                <w:i/>
                <w:smallCaps/>
                <w:sz w:val="24"/>
                <w:szCs w:val="24"/>
              </w:rPr>
              <w:t>Aprobado por:</w:t>
            </w:r>
          </w:p>
        </w:tc>
        <w:tc>
          <w:tcPr>
            <w:tcW w:w="4111" w:type="dxa"/>
          </w:tcPr>
          <w:p w14:paraId="1B8DF218" w14:textId="2AD7402A" w:rsidR="00F31E99" w:rsidRPr="00DD502A"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Dirección General de Salud</w:t>
            </w:r>
          </w:p>
        </w:tc>
        <w:tc>
          <w:tcPr>
            <w:tcW w:w="4124" w:type="dxa"/>
          </w:tcPr>
          <w:p w14:paraId="2F8D5165" w14:textId="231E1F7B" w:rsidR="00F31E99" w:rsidRPr="00DD502A" w:rsidRDefault="000E704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Pr>
                <w:rFonts w:ascii="Arial" w:hAnsi="Arial" w:cs="Arial"/>
                <w:i/>
                <w:smallCaps/>
                <w:sz w:val="24"/>
                <w:szCs w:val="24"/>
              </w:rPr>
              <w:t>Dr</w:t>
            </w:r>
            <w:r w:rsidR="00CF7331">
              <w:rPr>
                <w:rFonts w:ascii="Arial" w:hAnsi="Arial" w:cs="Arial"/>
                <w:i/>
                <w:smallCaps/>
                <w:sz w:val="24"/>
                <w:szCs w:val="24"/>
              </w:rPr>
              <w:t>a</w:t>
            </w:r>
            <w:r>
              <w:rPr>
                <w:rFonts w:ascii="Arial" w:hAnsi="Arial" w:cs="Arial"/>
                <w:i/>
                <w:smallCaps/>
                <w:sz w:val="24"/>
                <w:szCs w:val="24"/>
              </w:rPr>
              <w:t xml:space="preserve">. </w:t>
            </w:r>
            <w:r w:rsidR="00CF7331">
              <w:rPr>
                <w:rFonts w:ascii="Arial" w:hAnsi="Arial" w:cs="Arial"/>
                <w:i/>
                <w:smallCaps/>
                <w:sz w:val="24"/>
                <w:szCs w:val="24"/>
              </w:rPr>
              <w:t>Melissa Ramírez rojas</w:t>
            </w:r>
          </w:p>
        </w:tc>
      </w:tr>
      <w:tr w:rsidR="00DD502A" w:rsidRPr="00DD502A" w14:paraId="5E794098" w14:textId="77777777" w:rsidTr="00D27B0F">
        <w:trPr>
          <w:trHeight w:val="615"/>
        </w:trPr>
        <w:tc>
          <w:tcPr>
            <w:tcW w:w="2093" w:type="dxa"/>
            <w:shd w:val="clear" w:color="auto" w:fill="DBE5F1" w:themeFill="accent1" w:themeFillTint="33"/>
          </w:tcPr>
          <w:p w14:paraId="33DD2A72" w14:textId="5BBD3B67"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DD502A">
              <w:rPr>
                <w:rFonts w:ascii="Arial" w:hAnsi="Arial" w:cs="Arial"/>
                <w:i/>
                <w:smallCaps/>
                <w:sz w:val="24"/>
                <w:szCs w:val="24"/>
              </w:rPr>
              <w:t xml:space="preserve">Versión </w:t>
            </w:r>
            <w:r w:rsidR="00CD489A" w:rsidRPr="00DD502A">
              <w:rPr>
                <w:rFonts w:ascii="Arial" w:hAnsi="Arial" w:cs="Arial"/>
                <w:i/>
                <w:smallCaps/>
                <w:sz w:val="24"/>
                <w:szCs w:val="24"/>
              </w:rPr>
              <w:t>Nº</w:t>
            </w:r>
            <w:r w:rsidR="00BA30C3" w:rsidRPr="00DD502A">
              <w:rPr>
                <w:rFonts w:ascii="Arial" w:hAnsi="Arial" w:cs="Arial"/>
                <w:i/>
                <w:smallCaps/>
                <w:sz w:val="24"/>
                <w:szCs w:val="24"/>
              </w:rPr>
              <w:t>:</w:t>
            </w:r>
            <w:r w:rsidR="00EF3234">
              <w:rPr>
                <w:rFonts w:ascii="Arial" w:hAnsi="Arial" w:cs="Arial"/>
                <w:i/>
                <w:smallCaps/>
                <w:sz w:val="24"/>
                <w:szCs w:val="24"/>
              </w:rPr>
              <w:t>1</w:t>
            </w:r>
          </w:p>
        </w:tc>
        <w:tc>
          <w:tcPr>
            <w:tcW w:w="4111" w:type="dxa"/>
            <w:shd w:val="clear" w:color="auto" w:fill="DBE5F1" w:themeFill="accent1" w:themeFillTint="33"/>
          </w:tcPr>
          <w:p w14:paraId="38BD0E77" w14:textId="09C8A310"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tc>
        <w:tc>
          <w:tcPr>
            <w:tcW w:w="4124" w:type="dxa"/>
            <w:shd w:val="clear" w:color="auto" w:fill="DBE5F1" w:themeFill="accent1" w:themeFillTint="33"/>
          </w:tcPr>
          <w:p w14:paraId="130C6B33" w14:textId="4C6E2213" w:rsidR="00F31E99" w:rsidRPr="00DD502A"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tc>
      </w:tr>
    </w:tbl>
    <w:p w14:paraId="6CAFE27B" w14:textId="77777777" w:rsidR="00F31E99" w:rsidRPr="00DD502A" w:rsidRDefault="00F31E99" w:rsidP="00457D3F">
      <w:pPr>
        <w:spacing w:before="100" w:beforeAutospacing="1" w:after="100" w:afterAutospacing="1"/>
        <w:contextualSpacing/>
        <w:jc w:val="right"/>
        <w:rPr>
          <w:rFonts w:ascii="Arial" w:hAnsi="Arial" w:cs="Arial"/>
          <w:smallCaps/>
          <w:noProof/>
          <w:sz w:val="24"/>
          <w:szCs w:val="24"/>
          <w:highlight w:val="yellow"/>
          <w:lang w:val="es-MX" w:eastAsia="es-MX"/>
        </w:rPr>
      </w:pPr>
    </w:p>
    <w:p w14:paraId="32906BAA" w14:textId="77777777" w:rsidR="00F31E99" w:rsidRPr="00DD502A" w:rsidRDefault="00F31E99" w:rsidP="00457D3F">
      <w:pPr>
        <w:spacing w:before="100" w:beforeAutospacing="1" w:after="100" w:afterAutospacing="1"/>
        <w:contextualSpacing/>
        <w:rPr>
          <w:rFonts w:ascii="Arial" w:hAnsi="Arial" w:cs="Arial"/>
          <w:sz w:val="24"/>
          <w:szCs w:val="24"/>
          <w:lang w:val="es-ES_tradnl"/>
        </w:rPr>
      </w:pPr>
    </w:p>
    <w:bookmarkEnd w:id="0"/>
    <w:p w14:paraId="064513D7" w14:textId="17CF586F" w:rsidR="00F31E99" w:rsidRPr="00DD502A" w:rsidRDefault="00F31E99" w:rsidP="00457D3F">
      <w:pPr>
        <w:spacing w:before="100" w:beforeAutospacing="1" w:after="100" w:afterAutospacing="1" w:line="240" w:lineRule="auto"/>
        <w:ind w:right="0"/>
        <w:contextualSpacing/>
        <w:jc w:val="left"/>
        <w:rPr>
          <w:rFonts w:ascii="Arial" w:hAnsi="Arial" w:cs="Arial"/>
          <w:b/>
          <w:bCs/>
          <w:kern w:val="28"/>
          <w:sz w:val="24"/>
          <w:szCs w:val="24"/>
          <w:lang w:val="es-ES_tradnl"/>
        </w:rPr>
      </w:pPr>
      <w:r w:rsidRPr="00DD502A">
        <w:rPr>
          <w:rFonts w:ascii="Arial" w:hAnsi="Arial" w:cs="Arial"/>
          <w:sz w:val="24"/>
          <w:szCs w:val="24"/>
          <w:lang w:val="es-ES_tradnl"/>
        </w:rPr>
        <w:br w:type="page"/>
      </w:r>
    </w:p>
    <w:p w14:paraId="657AD3BC" w14:textId="722C7A17" w:rsidR="00525996" w:rsidRPr="00DD502A" w:rsidRDefault="00525996" w:rsidP="00457D3F">
      <w:pPr>
        <w:pStyle w:val="Ttulo1Procedimientos"/>
        <w:spacing w:before="100" w:beforeAutospacing="1" w:after="100" w:afterAutospacing="1"/>
        <w:contextualSpacing/>
        <w:rPr>
          <w:sz w:val="24"/>
          <w:szCs w:val="24"/>
        </w:rPr>
      </w:pPr>
      <w:r w:rsidRPr="00DD502A">
        <w:rPr>
          <w:sz w:val="24"/>
          <w:szCs w:val="24"/>
        </w:rPr>
        <w:lastRenderedPageBreak/>
        <w:t>Introducción</w:t>
      </w:r>
    </w:p>
    <w:p w14:paraId="6F334187" w14:textId="78CAD3BA" w:rsidR="00AC0348" w:rsidRPr="00DD502A" w:rsidRDefault="00AC0348" w:rsidP="00926F7F">
      <w:pPr>
        <w:spacing w:before="240" w:after="120" w:line="240" w:lineRule="auto"/>
        <w:ind w:left="357"/>
        <w:contextualSpacing/>
        <w:rPr>
          <w:rFonts w:ascii="Arial" w:hAnsi="Arial" w:cs="Arial"/>
          <w:sz w:val="24"/>
          <w:szCs w:val="24"/>
        </w:rPr>
      </w:pPr>
      <w:r w:rsidRPr="00DD502A">
        <w:rPr>
          <w:rFonts w:ascii="Arial" w:hAnsi="Arial" w:cs="Arial"/>
          <w:sz w:val="24"/>
          <w:szCs w:val="24"/>
        </w:rPr>
        <w:t>Este manual describe las actividades básicas para realizar el control químico de poblaciones de insectos transmisores de las Enfermedades de Transmisión Vectorial</w:t>
      </w:r>
      <w:r w:rsidR="00D37017">
        <w:rPr>
          <w:rFonts w:ascii="Arial" w:hAnsi="Arial" w:cs="Arial"/>
          <w:sz w:val="24"/>
          <w:szCs w:val="24"/>
        </w:rPr>
        <w:t>:</w:t>
      </w:r>
      <w:r w:rsidRPr="00DD502A">
        <w:rPr>
          <w:rFonts w:ascii="Arial" w:hAnsi="Arial" w:cs="Arial"/>
          <w:sz w:val="24"/>
          <w:szCs w:val="24"/>
        </w:rPr>
        <w:t xml:space="preserve"> Dengue, Zika, Chikungunya, Fiebre Amarilla, Malaria, Chagas y Leishmaniasis, teniendo como precedente la definición del término Manejo Integral de Vectores </w:t>
      </w:r>
      <w:r w:rsidR="00D37017">
        <w:rPr>
          <w:rFonts w:ascii="Arial" w:hAnsi="Arial" w:cs="Arial"/>
          <w:sz w:val="24"/>
          <w:szCs w:val="24"/>
        </w:rPr>
        <w:t xml:space="preserve">, </w:t>
      </w:r>
      <w:r w:rsidRPr="00DD502A">
        <w:rPr>
          <w:rFonts w:ascii="Arial" w:hAnsi="Arial" w:cs="Arial"/>
          <w:sz w:val="24"/>
          <w:szCs w:val="24"/>
        </w:rPr>
        <w:t>que para nuestro ámbito, hace referencia, al conjunto de acciones que realizan instituciones del Sistema Nacional de Salud, mediante las cuales combinan; de la manera más eficaz, eficiente y segura; diversos métodos de control para prevenir o minimizar la propagación de vectores y reducir el contacto entre patógenos, vectores y el ser humano, con el fin último de disminuir o interrumpir la transmisión vectorial de las enfermedades</w:t>
      </w:r>
      <w:r w:rsidR="00D37017">
        <w:rPr>
          <w:rFonts w:ascii="Arial" w:hAnsi="Arial" w:cs="Arial"/>
          <w:sz w:val="24"/>
          <w:szCs w:val="24"/>
        </w:rPr>
        <w:t>.</w:t>
      </w:r>
      <w:r w:rsidRPr="00DD502A">
        <w:rPr>
          <w:rFonts w:ascii="Arial" w:hAnsi="Arial" w:cs="Arial"/>
          <w:sz w:val="24"/>
          <w:szCs w:val="24"/>
        </w:rPr>
        <w:t xml:space="preserve"> Lo anterior, con base en el conocimiento a nivel local de la dinámica de transmisión de la enfermedad, biología de los vectores, variables socioeconómicas y ambientales, políticas y recursos disponibles, propiciando adecuada participación intersectorial y comunitaria, para alcanzar el mayor impacto epidemiológico posible.</w:t>
      </w:r>
    </w:p>
    <w:p w14:paraId="2F54C875" w14:textId="2CBD4500" w:rsidR="00161A84" w:rsidRPr="00DD502A" w:rsidRDefault="00AC0348" w:rsidP="00926F7F">
      <w:pPr>
        <w:spacing w:before="240" w:after="120" w:line="240" w:lineRule="auto"/>
        <w:ind w:left="357"/>
        <w:contextualSpacing/>
        <w:rPr>
          <w:rFonts w:ascii="Arial" w:hAnsi="Arial" w:cs="Arial"/>
          <w:sz w:val="24"/>
          <w:szCs w:val="24"/>
        </w:rPr>
      </w:pPr>
      <w:r w:rsidRPr="00DD502A">
        <w:rPr>
          <w:rFonts w:ascii="Arial" w:hAnsi="Arial" w:cs="Arial"/>
          <w:sz w:val="24"/>
          <w:szCs w:val="24"/>
        </w:rPr>
        <w:t xml:space="preserve">Adicional a ello, el control eficaz de vectores requiere capacitación, supervisión de operaciones de control y evaluación periódica del impacto de las medidas de control sobre la población objeto y sobre la incidencia o prevalencia de las enfermedades. Para lo cual, y a pesar del crecimiento y contribución de medidas alternativas, el control químico como una herramienta en Programas de </w:t>
      </w:r>
      <w:r w:rsidR="00323E9C">
        <w:rPr>
          <w:rFonts w:ascii="Arial" w:hAnsi="Arial" w:cs="Arial"/>
          <w:sz w:val="24"/>
          <w:szCs w:val="24"/>
        </w:rPr>
        <w:t>Manejo Integrado de Vectores</w:t>
      </w:r>
      <w:r w:rsidRPr="00DD502A">
        <w:rPr>
          <w:rFonts w:ascii="Arial" w:hAnsi="Arial" w:cs="Arial"/>
          <w:sz w:val="24"/>
          <w:szCs w:val="24"/>
        </w:rPr>
        <w:t>, seguirá desempeñando un papel vital en el control de enfermedades transmitidas por vectores, particularmente cuando un control rápido y efectivo es esencial, como durante las epidemias de enfermedades</w:t>
      </w:r>
      <w:r w:rsidR="00323E9C">
        <w:rPr>
          <w:rFonts w:ascii="Arial" w:hAnsi="Arial" w:cs="Arial"/>
          <w:sz w:val="24"/>
          <w:szCs w:val="24"/>
        </w:rPr>
        <w:t>.</w:t>
      </w:r>
    </w:p>
    <w:p w14:paraId="21B8D1BF" w14:textId="629AECF8" w:rsidR="00525996" w:rsidRPr="00DD502A" w:rsidRDefault="00525996" w:rsidP="00457D3F">
      <w:pPr>
        <w:pStyle w:val="Ttulo1Procedimientos"/>
        <w:spacing w:before="100" w:beforeAutospacing="1" w:after="100" w:afterAutospacing="1"/>
        <w:contextualSpacing/>
        <w:rPr>
          <w:sz w:val="24"/>
          <w:szCs w:val="24"/>
        </w:rPr>
      </w:pPr>
      <w:r w:rsidRPr="00DD502A">
        <w:rPr>
          <w:sz w:val="24"/>
          <w:szCs w:val="24"/>
        </w:rPr>
        <w:t>Objetivo</w:t>
      </w:r>
    </w:p>
    <w:p w14:paraId="4C087ED4" w14:textId="612B74C1" w:rsidR="00161A84" w:rsidRPr="00DD502A" w:rsidRDefault="005729D0" w:rsidP="00D2176C">
      <w:pPr>
        <w:spacing w:before="240" w:after="120" w:line="240" w:lineRule="auto"/>
        <w:ind w:left="357"/>
        <w:contextualSpacing/>
        <w:rPr>
          <w:rFonts w:ascii="Arial" w:hAnsi="Arial" w:cs="Arial"/>
          <w:sz w:val="24"/>
          <w:szCs w:val="24"/>
        </w:rPr>
      </w:pPr>
      <w:r w:rsidRPr="00DD502A">
        <w:rPr>
          <w:rFonts w:ascii="Arial" w:hAnsi="Arial" w:cs="Arial"/>
          <w:sz w:val="24"/>
          <w:szCs w:val="24"/>
        </w:rPr>
        <w:t>Reducir la densidad de las poblaciones de vectores transmisores de estas enfermedades por medio de su eliminación, en sus diferentes estadios de vida, utilizando productos químicos</w:t>
      </w:r>
      <w:r w:rsidR="00AF2714" w:rsidRPr="00DD502A">
        <w:rPr>
          <w:rFonts w:ascii="Arial" w:hAnsi="Arial" w:cs="Arial"/>
          <w:sz w:val="24"/>
          <w:szCs w:val="24"/>
        </w:rPr>
        <w:t>.</w:t>
      </w:r>
    </w:p>
    <w:p w14:paraId="7B381FBE" w14:textId="7CF65FE8" w:rsidR="00525996" w:rsidRPr="00DD502A" w:rsidRDefault="00525996" w:rsidP="00457D3F">
      <w:pPr>
        <w:pStyle w:val="Ttulo1Procedimientos"/>
        <w:spacing w:before="100" w:beforeAutospacing="1" w:after="100" w:afterAutospacing="1"/>
        <w:contextualSpacing/>
        <w:rPr>
          <w:sz w:val="24"/>
          <w:szCs w:val="24"/>
        </w:rPr>
      </w:pPr>
      <w:r w:rsidRPr="00DD502A">
        <w:rPr>
          <w:sz w:val="24"/>
          <w:szCs w:val="24"/>
        </w:rPr>
        <w:t>Alcance</w:t>
      </w:r>
    </w:p>
    <w:p w14:paraId="73FD1F09" w14:textId="4F82BBF0" w:rsidR="00161A84" w:rsidRPr="00DD502A" w:rsidRDefault="00AF2714" w:rsidP="00457D3F">
      <w:pPr>
        <w:spacing w:before="100" w:beforeAutospacing="1" w:after="100" w:afterAutospacing="1"/>
        <w:ind w:left="360"/>
        <w:contextualSpacing/>
        <w:rPr>
          <w:rFonts w:ascii="Arial" w:hAnsi="Arial" w:cs="Arial"/>
          <w:sz w:val="24"/>
          <w:szCs w:val="24"/>
        </w:rPr>
      </w:pPr>
      <w:r w:rsidRPr="00DD502A">
        <w:rPr>
          <w:rFonts w:ascii="Arial" w:hAnsi="Arial" w:cs="Arial"/>
          <w:sz w:val="24"/>
          <w:szCs w:val="24"/>
        </w:rPr>
        <w:t>Ministerio de Salud de Costa Rica en su</w:t>
      </w:r>
      <w:r w:rsidR="00F35733">
        <w:rPr>
          <w:rFonts w:ascii="Arial" w:hAnsi="Arial" w:cs="Arial"/>
          <w:sz w:val="24"/>
          <w:szCs w:val="24"/>
        </w:rPr>
        <w:t xml:space="preserve"> nivel</w:t>
      </w:r>
      <w:r w:rsidRPr="00DD502A">
        <w:rPr>
          <w:rFonts w:ascii="Arial" w:hAnsi="Arial" w:cs="Arial"/>
          <w:sz w:val="24"/>
          <w:szCs w:val="24"/>
        </w:rPr>
        <w:t xml:space="preserve"> de gestión local.</w:t>
      </w:r>
    </w:p>
    <w:p w14:paraId="303B83DC" w14:textId="77777777" w:rsidR="00CC110F" w:rsidRDefault="006E1F1C" w:rsidP="00CC110F">
      <w:pPr>
        <w:pStyle w:val="Ttulo1Procedimientos"/>
        <w:spacing w:before="100" w:beforeAutospacing="1" w:after="100" w:afterAutospacing="1"/>
        <w:ind w:left="357" w:hanging="357"/>
        <w:rPr>
          <w:sz w:val="24"/>
          <w:szCs w:val="24"/>
        </w:rPr>
      </w:pPr>
      <w:r w:rsidRPr="008207E8">
        <w:rPr>
          <w:sz w:val="24"/>
          <w:szCs w:val="24"/>
        </w:rPr>
        <w:lastRenderedPageBreak/>
        <w:t>Productos</w:t>
      </w:r>
    </w:p>
    <w:p w14:paraId="5F63194B" w14:textId="51F0164A" w:rsidR="00AA4139" w:rsidRPr="00D2176C" w:rsidRDefault="005E341F" w:rsidP="00D2176C">
      <w:pPr>
        <w:pStyle w:val="Ttulo1Procedimientos"/>
        <w:numPr>
          <w:ilvl w:val="0"/>
          <w:numId w:val="0"/>
        </w:numPr>
        <w:ind w:left="357"/>
        <w:rPr>
          <w:b w:val="0"/>
          <w:sz w:val="24"/>
          <w:szCs w:val="24"/>
        </w:rPr>
      </w:pPr>
      <w:r>
        <w:rPr>
          <w:b w:val="0"/>
          <w:sz w:val="24"/>
          <w:szCs w:val="24"/>
        </w:rPr>
        <w:t>R</w:t>
      </w:r>
      <w:r w:rsidRPr="005E341F">
        <w:rPr>
          <w:b w:val="0"/>
          <w:sz w:val="24"/>
          <w:szCs w:val="24"/>
        </w:rPr>
        <w:t>educ</w:t>
      </w:r>
      <w:r>
        <w:rPr>
          <w:b w:val="0"/>
          <w:sz w:val="24"/>
          <w:szCs w:val="24"/>
        </w:rPr>
        <w:t>ción</w:t>
      </w:r>
      <w:r w:rsidRPr="005E341F">
        <w:rPr>
          <w:b w:val="0"/>
          <w:sz w:val="24"/>
          <w:szCs w:val="24"/>
        </w:rPr>
        <w:t xml:space="preserve"> o contro</w:t>
      </w:r>
      <w:r>
        <w:rPr>
          <w:b w:val="0"/>
          <w:sz w:val="24"/>
          <w:szCs w:val="24"/>
        </w:rPr>
        <w:t>l de p</w:t>
      </w:r>
      <w:r w:rsidR="003F36B3" w:rsidRPr="00CC110F">
        <w:rPr>
          <w:b w:val="0"/>
          <w:sz w:val="24"/>
          <w:szCs w:val="24"/>
        </w:rPr>
        <w:t xml:space="preserve">oblaciones de distintos vectores transmisores de enfermedades </w:t>
      </w:r>
      <w:r w:rsidR="00793ECA">
        <w:rPr>
          <w:b w:val="0"/>
          <w:sz w:val="24"/>
          <w:szCs w:val="24"/>
        </w:rPr>
        <w:t xml:space="preserve">mediante aplicaciones de químicos. </w:t>
      </w:r>
    </w:p>
    <w:p w14:paraId="41004972" w14:textId="77777777" w:rsidR="00525996" w:rsidRPr="00DD502A" w:rsidRDefault="00525996" w:rsidP="00457D3F">
      <w:pPr>
        <w:pStyle w:val="Ttulo1Procedimientos"/>
        <w:spacing w:before="100" w:beforeAutospacing="1" w:after="100" w:afterAutospacing="1"/>
        <w:contextualSpacing/>
        <w:rPr>
          <w:sz w:val="24"/>
          <w:szCs w:val="24"/>
        </w:rPr>
      </w:pPr>
      <w:r w:rsidRPr="00DD502A">
        <w:rPr>
          <w:sz w:val="24"/>
          <w:szCs w:val="24"/>
        </w:rPr>
        <w:t>Definiciones</w:t>
      </w:r>
    </w:p>
    <w:p w14:paraId="58E86296" w14:textId="55D04B83"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Aplicaciones espaciales: Se denomina así a la producción y aplicación en el ambiente de una nube de partículas de un insecticida liquido concentrado, el cual es liberado en cantidades muy pequeñas en el seno de un chorro de aire producido por un generador de aerosoles</w:t>
      </w:r>
      <w:r w:rsidR="0065239C">
        <w:rPr>
          <w:rFonts w:ascii="Arial" w:hAnsi="Arial" w:cs="Arial"/>
          <w:sz w:val="24"/>
          <w:szCs w:val="24"/>
        </w:rPr>
        <w:t>.</w:t>
      </w:r>
    </w:p>
    <w:p w14:paraId="661B027C"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Aplicaciones residuales: Son aquellas que se realizan sobre diversas superficies que se encuentran en el interior de la vivienda o en sus alrededores inmediatos y en los criaderos o el área inmediata a ellos, donde se espera que repose la hembra del insecto vector o el mosquito adulto en sus primeras etapas de vida al salir del agua y posarse en las paredes del criadero o sus alrededores.</w:t>
      </w:r>
    </w:p>
    <w:p w14:paraId="353B41C3" w14:textId="4A44C9A2" w:rsidR="007B6F98" w:rsidRPr="00DD502A"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 xml:space="preserve">Ciclo de tratamiento: Cantidad de aplicaciones realizadas </w:t>
      </w:r>
      <w:r w:rsidR="0065239C" w:rsidRPr="005801EF">
        <w:rPr>
          <w:rFonts w:ascii="Arial" w:hAnsi="Arial" w:cs="Arial"/>
          <w:sz w:val="24"/>
          <w:szCs w:val="24"/>
        </w:rPr>
        <w:t>de acuerdo con</w:t>
      </w:r>
      <w:r w:rsidRPr="005801EF">
        <w:rPr>
          <w:rFonts w:ascii="Arial" w:hAnsi="Arial" w:cs="Arial"/>
          <w:sz w:val="24"/>
          <w:szCs w:val="24"/>
        </w:rPr>
        <w:t xml:space="preserve"> la periodicidad recomendada por el protocolo para cada producto y </w:t>
      </w:r>
      <w:proofErr w:type="gramStart"/>
      <w:r w:rsidRPr="005801EF">
        <w:rPr>
          <w:rFonts w:ascii="Arial" w:hAnsi="Arial" w:cs="Arial"/>
          <w:sz w:val="24"/>
          <w:szCs w:val="24"/>
        </w:rPr>
        <w:t>de acuerdo a</w:t>
      </w:r>
      <w:proofErr w:type="gramEnd"/>
      <w:r w:rsidRPr="005801EF">
        <w:rPr>
          <w:rFonts w:ascii="Arial" w:hAnsi="Arial" w:cs="Arial"/>
          <w:sz w:val="24"/>
          <w:szCs w:val="24"/>
        </w:rPr>
        <w:t xml:space="preserve"> la técnica.</w:t>
      </w:r>
    </w:p>
    <w:p w14:paraId="3D56B333"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Control con Adulticidas: Se denomina así al tratamiento que se realiza con insecticidas que están dirigidos al vector en su fase adulta.</w:t>
      </w:r>
    </w:p>
    <w:p w14:paraId="422591CE"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Control con Larvicidas: El Control con Larvicidas está dirigido a la fase acuática del mosquito que se combate y por ende se aplica en el agua que contienen los recipientes o criaderos del mosquito.</w:t>
      </w:r>
    </w:p>
    <w:p w14:paraId="3657635A" w14:textId="77777777" w:rsidR="007B6F98" w:rsidRPr="005801EF" w:rsidRDefault="007B6F98" w:rsidP="00D2176C">
      <w:pPr>
        <w:spacing w:before="240" w:after="120" w:line="240" w:lineRule="auto"/>
        <w:ind w:left="357"/>
        <w:contextualSpacing/>
        <w:rPr>
          <w:rFonts w:ascii="Arial" w:hAnsi="Arial" w:cs="Arial"/>
          <w:sz w:val="24"/>
          <w:szCs w:val="24"/>
        </w:rPr>
      </w:pPr>
      <w:r w:rsidRPr="00DD502A">
        <w:rPr>
          <w:rFonts w:ascii="Arial" w:hAnsi="Arial" w:cs="Arial"/>
          <w:sz w:val="24"/>
          <w:szCs w:val="24"/>
        </w:rPr>
        <w:t>•</w:t>
      </w:r>
      <w:r w:rsidRPr="00DD502A">
        <w:rPr>
          <w:rFonts w:ascii="Arial" w:hAnsi="Arial" w:cs="Arial"/>
          <w:sz w:val="24"/>
          <w:szCs w:val="24"/>
        </w:rPr>
        <w:tab/>
      </w:r>
      <w:r w:rsidRPr="005801EF">
        <w:rPr>
          <w:rFonts w:ascii="Arial" w:hAnsi="Arial" w:cs="Arial"/>
          <w:sz w:val="24"/>
          <w:szCs w:val="24"/>
        </w:rPr>
        <w:t>Control químico: Es el procedimiento aplicado contra los vectores en sus estadios inmaduros y adultos utilizando sustancias toxicas con efecto insecticida.</w:t>
      </w:r>
    </w:p>
    <w:p w14:paraId="518B5387"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Enfermedades transmitidas por vectores: Enfermedad causada por un agente infeccioso específico o sus productos tóxicos, que se manifiesta por la transmisión del mismo agente de una persona o animal infectados o de un reservorio a un huésped susceptible en forma directa o indirecta por medio de un vector.</w:t>
      </w:r>
    </w:p>
    <w:p w14:paraId="69104818" w14:textId="4BF82671"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Insecticida: Compuesto químico utilizado para matar o inhibir insectos y/o evitar el contacto con los humanos</w:t>
      </w:r>
      <w:r w:rsidR="0065239C">
        <w:rPr>
          <w:rFonts w:ascii="Arial" w:hAnsi="Arial" w:cs="Arial"/>
          <w:sz w:val="24"/>
          <w:szCs w:val="24"/>
        </w:rPr>
        <w:t>.</w:t>
      </w:r>
    </w:p>
    <w:p w14:paraId="30AAA9B2"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Poder o efecto residual: Tiempo que el residuo permanece activo sobre las superficies tratadas, o sea a la duración del periodo durante el cual el insecticida aplicado es capaz de matar al vector adulto y se le mide en tiempo.</w:t>
      </w:r>
    </w:p>
    <w:p w14:paraId="1E3CD780"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Reservorio: Cualquier animal, planta o materia inanimada en la que un agente infeccioso, que constituye un riesgo para la salud pública, vive, se multiplica y de los que depende principalmente su subsistencia.</w:t>
      </w:r>
    </w:p>
    <w:p w14:paraId="1F240811" w14:textId="77777777" w:rsidR="007B6F98" w:rsidRPr="005801EF" w:rsidRDefault="007B6F98" w:rsidP="00D2176C">
      <w:pPr>
        <w:spacing w:before="240" w:after="120" w:line="240" w:lineRule="auto"/>
        <w:ind w:left="357"/>
        <w:contextualSpacing/>
        <w:rPr>
          <w:rFonts w:ascii="Arial" w:hAnsi="Arial" w:cs="Arial"/>
          <w:sz w:val="24"/>
          <w:szCs w:val="24"/>
        </w:rPr>
      </w:pPr>
      <w:r w:rsidRPr="005801EF">
        <w:rPr>
          <w:rFonts w:ascii="Arial" w:hAnsi="Arial" w:cs="Arial"/>
          <w:sz w:val="24"/>
          <w:szCs w:val="24"/>
        </w:rPr>
        <w:t>•</w:t>
      </w:r>
      <w:r w:rsidRPr="005801EF">
        <w:rPr>
          <w:rFonts w:ascii="Arial" w:hAnsi="Arial" w:cs="Arial"/>
          <w:sz w:val="24"/>
          <w:szCs w:val="24"/>
        </w:rPr>
        <w:tab/>
        <w:t xml:space="preserve">Vector: Insecto o cualquier portador vivo que transporta un agente infeccioso desde un individuo o sus desechos, hasta un individuo susceptible, su comida o su ambiente </w:t>
      </w:r>
      <w:r w:rsidRPr="005801EF">
        <w:rPr>
          <w:rFonts w:ascii="Arial" w:hAnsi="Arial" w:cs="Arial"/>
          <w:sz w:val="24"/>
          <w:szCs w:val="24"/>
        </w:rPr>
        <w:lastRenderedPageBreak/>
        <w:t>inmediato.  El agente puede o no desarrollarse, propagarse o multiplicarse dentro del vector.</w:t>
      </w:r>
    </w:p>
    <w:p w14:paraId="49ED4D5E" w14:textId="77FC6345" w:rsidR="00A356F5" w:rsidRPr="00DD502A" w:rsidRDefault="00A356F5" w:rsidP="00457D3F">
      <w:pPr>
        <w:pStyle w:val="Ttulo1Procedimientos"/>
        <w:spacing w:before="100" w:beforeAutospacing="1" w:after="100" w:afterAutospacing="1"/>
        <w:contextualSpacing/>
        <w:rPr>
          <w:sz w:val="24"/>
          <w:szCs w:val="24"/>
        </w:rPr>
      </w:pPr>
      <w:r w:rsidRPr="00DD502A">
        <w:rPr>
          <w:sz w:val="24"/>
          <w:szCs w:val="24"/>
        </w:rPr>
        <w:t>Referencias</w:t>
      </w:r>
    </w:p>
    <w:p w14:paraId="0A9B7EE5" w14:textId="044BBCE9"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Organización Panamericana de la Salud. Estrategia para la toma de decisiones en el marco del manejo integrado de vectores de malaria (ED MIVM). Washington, D.C.: OPS, 2013.</w:t>
      </w:r>
    </w:p>
    <w:p w14:paraId="0A5FBB9C" w14:textId="3C51E081"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lang w:val="en-US"/>
        </w:rPr>
      </w:pPr>
      <w:r w:rsidRPr="000A27CA">
        <w:rPr>
          <w:rFonts w:ascii="Arial" w:hAnsi="Arial" w:cs="Arial"/>
          <w:sz w:val="24"/>
          <w:szCs w:val="24"/>
        </w:rPr>
        <w:t xml:space="preserve">Ministerio de Salud Costa Rica. Modelo conceptual y estratégico para el Manejo Integral de Vectores. </w:t>
      </w:r>
      <w:r w:rsidRPr="000A27CA">
        <w:rPr>
          <w:rFonts w:ascii="Arial" w:hAnsi="Arial" w:cs="Arial"/>
          <w:sz w:val="24"/>
          <w:szCs w:val="24"/>
          <w:lang w:val="en-US"/>
        </w:rPr>
        <w:t>Costa Rica: 2009.</w:t>
      </w:r>
    </w:p>
    <w:p w14:paraId="15AD0DCA" w14:textId="3AED9C81"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lang w:val="en-US"/>
        </w:rPr>
      </w:pPr>
      <w:r w:rsidRPr="000A27CA">
        <w:rPr>
          <w:rFonts w:ascii="Arial" w:hAnsi="Arial" w:cs="Arial"/>
          <w:sz w:val="24"/>
          <w:szCs w:val="24"/>
          <w:lang w:val="es-CR"/>
        </w:rPr>
        <w:t xml:space="preserve">Organización Mundial de la Salud. </w:t>
      </w:r>
      <w:r w:rsidRPr="000A27CA">
        <w:rPr>
          <w:rFonts w:ascii="Arial" w:hAnsi="Arial" w:cs="Arial"/>
          <w:sz w:val="24"/>
          <w:szCs w:val="24"/>
          <w:lang w:val="en-US"/>
        </w:rPr>
        <w:t>Pesticides and their application: for the control of vectors and pests of public health importance, 6th ed. 2006. Disponible en: https://apps.who.int/iris/handle/10665/69223.</w:t>
      </w:r>
    </w:p>
    <w:p w14:paraId="2AF6C81D" w14:textId="6C831438"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F75D9F">
        <w:rPr>
          <w:rFonts w:ascii="Arial" w:hAnsi="Arial" w:cs="Arial"/>
          <w:sz w:val="24"/>
          <w:szCs w:val="24"/>
          <w:lang w:val="es-GT"/>
        </w:rPr>
        <w:t xml:space="preserve">ONU - World Health Organization. </w:t>
      </w:r>
      <w:r w:rsidRPr="000A27CA">
        <w:rPr>
          <w:rFonts w:ascii="Arial" w:hAnsi="Arial" w:cs="Arial"/>
          <w:sz w:val="24"/>
          <w:szCs w:val="24"/>
        </w:rPr>
        <w:t>Manual sobre la elaboración y uso de las especificaciones de plaguicidas de</w:t>
      </w:r>
      <w:r w:rsidR="004D20D6">
        <w:rPr>
          <w:rFonts w:ascii="Arial" w:hAnsi="Arial" w:cs="Arial"/>
          <w:sz w:val="24"/>
          <w:szCs w:val="24"/>
        </w:rPr>
        <w:t xml:space="preserve"> </w:t>
      </w:r>
      <w:r w:rsidRPr="000A27CA">
        <w:rPr>
          <w:rFonts w:ascii="Arial" w:hAnsi="Arial" w:cs="Arial"/>
          <w:sz w:val="24"/>
          <w:szCs w:val="24"/>
        </w:rPr>
        <w:t>la FAO y la OMS. Tercera revisión de la Primera edición. Roma. 2017</w:t>
      </w:r>
    </w:p>
    <w:p w14:paraId="5867D02F" w14:textId="6529171A"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Guía para la implementación y demostración de alternativas sostenibles de Control integrado de la malaria en México y América Central (Proyecto DDT/GEF. OPS 2004).</w:t>
      </w:r>
    </w:p>
    <w:p w14:paraId="21AA7823" w14:textId="7D541DBB"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Normas técnicas para el control del dengue y dengue hemorrágico. Ministerio de Salud de Costa Rica, 2000.</w:t>
      </w:r>
    </w:p>
    <w:p w14:paraId="23CFA11F" w14:textId="5FB94058"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Organización Mundial de la Salud (OMS) / Programa Especial para la Investigación y Capacitación en Enfermedades Tropicales (TDR). Dengue: Guías para el diagnóstico, tratamiento, prevención y control. La Paz - Bolivia. 2009. Disponible en: https://www.who.int/denguecontrol/resources/dengue_guidelines_2009/es/-</w:t>
      </w:r>
    </w:p>
    <w:p w14:paraId="6F64E3E5" w14:textId="6BA7306F"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Ministerio de Salud y de Protección social de Colombia. Gestión para la vigilancia entomológica y control de la transmisión de dengue. OPS. 2010.</w:t>
      </w:r>
    </w:p>
    <w:p w14:paraId="0C87CCE5" w14:textId="2ADD1562"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Métodos de Control de Aedes aegypti mosquito vector del virus del Dengue en México (CENAVECE Programas Preventivos 2008).</w:t>
      </w:r>
    </w:p>
    <w:p w14:paraId="50CC14AE" w14:textId="140B2682"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Ministerio de salud pública y asistencia social de Guatemala. Manual operativo de vigilancia y control entomológico de Aedes aegypti Vector del dengue y chikungunya en Guatemala. OPS. 2015.</w:t>
      </w:r>
    </w:p>
    <w:p w14:paraId="4042267C" w14:textId="04CBCC33"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CENAPRECE - Guía metodológica para las acciones de control larvario. Estados Unidos Mexicanos.</w:t>
      </w:r>
    </w:p>
    <w:p w14:paraId="44CB43A1" w14:textId="0B37B929"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IRAC. Clasificación del modo de acción de insecticidas y acaricidas. España. 2015.</w:t>
      </w:r>
    </w:p>
    <w:p w14:paraId="44EE567F" w14:textId="62567C6C"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lastRenderedPageBreak/>
        <w:t>Organización Mundial de la Salud. Manual para el rociado residual intradomiciliario. Aplicación del rociado residual para el control de vectores. 2002.</w:t>
      </w:r>
    </w:p>
    <w:p w14:paraId="06792C45" w14:textId="6E2219BF"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Ministerio de Salud y de Protección social de Colombia. Gestión para la vigilancia entomológica y control de la transmisión de la malaria. OPS. 2010.</w:t>
      </w:r>
    </w:p>
    <w:p w14:paraId="71A3F648" w14:textId="745BF26B"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Rodríguez MH, Ulloa García A, Willoquet Ramsey JM. (editores). Instituto Nacional de Salud Pública. Manual para la vigilancia y el control del paludismo en Mesoamérica. México; 2008.</w:t>
      </w:r>
    </w:p>
    <w:p w14:paraId="3A2C103B" w14:textId="270C9D5E"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INCIENSA. Norma de malaria. San José de Costa Rica. 2016</w:t>
      </w:r>
    </w:p>
    <w:p w14:paraId="47778CD0" w14:textId="17B2379B"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OMS/OPS. Marco para la eliminación de la malaria. Washington, D.C. 2017.</w:t>
      </w:r>
    </w:p>
    <w:p w14:paraId="5061D82F" w14:textId="0903D9D2"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Organización Mundial de la Salud. Rociado residual intradomiciliario: manual de operaciones de rociado residual intradomiciliario (RRI) para controlar y eliminar la transmisión del paludismo – segunda edición. Ginebra; 2017.</w:t>
      </w:r>
    </w:p>
    <w:p w14:paraId="54AF6DFF" w14:textId="75F31837"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Programa regional para el control de la enfermedad de Chagas en América Latina. -Iniciativa de Bienes Públicos Regionales-Banco Interamericano de desarrollo. 2010.</w:t>
      </w:r>
    </w:p>
    <w:p w14:paraId="691BB131" w14:textId="3B7BC825"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Ministerio de Salud y de Protección social de Colombia. Gestión para la vigilancia entomológica y control de la transmisión de Chagas. OPS. 2010.</w:t>
      </w:r>
    </w:p>
    <w:p w14:paraId="666991AB" w14:textId="3B3D6400"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Ministerio de Salud de Costa Rica. Norma de atención integral de la Enfermedad de Chagas CIE-</w:t>
      </w:r>
      <w:r w:rsidR="00B5547F" w:rsidRPr="000A27CA">
        <w:rPr>
          <w:rFonts w:ascii="Arial" w:hAnsi="Arial" w:cs="Arial"/>
          <w:sz w:val="24"/>
          <w:szCs w:val="24"/>
        </w:rPr>
        <w:t>10: B</w:t>
      </w:r>
      <w:r w:rsidRPr="000A27CA">
        <w:rPr>
          <w:rFonts w:ascii="Arial" w:hAnsi="Arial" w:cs="Arial"/>
          <w:sz w:val="24"/>
          <w:szCs w:val="24"/>
        </w:rPr>
        <w:t>57. 2010.</w:t>
      </w:r>
    </w:p>
    <w:p w14:paraId="7B064A66" w14:textId="4F8BF621"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OMS/OPS. Manual de procedimientos para vigilancia y control de las leishmaniasis. Washington, D.C. 2019.</w:t>
      </w:r>
    </w:p>
    <w:p w14:paraId="3B611FDE" w14:textId="1E642A13"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lang w:val="en-US"/>
        </w:rPr>
      </w:pPr>
      <w:r w:rsidRPr="000A27CA">
        <w:rPr>
          <w:rFonts w:ascii="Arial" w:hAnsi="Arial" w:cs="Arial"/>
          <w:sz w:val="24"/>
          <w:szCs w:val="24"/>
        </w:rPr>
        <w:t xml:space="preserve">Organización Mundial de la Salud. Pulverización de insecticidas en el aire para la lucha contra los vectores y las plagas de la salud pública. </w:t>
      </w:r>
      <w:r w:rsidRPr="000A27CA">
        <w:rPr>
          <w:rFonts w:ascii="Arial" w:hAnsi="Arial" w:cs="Arial"/>
          <w:sz w:val="24"/>
          <w:szCs w:val="24"/>
          <w:lang w:val="en-US"/>
        </w:rPr>
        <w:t>Guía práctica. Ginebra; 2003. WHO/CDS/WHOPES/GCDPP/2003.5</w:t>
      </w:r>
    </w:p>
    <w:p w14:paraId="18106862" w14:textId="2CA32952"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F75D9F">
        <w:rPr>
          <w:rFonts w:ascii="Arial" w:hAnsi="Arial" w:cs="Arial"/>
          <w:sz w:val="24"/>
          <w:szCs w:val="24"/>
          <w:lang w:val="es-GT"/>
        </w:rPr>
        <w:t xml:space="preserve">Reiter P, Nathan MB. </w:t>
      </w:r>
      <w:r w:rsidRPr="000A27CA">
        <w:rPr>
          <w:rFonts w:ascii="Arial" w:hAnsi="Arial" w:cs="Arial"/>
          <w:sz w:val="24"/>
          <w:szCs w:val="24"/>
        </w:rPr>
        <w:t>Guía para la evaluación de la eficacia del rociado espacial de insecticidas para el control del vector del dengue. Guía práctica. Organización Mundial de la Salud. Ginebra; 2001. WHO/CDS/CPE/PVC/2001.1</w:t>
      </w:r>
    </w:p>
    <w:p w14:paraId="48813E2F" w14:textId="3ED933C1"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lang w:val="en-US"/>
        </w:rPr>
      </w:pPr>
      <w:r w:rsidRPr="00F75D9F">
        <w:rPr>
          <w:rFonts w:ascii="Arial" w:hAnsi="Arial" w:cs="Arial"/>
          <w:sz w:val="24"/>
          <w:szCs w:val="24"/>
          <w:lang w:val="fr-FR"/>
        </w:rPr>
        <w:t xml:space="preserve">Lequime S, Paul RE, Lambrechts L (2016). </w:t>
      </w:r>
      <w:r w:rsidRPr="000A27CA">
        <w:rPr>
          <w:rFonts w:ascii="Arial" w:hAnsi="Arial" w:cs="Arial"/>
          <w:sz w:val="24"/>
          <w:szCs w:val="24"/>
          <w:lang w:val="en-US"/>
        </w:rPr>
        <w:t>Determinants of Arbovirus Vertical Transmission in Mosquitoes. PLoS Pathog 12(5): e1005548. https://doi.org/10.1371/journal.ppat.1005548</w:t>
      </w:r>
    </w:p>
    <w:p w14:paraId="213B6EF6" w14:textId="37411237"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lang w:val="en-US"/>
        </w:rPr>
        <w:t xml:space="preserve">World Health Organization. Equipment for vector control. Specification guidelines. </w:t>
      </w:r>
      <w:r w:rsidRPr="000A27CA">
        <w:rPr>
          <w:rFonts w:ascii="Arial" w:hAnsi="Arial" w:cs="Arial"/>
          <w:sz w:val="24"/>
          <w:szCs w:val="24"/>
        </w:rPr>
        <w:t>2a edition. 2018.</w:t>
      </w:r>
    </w:p>
    <w:p w14:paraId="001C9DB3" w14:textId="4DFCFDAD" w:rsidR="00141F82" w:rsidRPr="000A27CA" w:rsidRDefault="00141F82" w:rsidP="00D2176C">
      <w:pPr>
        <w:pStyle w:val="Prrafodelista"/>
        <w:numPr>
          <w:ilvl w:val="0"/>
          <w:numId w:val="11"/>
        </w:numPr>
        <w:spacing w:before="240" w:after="120" w:line="240" w:lineRule="auto"/>
        <w:ind w:left="1077" w:hanging="357"/>
        <w:rPr>
          <w:rFonts w:ascii="Arial" w:hAnsi="Arial" w:cs="Arial"/>
          <w:sz w:val="24"/>
          <w:szCs w:val="24"/>
        </w:rPr>
      </w:pPr>
      <w:r w:rsidRPr="000A27CA">
        <w:rPr>
          <w:rFonts w:ascii="Arial" w:hAnsi="Arial" w:cs="Arial"/>
          <w:sz w:val="24"/>
          <w:szCs w:val="24"/>
        </w:rPr>
        <w:t xml:space="preserve">Guía de nebulización (rociado espacial) para la aplicación de Insecticidas a Volumen Ultra Bajo (ULV) con equipo pesado. Secretaría de Salud. Estados Unidos Mexicanos. 2015. </w:t>
      </w:r>
    </w:p>
    <w:p w14:paraId="4CAF67C4" w14:textId="28364EAD" w:rsidR="00161A84" w:rsidRPr="000A27CA" w:rsidRDefault="00161A84" w:rsidP="000A27CA">
      <w:pPr>
        <w:pStyle w:val="Prrafodelista"/>
        <w:numPr>
          <w:ilvl w:val="0"/>
          <w:numId w:val="11"/>
        </w:numPr>
        <w:spacing w:before="100" w:beforeAutospacing="1" w:after="100" w:afterAutospacing="1" w:line="276" w:lineRule="auto"/>
        <w:rPr>
          <w:rFonts w:ascii="Arial" w:hAnsi="Arial" w:cs="Arial"/>
          <w:sz w:val="24"/>
          <w:szCs w:val="24"/>
        </w:rPr>
      </w:pPr>
      <w:r w:rsidRPr="000A27CA">
        <w:rPr>
          <w:rFonts w:ascii="Arial" w:hAnsi="Arial" w:cs="Arial"/>
          <w:sz w:val="24"/>
          <w:szCs w:val="24"/>
        </w:rPr>
        <w:br w:type="page"/>
      </w:r>
    </w:p>
    <w:p w14:paraId="034D344A" w14:textId="7B60D3EF" w:rsidR="00A356F5" w:rsidRPr="00A93999" w:rsidRDefault="002D6E5B" w:rsidP="00457D3F">
      <w:pPr>
        <w:pStyle w:val="Ttulo1Procedimientos"/>
        <w:spacing w:before="100" w:beforeAutospacing="1" w:after="100" w:afterAutospacing="1"/>
        <w:contextualSpacing/>
        <w:rPr>
          <w:sz w:val="24"/>
          <w:szCs w:val="24"/>
        </w:rPr>
      </w:pPr>
      <w:r w:rsidRPr="00A93999">
        <w:rPr>
          <w:sz w:val="24"/>
          <w:szCs w:val="24"/>
        </w:rPr>
        <w:lastRenderedPageBreak/>
        <w:t>R</w:t>
      </w:r>
      <w:r w:rsidR="00A356F5" w:rsidRPr="00A93999">
        <w:rPr>
          <w:sz w:val="24"/>
          <w:szCs w:val="24"/>
        </w:rPr>
        <w:t>esponsables</w:t>
      </w:r>
    </w:p>
    <w:p w14:paraId="6F430F66" w14:textId="264B7AD9" w:rsidR="00FD0EA9" w:rsidRPr="00DD502A" w:rsidRDefault="00FD0EA9" w:rsidP="00E35ADC">
      <w:pPr>
        <w:spacing w:before="240" w:after="120" w:line="240" w:lineRule="auto"/>
        <w:ind w:right="0"/>
        <w:contextualSpacing/>
        <w:rPr>
          <w:rFonts w:ascii="Arial" w:hAnsi="Arial" w:cs="Arial"/>
          <w:sz w:val="24"/>
          <w:szCs w:val="24"/>
        </w:rPr>
      </w:pPr>
      <w:r w:rsidRPr="00DD502A">
        <w:rPr>
          <w:rFonts w:ascii="Arial" w:hAnsi="Arial" w:cs="Arial"/>
          <w:sz w:val="24"/>
          <w:szCs w:val="24"/>
        </w:rPr>
        <w:t xml:space="preserve">En </w:t>
      </w:r>
      <w:r w:rsidR="00BA30C3" w:rsidRPr="00DD502A">
        <w:rPr>
          <w:rFonts w:ascii="Arial" w:hAnsi="Arial" w:cs="Arial"/>
          <w:sz w:val="24"/>
          <w:szCs w:val="24"/>
        </w:rPr>
        <w:t>el</w:t>
      </w:r>
      <w:r w:rsidRPr="00DD502A">
        <w:rPr>
          <w:rFonts w:ascii="Arial" w:hAnsi="Arial" w:cs="Arial"/>
          <w:sz w:val="24"/>
          <w:szCs w:val="24"/>
        </w:rPr>
        <w:t xml:space="preserve"> siguiente</w:t>
      </w:r>
      <w:r w:rsidR="00BA30C3" w:rsidRPr="00DD502A">
        <w:rPr>
          <w:rFonts w:ascii="Arial" w:hAnsi="Arial" w:cs="Arial"/>
          <w:sz w:val="24"/>
          <w:szCs w:val="24"/>
        </w:rPr>
        <w:t xml:space="preserve"> cuadro</w:t>
      </w:r>
      <w:r w:rsidRPr="00DD502A">
        <w:rPr>
          <w:rFonts w:ascii="Arial" w:hAnsi="Arial" w:cs="Arial"/>
          <w:sz w:val="24"/>
          <w:szCs w:val="24"/>
        </w:rPr>
        <w:t xml:space="preserve"> se presenta una descripción general de la actividad y su respectivo código, además se específica el nivel de gestión y la unidad organizativa donde debe de ejecutarse cada actividad:</w:t>
      </w:r>
    </w:p>
    <w:p w14:paraId="4217A03F" w14:textId="77777777" w:rsidR="0078678D" w:rsidRPr="00DD502A" w:rsidRDefault="0078678D" w:rsidP="00457D3F">
      <w:pPr>
        <w:pStyle w:val="Descripcin"/>
        <w:keepNext/>
        <w:spacing w:before="100" w:beforeAutospacing="1" w:after="100" w:afterAutospacing="1"/>
        <w:contextualSpacing/>
        <w:rPr>
          <w:rFonts w:ascii="Arial" w:hAnsi="Arial" w:cs="Arial"/>
          <w:b/>
          <w:i w:val="0"/>
          <w:color w:val="auto"/>
          <w:sz w:val="24"/>
          <w:szCs w:val="24"/>
        </w:rPr>
      </w:pPr>
    </w:p>
    <w:p w14:paraId="3E882972" w14:textId="22CC145C" w:rsidR="0078678D" w:rsidRPr="00DD502A" w:rsidRDefault="0078678D" w:rsidP="00D2176C">
      <w:pPr>
        <w:pStyle w:val="Descripcin"/>
        <w:keepNext/>
        <w:spacing w:before="100" w:beforeAutospacing="1" w:after="100" w:afterAutospacing="1"/>
        <w:contextualSpacing/>
        <w:jc w:val="left"/>
        <w:rPr>
          <w:rFonts w:ascii="Arial" w:hAnsi="Arial" w:cs="Arial"/>
          <w:b/>
          <w:i w:val="0"/>
          <w:color w:val="auto"/>
          <w:sz w:val="24"/>
          <w:szCs w:val="24"/>
        </w:rPr>
      </w:pPr>
      <w:r w:rsidRPr="00DD502A">
        <w:rPr>
          <w:rFonts w:ascii="Arial" w:hAnsi="Arial" w:cs="Arial"/>
          <w:b/>
          <w:i w:val="0"/>
          <w:color w:val="auto"/>
          <w:sz w:val="24"/>
          <w:szCs w:val="24"/>
        </w:rPr>
        <w:t xml:space="preserve">Cuadro </w:t>
      </w:r>
      <w:r w:rsidRPr="00DD502A">
        <w:rPr>
          <w:rFonts w:ascii="Arial" w:hAnsi="Arial" w:cs="Arial"/>
          <w:b/>
          <w:i w:val="0"/>
          <w:color w:val="auto"/>
          <w:sz w:val="24"/>
          <w:szCs w:val="24"/>
        </w:rPr>
        <w:fldChar w:fldCharType="begin"/>
      </w:r>
      <w:r w:rsidRPr="00DD502A">
        <w:rPr>
          <w:rFonts w:ascii="Arial" w:hAnsi="Arial" w:cs="Arial"/>
          <w:b/>
          <w:i w:val="0"/>
          <w:color w:val="auto"/>
          <w:sz w:val="24"/>
          <w:szCs w:val="24"/>
        </w:rPr>
        <w:instrText xml:space="preserve"> SEQ Cuadro \* ARABIC </w:instrText>
      </w:r>
      <w:r w:rsidRPr="00DD502A">
        <w:rPr>
          <w:rFonts w:ascii="Arial" w:hAnsi="Arial" w:cs="Arial"/>
          <w:b/>
          <w:i w:val="0"/>
          <w:color w:val="auto"/>
          <w:sz w:val="24"/>
          <w:szCs w:val="24"/>
        </w:rPr>
        <w:fldChar w:fldCharType="separate"/>
      </w:r>
      <w:r w:rsidR="00145B5E" w:rsidRPr="00DD502A">
        <w:rPr>
          <w:rFonts w:ascii="Arial" w:hAnsi="Arial" w:cs="Arial"/>
          <w:b/>
          <w:i w:val="0"/>
          <w:noProof/>
          <w:color w:val="auto"/>
          <w:sz w:val="24"/>
          <w:szCs w:val="24"/>
        </w:rPr>
        <w:t>1</w:t>
      </w:r>
      <w:r w:rsidRPr="00DD502A">
        <w:rPr>
          <w:rFonts w:ascii="Arial" w:hAnsi="Arial" w:cs="Arial"/>
          <w:b/>
          <w:i w:val="0"/>
          <w:color w:val="auto"/>
          <w:sz w:val="24"/>
          <w:szCs w:val="24"/>
        </w:rPr>
        <w:fldChar w:fldCharType="end"/>
      </w:r>
      <w:r w:rsidRPr="00DD502A">
        <w:rPr>
          <w:rFonts w:ascii="Arial" w:hAnsi="Arial" w:cs="Arial"/>
          <w:b/>
          <w:i w:val="0"/>
          <w:color w:val="auto"/>
          <w:sz w:val="24"/>
          <w:szCs w:val="24"/>
        </w:rPr>
        <w:t>. Responsables.</w:t>
      </w:r>
    </w:p>
    <w:p w14:paraId="16DD65F6" w14:textId="77777777" w:rsidR="0078678D" w:rsidRPr="00DD502A" w:rsidRDefault="0078678D" w:rsidP="00457D3F">
      <w:pPr>
        <w:spacing w:before="100" w:beforeAutospacing="1" w:after="100" w:afterAutospacing="1" w:line="240" w:lineRule="auto"/>
        <w:ind w:right="0"/>
        <w:contextualSpacing/>
        <w:rPr>
          <w:rFonts w:ascii="Arial" w:hAnsi="Arial" w:cs="Arial"/>
          <w:sz w:val="24"/>
          <w:szCs w:val="24"/>
        </w:rPr>
      </w:pPr>
    </w:p>
    <w:tbl>
      <w:tblPr>
        <w:tblW w:w="9366"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686"/>
        <w:gridCol w:w="1559"/>
        <w:gridCol w:w="2694"/>
      </w:tblGrid>
      <w:tr w:rsidR="00DD502A" w:rsidRPr="00DD502A" w14:paraId="0AABCA65" w14:textId="77777777" w:rsidTr="00480180">
        <w:trPr>
          <w:tblHeader/>
        </w:trPr>
        <w:tc>
          <w:tcPr>
            <w:tcW w:w="14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7BA68CC3" w14:textId="7C23B97C" w:rsidR="002B7535" w:rsidRPr="00DD502A" w:rsidRDefault="002B7535" w:rsidP="00457D3F">
            <w:pPr>
              <w:spacing w:before="100" w:beforeAutospacing="1" w:after="100" w:afterAutospacing="1" w:line="240" w:lineRule="auto"/>
              <w:ind w:right="0"/>
              <w:contextualSpacing/>
              <w:jc w:val="center"/>
              <w:rPr>
                <w:rFonts w:ascii="Arial" w:hAnsi="Arial" w:cs="Arial"/>
                <w:b/>
                <w:sz w:val="24"/>
                <w:szCs w:val="24"/>
              </w:rPr>
            </w:pPr>
            <w:r w:rsidRPr="00DD502A">
              <w:rPr>
                <w:rFonts w:ascii="Arial" w:hAnsi="Arial" w:cs="Arial"/>
                <w:b/>
                <w:sz w:val="24"/>
                <w:szCs w:val="24"/>
              </w:rPr>
              <w:t>Código de la actividad</w:t>
            </w:r>
          </w:p>
        </w:tc>
        <w:tc>
          <w:tcPr>
            <w:tcW w:w="36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3F73223B" w14:textId="77777777" w:rsidR="002B7535" w:rsidRPr="00DD502A" w:rsidRDefault="002B7535" w:rsidP="00457D3F">
            <w:pPr>
              <w:spacing w:before="100" w:beforeAutospacing="1" w:after="100" w:afterAutospacing="1" w:line="240" w:lineRule="auto"/>
              <w:ind w:right="0"/>
              <w:contextualSpacing/>
              <w:jc w:val="center"/>
              <w:rPr>
                <w:rFonts w:ascii="Arial" w:hAnsi="Arial" w:cs="Arial"/>
                <w:b/>
                <w:sz w:val="24"/>
                <w:szCs w:val="24"/>
              </w:rPr>
            </w:pPr>
            <w:r w:rsidRPr="00DD502A">
              <w:rPr>
                <w:rFonts w:ascii="Arial" w:hAnsi="Arial" w:cs="Arial"/>
                <w:b/>
                <w:sz w:val="24"/>
                <w:szCs w:val="24"/>
              </w:rPr>
              <w:t>Actividad</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3EF501FB" w14:textId="77777777" w:rsidR="002B7535" w:rsidRPr="00DD502A" w:rsidRDefault="002B7535" w:rsidP="00457D3F">
            <w:pPr>
              <w:spacing w:before="100" w:beforeAutospacing="1" w:after="100" w:afterAutospacing="1" w:line="240" w:lineRule="auto"/>
              <w:ind w:right="0"/>
              <w:contextualSpacing/>
              <w:jc w:val="center"/>
              <w:rPr>
                <w:rFonts w:ascii="Arial" w:hAnsi="Arial" w:cs="Arial"/>
                <w:b/>
                <w:sz w:val="24"/>
                <w:szCs w:val="24"/>
              </w:rPr>
            </w:pPr>
            <w:r w:rsidRPr="00DD502A">
              <w:rPr>
                <w:rFonts w:ascii="Arial" w:hAnsi="Arial" w:cs="Arial"/>
                <w:b/>
                <w:sz w:val="24"/>
                <w:szCs w:val="24"/>
              </w:rPr>
              <w:t>Nivel de gestión</w:t>
            </w:r>
          </w:p>
        </w:tc>
        <w:tc>
          <w:tcPr>
            <w:tcW w:w="2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5859DE23" w14:textId="0D679BBB" w:rsidR="002B7535" w:rsidRPr="00DD502A" w:rsidRDefault="002B7535" w:rsidP="00457D3F">
            <w:pPr>
              <w:spacing w:before="100" w:beforeAutospacing="1" w:after="100" w:afterAutospacing="1" w:line="240" w:lineRule="auto"/>
              <w:ind w:right="0"/>
              <w:contextualSpacing/>
              <w:jc w:val="center"/>
              <w:rPr>
                <w:rFonts w:ascii="Arial" w:hAnsi="Arial" w:cs="Arial"/>
                <w:b/>
                <w:sz w:val="24"/>
                <w:szCs w:val="24"/>
              </w:rPr>
            </w:pPr>
            <w:r w:rsidRPr="00DD502A">
              <w:rPr>
                <w:rFonts w:ascii="Arial" w:hAnsi="Arial" w:cs="Arial"/>
                <w:b/>
                <w:sz w:val="24"/>
                <w:szCs w:val="24"/>
              </w:rPr>
              <w:t xml:space="preserve">Unidad Organizativa </w:t>
            </w:r>
            <w:r w:rsidR="00A11AD5" w:rsidRPr="00DD502A">
              <w:rPr>
                <w:rFonts w:ascii="Arial" w:hAnsi="Arial" w:cs="Arial"/>
                <w:b/>
                <w:sz w:val="24"/>
                <w:szCs w:val="24"/>
              </w:rPr>
              <w:t>responsable</w:t>
            </w:r>
          </w:p>
        </w:tc>
      </w:tr>
      <w:tr w:rsidR="00DD502A" w:rsidRPr="00DD502A" w14:paraId="394E0602" w14:textId="77777777" w:rsidTr="00480180">
        <w:tc>
          <w:tcPr>
            <w:tcW w:w="1427" w:type="dxa"/>
            <w:vAlign w:val="center"/>
          </w:tcPr>
          <w:p w14:paraId="7ACF8F8D" w14:textId="1E7A8FCB"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8.1</w:t>
            </w:r>
          </w:p>
        </w:tc>
        <w:tc>
          <w:tcPr>
            <w:tcW w:w="3686" w:type="dxa"/>
            <w:vAlign w:val="center"/>
          </w:tcPr>
          <w:p w14:paraId="07C311A8" w14:textId="0567288B" w:rsidR="0003599E" w:rsidRPr="00DD502A" w:rsidRDefault="00E35ADC"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 xml:space="preserve">Seleccionar la estrategia de control químico </w:t>
            </w:r>
          </w:p>
        </w:tc>
        <w:tc>
          <w:tcPr>
            <w:tcW w:w="1559" w:type="dxa"/>
            <w:vAlign w:val="center"/>
          </w:tcPr>
          <w:p w14:paraId="61891034" w14:textId="1655F91F"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623F813E" w14:textId="1B182AC9" w:rsidR="0003599E" w:rsidRPr="00DD502A" w:rsidRDefault="00BC1CDF"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D502A" w:rsidRPr="00DD502A" w14:paraId="15700152" w14:textId="77777777" w:rsidTr="00480180">
        <w:tc>
          <w:tcPr>
            <w:tcW w:w="1427" w:type="dxa"/>
            <w:vAlign w:val="center"/>
          </w:tcPr>
          <w:p w14:paraId="44CE8CFD" w14:textId="75165579"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8.2</w:t>
            </w:r>
          </w:p>
        </w:tc>
        <w:tc>
          <w:tcPr>
            <w:tcW w:w="3686" w:type="dxa"/>
            <w:vAlign w:val="center"/>
          </w:tcPr>
          <w:p w14:paraId="4303A24C" w14:textId="1395EF23"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Preparación y uso del producto</w:t>
            </w:r>
          </w:p>
        </w:tc>
        <w:tc>
          <w:tcPr>
            <w:tcW w:w="1559" w:type="dxa"/>
            <w:vAlign w:val="center"/>
          </w:tcPr>
          <w:p w14:paraId="7D761605" w14:textId="4EBBA7BC"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3637CAE8" w14:textId="67D2273D" w:rsidR="0003599E" w:rsidRPr="00DD502A" w:rsidRDefault="00236FE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D502A" w:rsidRPr="00DD502A" w14:paraId="70990434" w14:textId="77777777" w:rsidTr="00480180">
        <w:tc>
          <w:tcPr>
            <w:tcW w:w="1427" w:type="dxa"/>
            <w:vAlign w:val="center"/>
          </w:tcPr>
          <w:p w14:paraId="04EF74DE" w14:textId="7A03C1BE"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8.3</w:t>
            </w:r>
          </w:p>
        </w:tc>
        <w:tc>
          <w:tcPr>
            <w:tcW w:w="3686" w:type="dxa"/>
            <w:vAlign w:val="center"/>
          </w:tcPr>
          <w:p w14:paraId="71632676" w14:textId="6FAC8CEB"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Preparación del equipo</w:t>
            </w:r>
          </w:p>
        </w:tc>
        <w:tc>
          <w:tcPr>
            <w:tcW w:w="1559" w:type="dxa"/>
            <w:vAlign w:val="center"/>
          </w:tcPr>
          <w:p w14:paraId="03C77774" w14:textId="101EB316"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163E56EA" w14:textId="0785E6BA" w:rsidR="0003599E" w:rsidRPr="00DD502A" w:rsidRDefault="00236FE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D502A" w:rsidRPr="00DD502A" w14:paraId="299AA4DB" w14:textId="77777777" w:rsidTr="00480180">
        <w:tc>
          <w:tcPr>
            <w:tcW w:w="1427" w:type="dxa"/>
            <w:vAlign w:val="center"/>
          </w:tcPr>
          <w:p w14:paraId="39433DBF" w14:textId="7D2C806B"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8.4</w:t>
            </w:r>
          </w:p>
        </w:tc>
        <w:tc>
          <w:tcPr>
            <w:tcW w:w="3686" w:type="dxa"/>
            <w:vAlign w:val="center"/>
          </w:tcPr>
          <w:p w14:paraId="63A48FCB" w14:textId="6A353C88"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Aplicación de Temephos al 1% GR (Gránulos) para vectores de arbovirosis</w:t>
            </w:r>
          </w:p>
        </w:tc>
        <w:tc>
          <w:tcPr>
            <w:tcW w:w="1559" w:type="dxa"/>
            <w:vAlign w:val="center"/>
          </w:tcPr>
          <w:p w14:paraId="3B2D3C8F" w14:textId="04C91A07"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5178FD4F" w14:textId="59F84D44" w:rsidR="0003599E" w:rsidRPr="00DD502A" w:rsidRDefault="00236FE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2176C" w:rsidRPr="00DD502A" w14:paraId="661B389C" w14:textId="77777777" w:rsidTr="00480180">
        <w:tc>
          <w:tcPr>
            <w:tcW w:w="1427" w:type="dxa"/>
            <w:vAlign w:val="center"/>
          </w:tcPr>
          <w:p w14:paraId="620E6C90" w14:textId="6D65379D" w:rsidR="00D2176C" w:rsidRDefault="00604F3D"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8.5</w:t>
            </w:r>
          </w:p>
        </w:tc>
        <w:tc>
          <w:tcPr>
            <w:tcW w:w="3686" w:type="dxa"/>
            <w:vAlign w:val="center"/>
          </w:tcPr>
          <w:p w14:paraId="5E67B0E5" w14:textId="197B611A" w:rsidR="00D2176C" w:rsidRDefault="00604F3D" w:rsidP="00D2176C">
            <w:pPr>
              <w:spacing w:before="100" w:beforeAutospacing="1" w:after="100" w:afterAutospacing="1" w:line="240" w:lineRule="auto"/>
              <w:ind w:right="0"/>
              <w:contextualSpacing/>
              <w:jc w:val="center"/>
              <w:rPr>
                <w:rFonts w:ascii="Arial" w:hAnsi="Arial" w:cs="Arial"/>
                <w:sz w:val="24"/>
                <w:szCs w:val="24"/>
              </w:rPr>
            </w:pPr>
            <w:r w:rsidRPr="00604F3D">
              <w:rPr>
                <w:rFonts w:ascii="Arial" w:hAnsi="Arial" w:cs="Arial"/>
                <w:sz w:val="24"/>
                <w:szCs w:val="24"/>
              </w:rPr>
              <w:t xml:space="preserve">Aplicación de </w:t>
            </w:r>
            <w:r w:rsidR="00966D71" w:rsidRPr="00966D71">
              <w:rPr>
                <w:rFonts w:ascii="Arial" w:hAnsi="Arial" w:cs="Arial"/>
                <w:sz w:val="24"/>
                <w:szCs w:val="24"/>
              </w:rPr>
              <w:t>Pyriproxyfen al 2%</w:t>
            </w:r>
          </w:p>
        </w:tc>
        <w:tc>
          <w:tcPr>
            <w:tcW w:w="1559" w:type="dxa"/>
            <w:vAlign w:val="center"/>
          </w:tcPr>
          <w:p w14:paraId="4AFA2033" w14:textId="0D03C756" w:rsidR="00D2176C" w:rsidRDefault="00F35733"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78B22AA7" w14:textId="5472AD27" w:rsidR="00D2176C" w:rsidRDefault="00F35733"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D502A" w:rsidRPr="00DD502A" w14:paraId="045DC882" w14:textId="77777777" w:rsidTr="00480180">
        <w:tc>
          <w:tcPr>
            <w:tcW w:w="1427" w:type="dxa"/>
            <w:vAlign w:val="center"/>
          </w:tcPr>
          <w:p w14:paraId="2CB32147" w14:textId="09E87660"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w:t>
            </w:r>
            <w:r w:rsidR="00604F3D">
              <w:rPr>
                <w:rFonts w:ascii="Arial" w:hAnsi="Arial" w:cs="Arial"/>
                <w:sz w:val="24"/>
                <w:szCs w:val="24"/>
              </w:rPr>
              <w:t>6</w:t>
            </w:r>
          </w:p>
        </w:tc>
        <w:tc>
          <w:tcPr>
            <w:tcW w:w="3686" w:type="dxa"/>
            <w:vAlign w:val="center"/>
          </w:tcPr>
          <w:p w14:paraId="6F1071B7" w14:textId="2C76BC7E" w:rsidR="00E97656"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Aplicaciones residuales</w:t>
            </w:r>
          </w:p>
        </w:tc>
        <w:tc>
          <w:tcPr>
            <w:tcW w:w="1559" w:type="dxa"/>
            <w:vAlign w:val="center"/>
          </w:tcPr>
          <w:p w14:paraId="64E759E9" w14:textId="31F83983"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1A713728" w14:textId="4690143F" w:rsidR="0003599E" w:rsidRPr="00DD502A" w:rsidRDefault="00236FE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D502A" w:rsidRPr="00DD502A" w14:paraId="17188286" w14:textId="77777777" w:rsidTr="00480180">
        <w:tc>
          <w:tcPr>
            <w:tcW w:w="1427" w:type="dxa"/>
            <w:vAlign w:val="center"/>
          </w:tcPr>
          <w:p w14:paraId="1CE1E7F0" w14:textId="6CF42E8B"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w:t>
            </w:r>
            <w:r w:rsidR="00604F3D">
              <w:rPr>
                <w:rFonts w:ascii="Arial" w:hAnsi="Arial" w:cs="Arial"/>
                <w:sz w:val="24"/>
                <w:szCs w:val="24"/>
              </w:rPr>
              <w:t>7</w:t>
            </w:r>
          </w:p>
        </w:tc>
        <w:tc>
          <w:tcPr>
            <w:tcW w:w="3686" w:type="dxa"/>
            <w:vAlign w:val="center"/>
          </w:tcPr>
          <w:p w14:paraId="218BAB52" w14:textId="7949630B"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Fumigación espacial</w:t>
            </w:r>
          </w:p>
        </w:tc>
        <w:tc>
          <w:tcPr>
            <w:tcW w:w="1559" w:type="dxa"/>
            <w:vAlign w:val="center"/>
          </w:tcPr>
          <w:p w14:paraId="0638270F" w14:textId="766A98A5"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333F1BC1" w14:textId="70B1834E" w:rsidR="0003599E" w:rsidRPr="00DD502A" w:rsidRDefault="00236FE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r w:rsidR="00DD502A" w:rsidRPr="00DD502A" w14:paraId="6C14BFE9" w14:textId="77777777" w:rsidTr="00480180">
        <w:tc>
          <w:tcPr>
            <w:tcW w:w="1427" w:type="dxa"/>
            <w:vAlign w:val="center"/>
          </w:tcPr>
          <w:p w14:paraId="22540621" w14:textId="1B2E19AD"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w:t>
            </w:r>
            <w:r w:rsidR="00604F3D">
              <w:rPr>
                <w:rFonts w:ascii="Arial" w:hAnsi="Arial" w:cs="Arial"/>
                <w:sz w:val="24"/>
                <w:szCs w:val="24"/>
              </w:rPr>
              <w:t>8</w:t>
            </w:r>
          </w:p>
        </w:tc>
        <w:tc>
          <w:tcPr>
            <w:tcW w:w="3686" w:type="dxa"/>
            <w:vAlign w:val="center"/>
          </w:tcPr>
          <w:p w14:paraId="0C7BE35A" w14:textId="65FAF44E" w:rsidR="0003599E" w:rsidRPr="00DD502A" w:rsidRDefault="00E97656"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Reporte de aplicación de productos</w:t>
            </w:r>
          </w:p>
        </w:tc>
        <w:tc>
          <w:tcPr>
            <w:tcW w:w="1559" w:type="dxa"/>
            <w:vAlign w:val="center"/>
          </w:tcPr>
          <w:p w14:paraId="07CDB27D" w14:textId="726EFBA8" w:rsidR="0003599E" w:rsidRPr="00DD502A" w:rsidRDefault="0078089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w:t>
            </w:r>
          </w:p>
        </w:tc>
        <w:tc>
          <w:tcPr>
            <w:tcW w:w="2694" w:type="dxa"/>
            <w:vAlign w:val="center"/>
          </w:tcPr>
          <w:p w14:paraId="79452120" w14:textId="5F48593B" w:rsidR="0003599E" w:rsidRPr="00DD502A" w:rsidRDefault="00236FE9"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w:t>
            </w:r>
          </w:p>
        </w:tc>
      </w:tr>
    </w:tbl>
    <w:p w14:paraId="618D0FDD" w14:textId="77777777" w:rsidR="002B7535" w:rsidRPr="00DD502A" w:rsidRDefault="002B7535" w:rsidP="00457D3F">
      <w:pPr>
        <w:spacing w:before="100" w:beforeAutospacing="1" w:after="100" w:afterAutospacing="1" w:line="240" w:lineRule="auto"/>
        <w:ind w:right="0"/>
        <w:contextualSpacing/>
        <w:rPr>
          <w:rFonts w:ascii="Arial" w:hAnsi="Arial" w:cs="Arial"/>
          <w:sz w:val="24"/>
          <w:szCs w:val="24"/>
        </w:rPr>
      </w:pPr>
    </w:p>
    <w:p w14:paraId="5E8CCAAA" w14:textId="77777777" w:rsidR="00161A84" w:rsidRPr="00DD502A" w:rsidRDefault="00161A84" w:rsidP="00457D3F">
      <w:pPr>
        <w:spacing w:before="100" w:beforeAutospacing="1" w:after="100" w:afterAutospacing="1" w:line="240" w:lineRule="auto"/>
        <w:ind w:right="0"/>
        <w:contextualSpacing/>
        <w:jc w:val="left"/>
        <w:rPr>
          <w:rFonts w:ascii="Arial" w:hAnsi="Arial" w:cs="Arial"/>
          <w:b/>
          <w:sz w:val="24"/>
          <w:szCs w:val="24"/>
        </w:rPr>
      </w:pPr>
      <w:r w:rsidRPr="00DD502A">
        <w:rPr>
          <w:rFonts w:ascii="Arial" w:hAnsi="Arial" w:cs="Arial"/>
          <w:sz w:val="24"/>
          <w:szCs w:val="24"/>
        </w:rPr>
        <w:br w:type="page"/>
      </w:r>
    </w:p>
    <w:p w14:paraId="4F02FBF7" w14:textId="4712B2EA" w:rsidR="00161A84" w:rsidRPr="00E35ADC" w:rsidRDefault="00C05364" w:rsidP="00E561F4">
      <w:pPr>
        <w:pStyle w:val="Ttulo1Procedimientos"/>
        <w:spacing w:before="100" w:beforeAutospacing="1" w:after="100" w:afterAutospacing="1"/>
        <w:contextualSpacing/>
        <w:rPr>
          <w:szCs w:val="28"/>
        </w:rPr>
      </w:pPr>
      <w:r w:rsidRPr="00E35ADC">
        <w:rPr>
          <w:szCs w:val="28"/>
        </w:rPr>
        <w:lastRenderedPageBreak/>
        <w:t>Procedimiento</w:t>
      </w:r>
    </w:p>
    <w:p w14:paraId="139D315E" w14:textId="662D78AF" w:rsidR="00161A84" w:rsidRPr="00254E11" w:rsidRDefault="00B528B9" w:rsidP="00E87B08">
      <w:pPr>
        <w:pStyle w:val="Prrafodelista"/>
        <w:numPr>
          <w:ilvl w:val="1"/>
          <w:numId w:val="4"/>
        </w:numPr>
        <w:spacing w:before="100" w:beforeAutospacing="1" w:after="100" w:afterAutospacing="1" w:line="240" w:lineRule="auto"/>
        <w:ind w:right="0"/>
        <w:jc w:val="left"/>
        <w:rPr>
          <w:rFonts w:ascii="Arial" w:hAnsi="Arial" w:cs="Arial"/>
          <w:i/>
          <w:sz w:val="24"/>
          <w:szCs w:val="24"/>
        </w:rPr>
      </w:pPr>
      <w:r w:rsidRPr="00254E11">
        <w:rPr>
          <w:rFonts w:ascii="Arial" w:hAnsi="Arial" w:cs="Arial"/>
          <w:i/>
          <w:sz w:val="24"/>
          <w:szCs w:val="24"/>
        </w:rPr>
        <w:t xml:space="preserve">Selección de la estrategia de control </w:t>
      </w:r>
      <w:r w:rsidR="00457D3F" w:rsidRPr="00254E11">
        <w:rPr>
          <w:rFonts w:ascii="Arial" w:hAnsi="Arial" w:cs="Arial"/>
          <w:i/>
          <w:sz w:val="24"/>
          <w:szCs w:val="24"/>
        </w:rPr>
        <w:t>químico</w:t>
      </w:r>
      <w:r w:rsidRPr="00254E11">
        <w:rPr>
          <w:rFonts w:ascii="Arial" w:hAnsi="Arial" w:cs="Arial"/>
          <w:i/>
          <w:sz w:val="24"/>
          <w:szCs w:val="24"/>
        </w:rPr>
        <w:t xml:space="preserve"> </w:t>
      </w:r>
    </w:p>
    <w:p w14:paraId="3C660546" w14:textId="5F441D1D" w:rsidR="00445089" w:rsidRPr="00DD502A" w:rsidRDefault="00445089" w:rsidP="00254E11">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sz w:val="24"/>
          <w:szCs w:val="24"/>
        </w:rPr>
        <w:t xml:space="preserve">Por tratarse de dos grandes grupos de </w:t>
      </w:r>
      <w:r w:rsidR="001F3032">
        <w:rPr>
          <w:rFonts w:ascii="Arial" w:hAnsi="Arial" w:cs="Arial"/>
          <w:sz w:val="24"/>
          <w:szCs w:val="24"/>
        </w:rPr>
        <w:t>enfermedades transmitidas por vectores</w:t>
      </w:r>
      <w:r w:rsidRPr="00DD502A">
        <w:rPr>
          <w:rFonts w:ascii="Arial" w:hAnsi="Arial" w:cs="Arial"/>
          <w:sz w:val="24"/>
          <w:szCs w:val="24"/>
        </w:rPr>
        <w:t xml:space="preserve"> (</w:t>
      </w:r>
      <w:r w:rsidR="00F32102" w:rsidRPr="00DD502A">
        <w:rPr>
          <w:rFonts w:ascii="Arial" w:hAnsi="Arial" w:cs="Arial"/>
          <w:sz w:val="24"/>
          <w:szCs w:val="24"/>
        </w:rPr>
        <w:t>a</w:t>
      </w:r>
      <w:r w:rsidRPr="00DD502A">
        <w:rPr>
          <w:rFonts w:ascii="Arial" w:hAnsi="Arial" w:cs="Arial"/>
          <w:sz w:val="24"/>
          <w:szCs w:val="24"/>
        </w:rPr>
        <w:t xml:space="preserve">rbovirosis y parasitosis), </w:t>
      </w:r>
      <w:r w:rsidR="00F9077A">
        <w:rPr>
          <w:rFonts w:ascii="Arial" w:hAnsi="Arial" w:cs="Arial"/>
          <w:sz w:val="24"/>
          <w:szCs w:val="24"/>
        </w:rPr>
        <w:t>el equipo de</w:t>
      </w:r>
      <w:r w:rsidR="006C542A">
        <w:rPr>
          <w:rFonts w:ascii="Arial" w:hAnsi="Arial" w:cs="Arial"/>
          <w:sz w:val="24"/>
          <w:szCs w:val="24"/>
        </w:rPr>
        <w:t xml:space="preserve"> Manejo Integrado de V</w:t>
      </w:r>
      <w:r w:rsidR="00F9077A">
        <w:rPr>
          <w:rFonts w:ascii="Arial" w:hAnsi="Arial" w:cs="Arial"/>
          <w:sz w:val="24"/>
          <w:szCs w:val="24"/>
        </w:rPr>
        <w:t xml:space="preserve">ectores del </w:t>
      </w:r>
      <w:r w:rsidR="00F35733">
        <w:rPr>
          <w:rFonts w:ascii="Arial" w:hAnsi="Arial" w:cs="Arial"/>
          <w:sz w:val="24"/>
          <w:szCs w:val="24"/>
        </w:rPr>
        <w:t>Á</w:t>
      </w:r>
      <w:r w:rsidR="00F9077A">
        <w:rPr>
          <w:rFonts w:ascii="Arial" w:hAnsi="Arial" w:cs="Arial"/>
          <w:sz w:val="24"/>
          <w:szCs w:val="24"/>
        </w:rPr>
        <w:t xml:space="preserve">rea Rectora de Salud debe </w:t>
      </w:r>
      <w:r w:rsidR="00CE7627">
        <w:rPr>
          <w:rFonts w:ascii="Arial" w:hAnsi="Arial" w:cs="Arial"/>
          <w:sz w:val="24"/>
          <w:szCs w:val="24"/>
        </w:rPr>
        <w:t>seleccionar</w:t>
      </w:r>
      <w:r w:rsidR="00F9077A">
        <w:rPr>
          <w:rFonts w:ascii="Arial" w:hAnsi="Arial" w:cs="Arial"/>
          <w:sz w:val="24"/>
          <w:szCs w:val="24"/>
        </w:rPr>
        <w:t xml:space="preserve"> la </w:t>
      </w:r>
      <w:r w:rsidRPr="00DD502A">
        <w:rPr>
          <w:rFonts w:ascii="Arial" w:hAnsi="Arial" w:cs="Arial"/>
          <w:sz w:val="24"/>
          <w:szCs w:val="24"/>
        </w:rPr>
        <w:t xml:space="preserve">estrategia de control </w:t>
      </w:r>
      <w:r w:rsidR="00CE7627">
        <w:rPr>
          <w:rFonts w:ascii="Arial" w:hAnsi="Arial" w:cs="Arial"/>
          <w:sz w:val="24"/>
          <w:szCs w:val="24"/>
        </w:rPr>
        <w:t>adecuada</w:t>
      </w:r>
      <w:r w:rsidRPr="00DD502A">
        <w:rPr>
          <w:rFonts w:ascii="Arial" w:hAnsi="Arial" w:cs="Arial"/>
          <w:sz w:val="24"/>
          <w:szCs w:val="24"/>
        </w:rPr>
        <w:t>. De acuerdo al plan de trabajo, la normativa vigente para el uso de productos químicos en control de vectores, a las características de la zona, los tipos de los vectores y el resultado de las pruebas de susceptibilidad y resistencia de estos a los diferentes productos químicos disponibles, el equipo regional y local identificará el tipo de control químico que debe aplicarse y el momento propicio para hacerlo, asegurando el mayor impacto posible sobre la población vectorial con el menor riesgo para la salud humana. Se debe identificar la población blanc</w:t>
      </w:r>
      <w:r w:rsidR="00CE7627">
        <w:rPr>
          <w:rFonts w:ascii="Arial" w:hAnsi="Arial" w:cs="Arial"/>
          <w:sz w:val="24"/>
          <w:szCs w:val="24"/>
        </w:rPr>
        <w:t>o</w:t>
      </w:r>
      <w:r w:rsidRPr="00DD502A">
        <w:rPr>
          <w:rFonts w:ascii="Arial" w:hAnsi="Arial" w:cs="Arial"/>
          <w:sz w:val="24"/>
          <w:szCs w:val="24"/>
        </w:rPr>
        <w:t xml:space="preserve"> y definir el estadio de desarrollo (Tabla 1) que se pretende eliminar, para establecer el producto a utilizar.</w:t>
      </w:r>
    </w:p>
    <w:p w14:paraId="5DB24646" w14:textId="1B3ECCC4" w:rsidR="00E12A0D" w:rsidRPr="00DD502A" w:rsidRDefault="00E12A0D" w:rsidP="00F21880">
      <w:pPr>
        <w:autoSpaceDE w:val="0"/>
        <w:autoSpaceDN w:val="0"/>
        <w:adjustRightInd w:val="0"/>
        <w:spacing w:before="240" w:after="120" w:line="240" w:lineRule="auto"/>
        <w:jc w:val="center"/>
        <w:rPr>
          <w:rFonts w:ascii="Arial" w:hAnsi="Arial" w:cs="Arial"/>
          <w:b/>
          <w:sz w:val="24"/>
          <w:szCs w:val="24"/>
        </w:rPr>
      </w:pPr>
      <w:r w:rsidRPr="00DD502A">
        <w:rPr>
          <w:rFonts w:ascii="Arial" w:hAnsi="Arial" w:cs="Arial"/>
          <w:b/>
          <w:sz w:val="24"/>
          <w:szCs w:val="24"/>
        </w:rPr>
        <w:t>Tabla 1. Poblaciones blanco y estadio de desarrollo como insumo para definir la estrategia de control.</w:t>
      </w:r>
    </w:p>
    <w:tbl>
      <w:tblPr>
        <w:tblStyle w:val="Tablaconcuadrcula"/>
        <w:tblW w:w="9067" w:type="dxa"/>
        <w:jc w:val="center"/>
        <w:tblLayout w:type="fixed"/>
        <w:tblLook w:val="04A0" w:firstRow="1" w:lastRow="0" w:firstColumn="1" w:lastColumn="0" w:noHBand="0" w:noVBand="1"/>
      </w:tblPr>
      <w:tblGrid>
        <w:gridCol w:w="1696"/>
        <w:gridCol w:w="1701"/>
        <w:gridCol w:w="1560"/>
        <w:gridCol w:w="1984"/>
        <w:gridCol w:w="2126"/>
      </w:tblGrid>
      <w:tr w:rsidR="00DD502A" w:rsidRPr="00DD502A" w14:paraId="606613C0" w14:textId="77777777" w:rsidTr="00457D3F">
        <w:trPr>
          <w:jc w:val="center"/>
        </w:trPr>
        <w:tc>
          <w:tcPr>
            <w:tcW w:w="1696" w:type="dxa"/>
            <w:vMerge w:val="restart"/>
            <w:vAlign w:val="center"/>
          </w:tcPr>
          <w:p w14:paraId="1AA57FD1" w14:textId="09505DA1" w:rsidR="00E12A0D" w:rsidRPr="00DD502A" w:rsidRDefault="00E12A0D" w:rsidP="00F21880">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Variables para selección de la estrategia</w:t>
            </w:r>
          </w:p>
        </w:tc>
        <w:tc>
          <w:tcPr>
            <w:tcW w:w="7371" w:type="dxa"/>
            <w:gridSpan w:val="4"/>
          </w:tcPr>
          <w:p w14:paraId="5A2534C3"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PATOLOGÍA</w:t>
            </w:r>
          </w:p>
        </w:tc>
      </w:tr>
      <w:tr w:rsidR="00DD502A" w:rsidRPr="00DD502A" w14:paraId="4A0EBB2B" w14:textId="77777777" w:rsidTr="00457D3F">
        <w:trPr>
          <w:trHeight w:val="704"/>
          <w:jc w:val="center"/>
        </w:trPr>
        <w:tc>
          <w:tcPr>
            <w:tcW w:w="1696" w:type="dxa"/>
            <w:vMerge/>
          </w:tcPr>
          <w:p w14:paraId="471090B4" w14:textId="77777777" w:rsidR="00E12A0D" w:rsidRPr="00DD502A" w:rsidRDefault="00E12A0D" w:rsidP="00254E11">
            <w:pPr>
              <w:autoSpaceDE w:val="0"/>
              <w:autoSpaceDN w:val="0"/>
              <w:adjustRightInd w:val="0"/>
              <w:spacing w:before="240" w:after="120" w:line="240" w:lineRule="auto"/>
              <w:contextualSpacing/>
              <w:jc w:val="center"/>
              <w:rPr>
                <w:rFonts w:ascii="Arial" w:hAnsi="Arial" w:cs="Arial"/>
                <w:sz w:val="24"/>
                <w:szCs w:val="24"/>
              </w:rPr>
            </w:pPr>
          </w:p>
        </w:tc>
        <w:tc>
          <w:tcPr>
            <w:tcW w:w="1701" w:type="dxa"/>
            <w:vAlign w:val="center"/>
          </w:tcPr>
          <w:p w14:paraId="618C2F11" w14:textId="112F6488" w:rsidR="00E12A0D" w:rsidRPr="00DD502A" w:rsidRDefault="00E12A0D" w:rsidP="00254E11">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Arbovirosis</w:t>
            </w:r>
          </w:p>
        </w:tc>
        <w:tc>
          <w:tcPr>
            <w:tcW w:w="1560" w:type="dxa"/>
            <w:vAlign w:val="center"/>
          </w:tcPr>
          <w:p w14:paraId="59F68BAC" w14:textId="77777777" w:rsidR="00E12A0D" w:rsidRPr="00DD502A" w:rsidRDefault="00E12A0D" w:rsidP="00254E11">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Malaria</w:t>
            </w:r>
          </w:p>
        </w:tc>
        <w:tc>
          <w:tcPr>
            <w:tcW w:w="1984" w:type="dxa"/>
            <w:vAlign w:val="center"/>
          </w:tcPr>
          <w:p w14:paraId="62591FEC" w14:textId="77777777" w:rsidR="00E12A0D" w:rsidRPr="00DD502A" w:rsidRDefault="00E12A0D" w:rsidP="00254E11">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Leishmaniasis</w:t>
            </w:r>
          </w:p>
        </w:tc>
        <w:tc>
          <w:tcPr>
            <w:tcW w:w="2126" w:type="dxa"/>
            <w:vAlign w:val="center"/>
          </w:tcPr>
          <w:p w14:paraId="102A83CB" w14:textId="77777777" w:rsidR="00E12A0D" w:rsidRPr="00DD502A" w:rsidRDefault="00E12A0D" w:rsidP="00254E11">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Chagas</w:t>
            </w:r>
          </w:p>
        </w:tc>
      </w:tr>
      <w:tr w:rsidR="00DD502A" w:rsidRPr="00DD502A" w14:paraId="2E4A8DF4" w14:textId="77777777" w:rsidTr="00457D3F">
        <w:trPr>
          <w:trHeight w:val="857"/>
          <w:jc w:val="center"/>
        </w:trPr>
        <w:tc>
          <w:tcPr>
            <w:tcW w:w="1696" w:type="dxa"/>
            <w:vAlign w:val="center"/>
          </w:tcPr>
          <w:p w14:paraId="322F31D8"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sz w:val="24"/>
                <w:szCs w:val="24"/>
              </w:rPr>
              <w:t>Población blanco</w:t>
            </w:r>
          </w:p>
        </w:tc>
        <w:tc>
          <w:tcPr>
            <w:tcW w:w="1701" w:type="dxa"/>
            <w:vAlign w:val="center"/>
          </w:tcPr>
          <w:p w14:paraId="57980169"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i/>
                <w:sz w:val="24"/>
                <w:szCs w:val="24"/>
              </w:rPr>
            </w:pPr>
            <w:r w:rsidRPr="00DD502A">
              <w:rPr>
                <w:rFonts w:ascii="Arial" w:hAnsi="Arial" w:cs="Arial"/>
                <w:i/>
                <w:sz w:val="24"/>
                <w:szCs w:val="24"/>
              </w:rPr>
              <w:t>Aedes aegypti y Ae. albopictus</w:t>
            </w:r>
          </w:p>
        </w:tc>
        <w:tc>
          <w:tcPr>
            <w:tcW w:w="1560" w:type="dxa"/>
            <w:vAlign w:val="center"/>
          </w:tcPr>
          <w:p w14:paraId="7D7B0018"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lang w:val="en-US"/>
              </w:rPr>
            </w:pPr>
            <w:r w:rsidRPr="00DD502A">
              <w:rPr>
                <w:rFonts w:ascii="Arial" w:hAnsi="Arial" w:cs="Arial"/>
                <w:i/>
                <w:sz w:val="24"/>
                <w:szCs w:val="24"/>
                <w:lang w:val="en-US"/>
              </w:rPr>
              <w:t>Anopheles albimanus y Anopheles spp</w:t>
            </w:r>
          </w:p>
        </w:tc>
        <w:tc>
          <w:tcPr>
            <w:tcW w:w="1984" w:type="dxa"/>
            <w:vAlign w:val="center"/>
          </w:tcPr>
          <w:p w14:paraId="72BF8895"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i/>
                <w:sz w:val="24"/>
                <w:szCs w:val="24"/>
              </w:rPr>
              <w:t>Lutzomyia</w:t>
            </w:r>
            <w:r w:rsidRPr="00DD502A">
              <w:rPr>
                <w:rFonts w:ascii="Arial" w:hAnsi="Arial" w:cs="Arial"/>
                <w:sz w:val="24"/>
                <w:szCs w:val="24"/>
              </w:rPr>
              <w:t xml:space="preserve"> spp</w:t>
            </w:r>
          </w:p>
        </w:tc>
        <w:tc>
          <w:tcPr>
            <w:tcW w:w="2126" w:type="dxa"/>
            <w:vAlign w:val="center"/>
          </w:tcPr>
          <w:p w14:paraId="38E7C3AD"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i/>
                <w:sz w:val="24"/>
                <w:szCs w:val="24"/>
              </w:rPr>
            </w:pPr>
            <w:r w:rsidRPr="00DD502A">
              <w:rPr>
                <w:rFonts w:ascii="Arial" w:hAnsi="Arial" w:cs="Arial"/>
                <w:i/>
                <w:sz w:val="24"/>
                <w:szCs w:val="24"/>
              </w:rPr>
              <w:t>Triatoma dimidiata</w:t>
            </w:r>
          </w:p>
        </w:tc>
      </w:tr>
      <w:tr w:rsidR="00E12A0D" w:rsidRPr="00DD502A" w14:paraId="09F21E34" w14:textId="77777777" w:rsidTr="00E7193B">
        <w:trPr>
          <w:trHeight w:val="768"/>
          <w:jc w:val="center"/>
        </w:trPr>
        <w:tc>
          <w:tcPr>
            <w:tcW w:w="1696" w:type="dxa"/>
            <w:vAlign w:val="center"/>
          </w:tcPr>
          <w:p w14:paraId="7D3495C4"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sz w:val="24"/>
                <w:szCs w:val="24"/>
              </w:rPr>
              <w:t>Estadio de desarrollo</w:t>
            </w:r>
          </w:p>
        </w:tc>
        <w:tc>
          <w:tcPr>
            <w:tcW w:w="1701" w:type="dxa"/>
            <w:vAlign w:val="center"/>
          </w:tcPr>
          <w:p w14:paraId="65626F05"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sz w:val="24"/>
                <w:szCs w:val="24"/>
              </w:rPr>
              <w:t>Adultos y larvas</w:t>
            </w:r>
          </w:p>
        </w:tc>
        <w:tc>
          <w:tcPr>
            <w:tcW w:w="1560" w:type="dxa"/>
            <w:vAlign w:val="center"/>
          </w:tcPr>
          <w:p w14:paraId="0C4A0589"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sz w:val="24"/>
                <w:szCs w:val="24"/>
              </w:rPr>
              <w:t>Adultos y larvas</w:t>
            </w:r>
          </w:p>
        </w:tc>
        <w:tc>
          <w:tcPr>
            <w:tcW w:w="1984" w:type="dxa"/>
            <w:vAlign w:val="center"/>
          </w:tcPr>
          <w:p w14:paraId="0EC30FC5"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sz w:val="24"/>
                <w:szCs w:val="24"/>
              </w:rPr>
              <w:t>Adultos</w:t>
            </w:r>
          </w:p>
        </w:tc>
        <w:tc>
          <w:tcPr>
            <w:tcW w:w="2126" w:type="dxa"/>
            <w:vAlign w:val="center"/>
          </w:tcPr>
          <w:p w14:paraId="6C40B87A" w14:textId="77777777" w:rsidR="00E12A0D" w:rsidRPr="00DD502A" w:rsidRDefault="00E12A0D" w:rsidP="00F21880">
            <w:pPr>
              <w:autoSpaceDE w:val="0"/>
              <w:autoSpaceDN w:val="0"/>
              <w:adjustRightInd w:val="0"/>
              <w:spacing w:before="240" w:after="120" w:line="240" w:lineRule="auto"/>
              <w:contextualSpacing/>
              <w:jc w:val="center"/>
              <w:rPr>
                <w:rFonts w:ascii="Arial" w:hAnsi="Arial" w:cs="Arial"/>
                <w:sz w:val="24"/>
                <w:szCs w:val="24"/>
              </w:rPr>
            </w:pPr>
            <w:r w:rsidRPr="00DD502A">
              <w:rPr>
                <w:rFonts w:ascii="Arial" w:hAnsi="Arial" w:cs="Arial"/>
                <w:sz w:val="24"/>
                <w:szCs w:val="24"/>
              </w:rPr>
              <w:t>Adultos y ninfas intradomiciliarias</w:t>
            </w:r>
          </w:p>
        </w:tc>
      </w:tr>
    </w:tbl>
    <w:p w14:paraId="287D6A5D" w14:textId="77777777" w:rsidR="00E12A0D" w:rsidRPr="00DD502A" w:rsidRDefault="00E12A0D" w:rsidP="00F21880">
      <w:pPr>
        <w:autoSpaceDE w:val="0"/>
        <w:autoSpaceDN w:val="0"/>
        <w:adjustRightInd w:val="0"/>
        <w:spacing w:before="240" w:after="120" w:line="240" w:lineRule="auto"/>
        <w:contextualSpacing/>
        <w:rPr>
          <w:rFonts w:ascii="Arial" w:hAnsi="Arial" w:cs="Arial"/>
          <w:sz w:val="24"/>
          <w:szCs w:val="24"/>
        </w:rPr>
      </w:pPr>
    </w:p>
    <w:p w14:paraId="13FB3C2C" w14:textId="75C47802" w:rsidR="007B7507" w:rsidRPr="00DD502A" w:rsidRDefault="00E12A0D" w:rsidP="00F21880">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sz w:val="24"/>
          <w:szCs w:val="24"/>
        </w:rPr>
        <w:t xml:space="preserve">Con base en lo anterior, </w:t>
      </w:r>
      <w:r w:rsidR="006C542A">
        <w:rPr>
          <w:rFonts w:ascii="Arial" w:hAnsi="Arial" w:cs="Arial"/>
          <w:sz w:val="24"/>
          <w:szCs w:val="24"/>
        </w:rPr>
        <w:t xml:space="preserve">el equipo de Manejo Integrado de Vectores del Área Rectora de Salud debe </w:t>
      </w:r>
      <w:r w:rsidR="00254E11">
        <w:rPr>
          <w:rFonts w:ascii="Arial" w:hAnsi="Arial" w:cs="Arial"/>
          <w:sz w:val="24"/>
          <w:szCs w:val="24"/>
        </w:rPr>
        <w:t xml:space="preserve">definir </w:t>
      </w:r>
      <w:r w:rsidR="00254E11" w:rsidRPr="00DD502A">
        <w:rPr>
          <w:rFonts w:ascii="Arial" w:hAnsi="Arial" w:cs="Arial"/>
          <w:sz w:val="24"/>
          <w:szCs w:val="24"/>
        </w:rPr>
        <w:t>el</w:t>
      </w:r>
      <w:r w:rsidRPr="00DD502A">
        <w:rPr>
          <w:rFonts w:ascii="Arial" w:hAnsi="Arial" w:cs="Arial"/>
          <w:sz w:val="24"/>
          <w:szCs w:val="24"/>
        </w:rPr>
        <w:t xml:space="preserve"> tipo de producto (</w:t>
      </w:r>
      <w:r w:rsidR="006C542A">
        <w:rPr>
          <w:rFonts w:ascii="Arial" w:hAnsi="Arial" w:cs="Arial"/>
          <w:sz w:val="24"/>
          <w:szCs w:val="24"/>
        </w:rPr>
        <w:t>a</w:t>
      </w:r>
      <w:r w:rsidRPr="00DD502A">
        <w:rPr>
          <w:rFonts w:ascii="Arial" w:hAnsi="Arial" w:cs="Arial"/>
          <w:sz w:val="24"/>
          <w:szCs w:val="24"/>
        </w:rPr>
        <w:t xml:space="preserve">dulticida o larvicida) y la formulación de este. </w:t>
      </w:r>
    </w:p>
    <w:p w14:paraId="4BDCE930" w14:textId="055A3345" w:rsidR="00DA038A" w:rsidRPr="00F21880" w:rsidRDefault="0038120C" w:rsidP="00E87B08">
      <w:pPr>
        <w:pStyle w:val="Prrafodelista"/>
        <w:numPr>
          <w:ilvl w:val="1"/>
          <w:numId w:val="4"/>
        </w:numPr>
        <w:spacing w:before="100" w:beforeAutospacing="1" w:after="100" w:afterAutospacing="1" w:line="240" w:lineRule="auto"/>
        <w:ind w:right="0"/>
        <w:jc w:val="left"/>
        <w:rPr>
          <w:rFonts w:ascii="Arial" w:hAnsi="Arial" w:cs="Arial"/>
          <w:i/>
          <w:sz w:val="24"/>
          <w:szCs w:val="24"/>
        </w:rPr>
      </w:pPr>
      <w:r w:rsidRPr="00F21880">
        <w:rPr>
          <w:rFonts w:ascii="Arial" w:hAnsi="Arial" w:cs="Arial"/>
          <w:i/>
          <w:sz w:val="24"/>
          <w:szCs w:val="24"/>
        </w:rPr>
        <w:t xml:space="preserve">Preparación y uso del producto </w:t>
      </w:r>
    </w:p>
    <w:p w14:paraId="0E7DE7D4" w14:textId="0CD5861F" w:rsidR="00584BA0" w:rsidRDefault="00E577D9" w:rsidP="00045CEA">
      <w:pPr>
        <w:autoSpaceDE w:val="0"/>
        <w:autoSpaceDN w:val="0"/>
        <w:adjustRightInd w:val="0"/>
        <w:spacing w:before="240" w:after="120" w:line="240" w:lineRule="auto"/>
        <w:contextualSpacing/>
        <w:rPr>
          <w:rFonts w:ascii="Arial" w:hAnsi="Arial" w:cs="Arial"/>
          <w:sz w:val="24"/>
          <w:szCs w:val="24"/>
        </w:rPr>
      </w:pPr>
      <w:r>
        <w:rPr>
          <w:rFonts w:ascii="Arial" w:hAnsi="Arial" w:cs="Arial"/>
          <w:sz w:val="24"/>
          <w:szCs w:val="24"/>
        </w:rPr>
        <w:t>El</w:t>
      </w:r>
      <w:r w:rsidR="006C542A">
        <w:rPr>
          <w:rFonts w:ascii="Arial" w:hAnsi="Arial" w:cs="Arial"/>
          <w:sz w:val="24"/>
          <w:szCs w:val="24"/>
        </w:rPr>
        <w:t xml:space="preserve"> equipo de Manejo Integrado de Vectores del Área Rectora de Salud </w:t>
      </w:r>
      <w:r>
        <w:rPr>
          <w:rFonts w:ascii="Arial" w:hAnsi="Arial" w:cs="Arial"/>
          <w:sz w:val="24"/>
          <w:szCs w:val="24"/>
        </w:rPr>
        <w:t xml:space="preserve">debe </w:t>
      </w:r>
      <w:r w:rsidR="00584BA0" w:rsidRPr="00DD502A">
        <w:rPr>
          <w:rFonts w:ascii="Arial" w:hAnsi="Arial" w:cs="Arial"/>
          <w:sz w:val="24"/>
          <w:szCs w:val="24"/>
        </w:rPr>
        <w:t>seleccionar el insecticida y la formulación adecuada, se debe considerar su efectividad biológica (incluida la actividad residual cuando corresponda) contra el vector en cuestión, teniendo en cuenta que la OMS recomienda el uso de cuatro clases de insecticidas químicos</w:t>
      </w:r>
      <w:r w:rsidR="00CE1E42">
        <w:rPr>
          <w:rFonts w:ascii="Arial" w:hAnsi="Arial" w:cs="Arial"/>
          <w:sz w:val="24"/>
          <w:szCs w:val="24"/>
        </w:rPr>
        <w:t>:</w:t>
      </w:r>
      <w:r w:rsidR="00584BA0" w:rsidRPr="00DD502A">
        <w:rPr>
          <w:rFonts w:ascii="Arial" w:hAnsi="Arial" w:cs="Arial"/>
          <w:sz w:val="24"/>
          <w:szCs w:val="24"/>
        </w:rPr>
        <w:t xml:space="preserve"> los </w:t>
      </w:r>
      <w:r w:rsidR="00584BA0" w:rsidRPr="00DD502A">
        <w:rPr>
          <w:rFonts w:ascii="Arial" w:hAnsi="Arial" w:cs="Arial"/>
          <w:sz w:val="24"/>
          <w:szCs w:val="24"/>
        </w:rPr>
        <w:lastRenderedPageBreak/>
        <w:t>organoclorados, los organofosforados, los carbamatos y los piretroides, los cuales continúan siendo el pilar de los programas de control de vectores. Adicionalmente, es necesario reconocer los métodos de aplicación, su seguridad para los humanos, su toxicidad para organismos no blanco y el estado de registro del pesticida para el uso requerido</w:t>
      </w:r>
      <w:r w:rsidR="006018D2">
        <w:rPr>
          <w:rFonts w:ascii="Arial" w:hAnsi="Arial" w:cs="Arial"/>
          <w:sz w:val="24"/>
          <w:szCs w:val="24"/>
        </w:rPr>
        <w:t>.</w:t>
      </w:r>
    </w:p>
    <w:p w14:paraId="0F3DAB8A" w14:textId="77777777" w:rsidR="000C3E71" w:rsidRPr="00DD502A" w:rsidRDefault="000C3E71" w:rsidP="00045CEA">
      <w:pPr>
        <w:autoSpaceDE w:val="0"/>
        <w:autoSpaceDN w:val="0"/>
        <w:adjustRightInd w:val="0"/>
        <w:spacing w:before="240" w:after="120" w:line="240" w:lineRule="auto"/>
        <w:contextualSpacing/>
        <w:rPr>
          <w:rFonts w:ascii="Arial" w:hAnsi="Arial" w:cs="Arial"/>
          <w:sz w:val="24"/>
          <w:szCs w:val="24"/>
        </w:rPr>
      </w:pPr>
    </w:p>
    <w:p w14:paraId="2D82D63F" w14:textId="754C3CA6" w:rsidR="00584BA0" w:rsidRPr="00DD502A" w:rsidRDefault="00584BA0" w:rsidP="00045CEA">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sz w:val="24"/>
          <w:szCs w:val="24"/>
        </w:rPr>
        <w:t xml:space="preserve">El equipo </w:t>
      </w:r>
      <w:r w:rsidR="006C542A">
        <w:rPr>
          <w:rFonts w:ascii="Arial" w:hAnsi="Arial" w:cs="Arial"/>
          <w:sz w:val="24"/>
          <w:szCs w:val="24"/>
        </w:rPr>
        <w:t xml:space="preserve">de Manejo Integrado de Vectores del Área Rectora de Salud </w:t>
      </w:r>
      <w:r w:rsidR="000F6DE4">
        <w:rPr>
          <w:rFonts w:ascii="Arial" w:hAnsi="Arial" w:cs="Arial"/>
          <w:sz w:val="24"/>
          <w:szCs w:val="24"/>
        </w:rPr>
        <w:t xml:space="preserve">debe </w:t>
      </w:r>
      <w:r w:rsidR="003B081D">
        <w:rPr>
          <w:rFonts w:ascii="Arial" w:hAnsi="Arial" w:cs="Arial"/>
          <w:sz w:val="24"/>
          <w:szCs w:val="24"/>
        </w:rPr>
        <w:t>realizar</w:t>
      </w:r>
      <w:r w:rsidRPr="00DD502A">
        <w:rPr>
          <w:rFonts w:ascii="Arial" w:hAnsi="Arial" w:cs="Arial"/>
          <w:sz w:val="24"/>
          <w:szCs w:val="24"/>
        </w:rPr>
        <w:t xml:space="preserve"> la preparación (de ser necesario) y utilización del producto seleccionado, </w:t>
      </w:r>
      <w:r w:rsidR="000F6610" w:rsidRPr="00DD502A">
        <w:rPr>
          <w:rFonts w:ascii="Arial" w:hAnsi="Arial" w:cs="Arial"/>
          <w:sz w:val="24"/>
          <w:szCs w:val="24"/>
        </w:rPr>
        <w:t>de acuerdo con el</w:t>
      </w:r>
      <w:r w:rsidRPr="00DD502A">
        <w:rPr>
          <w:rFonts w:ascii="Arial" w:hAnsi="Arial" w:cs="Arial"/>
          <w:sz w:val="24"/>
          <w:szCs w:val="24"/>
        </w:rPr>
        <w:t xml:space="preserve"> plan de aplicación (que </w:t>
      </w:r>
      <w:r w:rsidR="001E289A">
        <w:rPr>
          <w:rFonts w:ascii="Arial" w:hAnsi="Arial" w:cs="Arial"/>
          <w:sz w:val="24"/>
          <w:szCs w:val="24"/>
        </w:rPr>
        <w:t xml:space="preserve">debe </w:t>
      </w:r>
      <w:r w:rsidR="00A15201">
        <w:rPr>
          <w:rFonts w:ascii="Arial" w:hAnsi="Arial" w:cs="Arial"/>
          <w:sz w:val="24"/>
          <w:szCs w:val="24"/>
        </w:rPr>
        <w:t xml:space="preserve">ser </w:t>
      </w:r>
      <w:r w:rsidR="00A15201" w:rsidRPr="00DD502A">
        <w:rPr>
          <w:rFonts w:ascii="Arial" w:hAnsi="Arial" w:cs="Arial"/>
          <w:sz w:val="24"/>
          <w:szCs w:val="24"/>
        </w:rPr>
        <w:t>establecido</w:t>
      </w:r>
      <w:r w:rsidRPr="00DD502A">
        <w:rPr>
          <w:rFonts w:ascii="Arial" w:hAnsi="Arial" w:cs="Arial"/>
          <w:sz w:val="24"/>
          <w:szCs w:val="24"/>
        </w:rPr>
        <w:t xml:space="preserve"> para cada una de las regiones de salud y áreas rectoras, acorde con la priorización entomológica, epidemiológica y capacidad logística) en las zonas y a las especificaciones técnicas del químico, manteniendo las medidas de seguridad laboral pertinentes.</w:t>
      </w:r>
    </w:p>
    <w:p w14:paraId="5CD5FA34" w14:textId="7C813BC0" w:rsidR="00DA038A" w:rsidRPr="00EE6964" w:rsidRDefault="00051118" w:rsidP="00E87B08">
      <w:pPr>
        <w:pStyle w:val="Prrafodelista"/>
        <w:numPr>
          <w:ilvl w:val="1"/>
          <w:numId w:val="4"/>
        </w:numPr>
        <w:spacing w:before="100" w:beforeAutospacing="1" w:after="100" w:afterAutospacing="1" w:line="240" w:lineRule="auto"/>
        <w:ind w:right="0"/>
        <w:jc w:val="left"/>
        <w:rPr>
          <w:rFonts w:ascii="Arial" w:hAnsi="Arial" w:cs="Arial"/>
          <w:i/>
          <w:sz w:val="24"/>
          <w:szCs w:val="24"/>
        </w:rPr>
      </w:pPr>
      <w:r w:rsidRPr="00EE6964">
        <w:rPr>
          <w:rFonts w:ascii="Arial" w:hAnsi="Arial" w:cs="Arial"/>
          <w:i/>
          <w:sz w:val="24"/>
          <w:szCs w:val="24"/>
        </w:rPr>
        <w:t xml:space="preserve">Preparación del equipo </w:t>
      </w:r>
    </w:p>
    <w:p w14:paraId="7D439EA0" w14:textId="69B166C1" w:rsidR="000C3E71" w:rsidRPr="00DD502A" w:rsidRDefault="00783155" w:rsidP="00FD7771">
      <w:pPr>
        <w:autoSpaceDE w:val="0"/>
        <w:autoSpaceDN w:val="0"/>
        <w:adjustRightInd w:val="0"/>
        <w:spacing w:before="240" w:after="120" w:line="240" w:lineRule="auto"/>
        <w:rPr>
          <w:rFonts w:ascii="Arial" w:hAnsi="Arial" w:cs="Arial"/>
          <w:sz w:val="24"/>
          <w:szCs w:val="24"/>
        </w:rPr>
      </w:pPr>
      <w:r>
        <w:rPr>
          <w:rFonts w:ascii="Arial" w:hAnsi="Arial" w:cs="Arial"/>
          <w:sz w:val="24"/>
          <w:szCs w:val="24"/>
        </w:rPr>
        <w:t xml:space="preserve">El equipo </w:t>
      </w:r>
      <w:r w:rsidR="002A5F15">
        <w:rPr>
          <w:rFonts w:ascii="Arial" w:hAnsi="Arial" w:cs="Arial"/>
          <w:sz w:val="24"/>
          <w:szCs w:val="24"/>
        </w:rPr>
        <w:t xml:space="preserve">de Manejo Integrado de Vectores del Área Rectora de Salud debe </w:t>
      </w:r>
      <w:r w:rsidR="000F6610" w:rsidRPr="00DD502A">
        <w:rPr>
          <w:rFonts w:ascii="Arial" w:hAnsi="Arial" w:cs="Arial"/>
          <w:sz w:val="24"/>
          <w:szCs w:val="24"/>
        </w:rPr>
        <w:t>selecci</w:t>
      </w:r>
      <w:r>
        <w:rPr>
          <w:rFonts w:ascii="Arial" w:hAnsi="Arial" w:cs="Arial"/>
          <w:sz w:val="24"/>
          <w:szCs w:val="24"/>
        </w:rPr>
        <w:t xml:space="preserve">onar los </w:t>
      </w:r>
      <w:r w:rsidR="000F6610" w:rsidRPr="00DD502A">
        <w:rPr>
          <w:rFonts w:ascii="Arial" w:hAnsi="Arial" w:cs="Arial"/>
          <w:sz w:val="24"/>
          <w:szCs w:val="24"/>
        </w:rPr>
        <w:t>equipos de aplicación adecuadamente para el método de control que se decida utilizar</w:t>
      </w:r>
      <w:r w:rsidR="00010ABA">
        <w:rPr>
          <w:rFonts w:ascii="Arial" w:hAnsi="Arial" w:cs="Arial"/>
          <w:sz w:val="24"/>
          <w:szCs w:val="24"/>
        </w:rPr>
        <w:t xml:space="preserve">. </w:t>
      </w:r>
      <w:r w:rsidR="000F6610" w:rsidRPr="00DD502A">
        <w:rPr>
          <w:rFonts w:ascii="Arial" w:hAnsi="Arial" w:cs="Arial"/>
          <w:sz w:val="24"/>
          <w:szCs w:val="24"/>
        </w:rPr>
        <w:t xml:space="preserve">El programa cuenta con pulverizadores de compresión manuales, nebulizadores en frío de espalda y para vehículo y nebulizadores térmicos. Los pulverizadores de compresión manual se utilizan con mayor frecuencia para operaciones como el tratamiento residual y la aplicación de larvicidas. El mantenimiento de los pulverizadores de compresión es relativamente simple, pero es importante que al menos un inspector de salud de cada región sepa cómo hacer el mantenimiento de </w:t>
      </w:r>
      <w:r w:rsidR="006C754D" w:rsidRPr="00DD502A">
        <w:rPr>
          <w:rFonts w:ascii="Arial" w:hAnsi="Arial" w:cs="Arial"/>
          <w:sz w:val="24"/>
          <w:szCs w:val="24"/>
        </w:rPr>
        <w:t>estos</w:t>
      </w:r>
      <w:r w:rsidR="006A6411">
        <w:rPr>
          <w:rFonts w:ascii="Arial" w:hAnsi="Arial" w:cs="Arial"/>
          <w:sz w:val="24"/>
          <w:szCs w:val="24"/>
        </w:rPr>
        <w:t>, el cual se debe realizar al menos una vez al año</w:t>
      </w:r>
      <w:r w:rsidR="000F6610" w:rsidRPr="00DD502A">
        <w:rPr>
          <w:rFonts w:ascii="Arial" w:hAnsi="Arial" w:cs="Arial"/>
          <w:sz w:val="24"/>
          <w:szCs w:val="24"/>
        </w:rPr>
        <w:t>. De igual manera, la operación y mantenimiento de equipos motorizados requiere habilidades adicionales de personal capacitado, lo cual debe estar garantizado</w:t>
      </w:r>
      <w:r w:rsidR="004355C0">
        <w:rPr>
          <w:rFonts w:ascii="Arial" w:hAnsi="Arial" w:cs="Arial"/>
          <w:sz w:val="24"/>
          <w:szCs w:val="24"/>
        </w:rPr>
        <w:t>.</w:t>
      </w:r>
    </w:p>
    <w:p w14:paraId="5E182D09" w14:textId="77777777" w:rsidR="00A05530" w:rsidRDefault="000F6610" w:rsidP="00A05530">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sz w:val="24"/>
          <w:szCs w:val="24"/>
        </w:rPr>
        <w:t xml:space="preserve">El personal responsable </w:t>
      </w:r>
      <w:r w:rsidR="002A0859">
        <w:rPr>
          <w:rFonts w:ascii="Arial" w:hAnsi="Arial" w:cs="Arial"/>
          <w:sz w:val="24"/>
          <w:szCs w:val="24"/>
        </w:rPr>
        <w:t xml:space="preserve">debe </w:t>
      </w:r>
      <w:r w:rsidR="006E12E0">
        <w:rPr>
          <w:rFonts w:ascii="Arial" w:hAnsi="Arial" w:cs="Arial"/>
          <w:sz w:val="24"/>
          <w:szCs w:val="24"/>
        </w:rPr>
        <w:t>preparar</w:t>
      </w:r>
      <w:r w:rsidRPr="00DD502A">
        <w:rPr>
          <w:rFonts w:ascii="Arial" w:hAnsi="Arial" w:cs="Arial"/>
          <w:sz w:val="24"/>
          <w:szCs w:val="24"/>
        </w:rPr>
        <w:t xml:space="preserve"> el equipo </w:t>
      </w:r>
      <w:r w:rsidR="00E162D3">
        <w:rPr>
          <w:rFonts w:ascii="Arial" w:hAnsi="Arial" w:cs="Arial"/>
          <w:sz w:val="24"/>
          <w:szCs w:val="24"/>
        </w:rPr>
        <w:t>a utilizar</w:t>
      </w:r>
      <w:r w:rsidRPr="00DD502A">
        <w:rPr>
          <w:rFonts w:ascii="Arial" w:hAnsi="Arial" w:cs="Arial"/>
          <w:sz w:val="24"/>
          <w:szCs w:val="24"/>
        </w:rPr>
        <w:t>, de acuerdo con el tipo de aplicación que va a realizar, así como la dosificación del producto.</w:t>
      </w:r>
    </w:p>
    <w:p w14:paraId="6D82FCA0" w14:textId="0E8D4EE4" w:rsidR="00DA038A" w:rsidRPr="00A05530" w:rsidRDefault="00BE66A5" w:rsidP="00A05530">
      <w:pPr>
        <w:autoSpaceDE w:val="0"/>
        <w:autoSpaceDN w:val="0"/>
        <w:adjustRightInd w:val="0"/>
        <w:spacing w:before="360" w:after="120" w:line="240" w:lineRule="auto"/>
        <w:rPr>
          <w:rFonts w:ascii="Arial" w:hAnsi="Arial" w:cs="Arial"/>
          <w:sz w:val="24"/>
          <w:szCs w:val="24"/>
        </w:rPr>
      </w:pPr>
      <w:r w:rsidRPr="0042553B">
        <w:rPr>
          <w:rFonts w:ascii="Arial" w:hAnsi="Arial" w:cs="Arial"/>
          <w:b/>
          <w:sz w:val="24"/>
          <w:szCs w:val="24"/>
        </w:rPr>
        <w:t xml:space="preserve">APLICACIÓN DEL PRODUCTO </w:t>
      </w:r>
    </w:p>
    <w:p w14:paraId="4075B997" w14:textId="431F104C" w:rsidR="00DA038A" w:rsidRPr="00DD502A" w:rsidRDefault="00CF7089" w:rsidP="00B51956">
      <w:pPr>
        <w:pStyle w:val="Prrafoprocedimiento"/>
        <w:spacing w:before="240" w:after="120"/>
        <w:contextualSpacing/>
        <w:rPr>
          <w:sz w:val="24"/>
          <w:szCs w:val="24"/>
        </w:rPr>
      </w:pPr>
      <w:r w:rsidRPr="00DD502A">
        <w:rPr>
          <w:sz w:val="24"/>
          <w:szCs w:val="24"/>
        </w:rPr>
        <w:t xml:space="preserve">El personal </w:t>
      </w:r>
      <w:r w:rsidR="000E6F38">
        <w:rPr>
          <w:sz w:val="24"/>
          <w:szCs w:val="24"/>
        </w:rPr>
        <w:t xml:space="preserve">del nivel de gestión </w:t>
      </w:r>
      <w:r w:rsidRPr="00DD502A">
        <w:rPr>
          <w:sz w:val="24"/>
          <w:szCs w:val="24"/>
        </w:rPr>
        <w:t xml:space="preserve">responsable se </w:t>
      </w:r>
      <w:r w:rsidR="000E6F38">
        <w:rPr>
          <w:sz w:val="24"/>
          <w:szCs w:val="24"/>
        </w:rPr>
        <w:t xml:space="preserve">debe </w:t>
      </w:r>
      <w:r w:rsidR="008D63BD">
        <w:rPr>
          <w:sz w:val="24"/>
          <w:szCs w:val="24"/>
        </w:rPr>
        <w:t xml:space="preserve">desplazar </w:t>
      </w:r>
      <w:r w:rsidR="008D63BD" w:rsidRPr="00DD502A">
        <w:rPr>
          <w:sz w:val="24"/>
          <w:szCs w:val="24"/>
        </w:rPr>
        <w:t>al</w:t>
      </w:r>
      <w:r w:rsidRPr="00DD502A">
        <w:rPr>
          <w:sz w:val="24"/>
          <w:szCs w:val="24"/>
        </w:rPr>
        <w:t xml:space="preserve"> lugar de la aplicación y proceder a su ejecución de acuerdo con el tipo de producto y equipo a utilizar, según sea el caso, así:</w:t>
      </w:r>
    </w:p>
    <w:p w14:paraId="629A861C" w14:textId="5F83EB58" w:rsidR="00051118" w:rsidRPr="00DD502A" w:rsidRDefault="00051118" w:rsidP="00B51956">
      <w:pPr>
        <w:autoSpaceDE w:val="0"/>
        <w:autoSpaceDN w:val="0"/>
        <w:adjustRightInd w:val="0"/>
        <w:spacing w:before="240" w:after="120" w:line="240" w:lineRule="auto"/>
        <w:contextualSpacing/>
        <w:rPr>
          <w:rFonts w:ascii="Arial" w:hAnsi="Arial" w:cs="Arial"/>
          <w:b/>
          <w:sz w:val="24"/>
          <w:szCs w:val="24"/>
        </w:rPr>
      </w:pPr>
      <w:r w:rsidRPr="00DD502A">
        <w:rPr>
          <w:rFonts w:ascii="Arial" w:hAnsi="Arial" w:cs="Arial"/>
          <w:b/>
          <w:sz w:val="24"/>
          <w:szCs w:val="24"/>
        </w:rPr>
        <w:t>LARVICIDAS</w:t>
      </w:r>
    </w:p>
    <w:p w14:paraId="01E6B26A" w14:textId="4F707572" w:rsidR="00076A87" w:rsidRPr="00F61749" w:rsidRDefault="006D3989" w:rsidP="00F61749">
      <w:pPr>
        <w:pStyle w:val="Prrafodelista"/>
        <w:numPr>
          <w:ilvl w:val="1"/>
          <w:numId w:val="4"/>
        </w:numPr>
        <w:spacing w:before="100" w:beforeAutospacing="1" w:after="100" w:afterAutospacing="1" w:line="240" w:lineRule="auto"/>
        <w:ind w:right="0"/>
        <w:jc w:val="left"/>
        <w:rPr>
          <w:rFonts w:ascii="Arial" w:hAnsi="Arial" w:cs="Arial"/>
          <w:i/>
          <w:sz w:val="24"/>
          <w:szCs w:val="24"/>
        </w:rPr>
      </w:pPr>
      <w:r w:rsidRPr="00F61749">
        <w:rPr>
          <w:rFonts w:ascii="Arial" w:hAnsi="Arial" w:cs="Arial"/>
          <w:i/>
          <w:sz w:val="24"/>
          <w:szCs w:val="24"/>
        </w:rPr>
        <w:t>Aplicación de Temefos al 1% GR (Gránulos) para vectores de arbovirosis:</w:t>
      </w:r>
      <w:r w:rsidR="00076A87" w:rsidRPr="00F61749">
        <w:rPr>
          <w:rFonts w:ascii="Arial" w:hAnsi="Arial" w:cs="Arial"/>
          <w:i/>
          <w:sz w:val="24"/>
          <w:szCs w:val="24"/>
        </w:rPr>
        <w:t xml:space="preserve"> </w:t>
      </w:r>
    </w:p>
    <w:p w14:paraId="47842187" w14:textId="4ECFF92F" w:rsidR="00076A87" w:rsidRDefault="00076A87" w:rsidP="00B51956">
      <w:pPr>
        <w:pStyle w:val="Prrafoprocedimiento"/>
        <w:spacing w:before="240" w:after="120"/>
        <w:contextualSpacing/>
        <w:rPr>
          <w:sz w:val="24"/>
          <w:szCs w:val="24"/>
        </w:rPr>
      </w:pPr>
      <w:r w:rsidRPr="00DD502A">
        <w:rPr>
          <w:sz w:val="24"/>
          <w:szCs w:val="24"/>
        </w:rPr>
        <w:lastRenderedPageBreak/>
        <w:t xml:space="preserve">Para el tratamiento de agua potable, </w:t>
      </w:r>
      <w:r w:rsidR="00010ABA">
        <w:rPr>
          <w:sz w:val="24"/>
          <w:szCs w:val="24"/>
        </w:rPr>
        <w:t>el equipo de Manejo Integrado de Vectores del Área Rectora de Salud puede</w:t>
      </w:r>
      <w:r w:rsidRPr="00DD502A">
        <w:rPr>
          <w:sz w:val="24"/>
          <w:szCs w:val="24"/>
        </w:rPr>
        <w:t xml:space="preserve"> aplicar temefos en dosis de hasta 1 mg del</w:t>
      </w:r>
      <w:r w:rsidR="00494819">
        <w:rPr>
          <w:sz w:val="24"/>
          <w:szCs w:val="24"/>
        </w:rPr>
        <w:t xml:space="preserve"> </w:t>
      </w:r>
      <w:r w:rsidRPr="00DD502A">
        <w:rPr>
          <w:sz w:val="24"/>
          <w:szCs w:val="24"/>
        </w:rPr>
        <w:t>ingrediente activo (i.a.) por litro (1 ppm)</w:t>
      </w:r>
      <w:r w:rsidR="00010ABA">
        <w:rPr>
          <w:sz w:val="24"/>
          <w:szCs w:val="24"/>
        </w:rPr>
        <w:t xml:space="preserve">. </w:t>
      </w:r>
      <w:r w:rsidRPr="00DD502A">
        <w:rPr>
          <w:sz w:val="24"/>
          <w:szCs w:val="24"/>
        </w:rPr>
        <w:t xml:space="preserve">A pesar de que los químicos se utilizan ampliamente para tratar los hábitats de larvas de </w:t>
      </w:r>
      <w:r w:rsidRPr="00DD502A">
        <w:rPr>
          <w:i/>
          <w:iCs/>
          <w:sz w:val="24"/>
          <w:szCs w:val="24"/>
        </w:rPr>
        <w:t>Aedes aegypti</w:t>
      </w:r>
      <w:r w:rsidRPr="00DD502A">
        <w:rPr>
          <w:sz w:val="24"/>
          <w:szCs w:val="24"/>
        </w:rPr>
        <w:t xml:space="preserve">, el uso de larvicidas debería considerase un método complementario al manejo ambiental y </w:t>
      </w:r>
      <w:r w:rsidR="00D228A0">
        <w:rPr>
          <w:sz w:val="24"/>
          <w:szCs w:val="24"/>
        </w:rPr>
        <w:t xml:space="preserve">debe </w:t>
      </w:r>
      <w:r w:rsidRPr="00DD502A">
        <w:rPr>
          <w:sz w:val="24"/>
          <w:szCs w:val="24"/>
        </w:rPr>
        <w:t xml:space="preserve">restringirse a los recipientes que no se pueden eliminar ni manejar de otra forma (Tanques, albercas, pilas). Debido a que </w:t>
      </w:r>
      <w:r w:rsidRPr="00DD502A">
        <w:rPr>
          <w:i/>
          <w:iCs/>
          <w:sz w:val="24"/>
          <w:szCs w:val="24"/>
        </w:rPr>
        <w:t>Ae. aegypti</w:t>
      </w:r>
      <w:r w:rsidRPr="00DD502A">
        <w:rPr>
          <w:sz w:val="24"/>
          <w:szCs w:val="24"/>
        </w:rPr>
        <w:t xml:space="preserve"> frecuentemente deposita los huevos en recipientes para almacenar agua, los larvicidas deben tener una baja toxicidad para otras especies y no deben cambiar </w:t>
      </w:r>
      <w:r w:rsidR="00494819" w:rsidRPr="00DD502A">
        <w:rPr>
          <w:sz w:val="24"/>
          <w:szCs w:val="24"/>
        </w:rPr>
        <w:t>significativamente</w:t>
      </w:r>
      <w:r w:rsidRPr="00DD502A">
        <w:rPr>
          <w:sz w:val="24"/>
          <w:szCs w:val="24"/>
        </w:rPr>
        <w:t xml:space="preserve"> el sabor, olor</w:t>
      </w:r>
      <w:r w:rsidR="00010ABA">
        <w:rPr>
          <w:sz w:val="24"/>
          <w:szCs w:val="24"/>
        </w:rPr>
        <w:t>,</w:t>
      </w:r>
      <w:r w:rsidRPr="00DD502A">
        <w:rPr>
          <w:sz w:val="24"/>
          <w:szCs w:val="24"/>
        </w:rPr>
        <w:t xml:space="preserve"> ni color del agua</w:t>
      </w:r>
      <w:r w:rsidR="00C8141D">
        <w:rPr>
          <w:sz w:val="24"/>
          <w:szCs w:val="24"/>
        </w:rPr>
        <w:t>.</w:t>
      </w:r>
    </w:p>
    <w:p w14:paraId="07BD0141" w14:textId="77777777" w:rsidR="00CB7293" w:rsidRPr="00DD502A" w:rsidRDefault="00CB7293" w:rsidP="00B51956">
      <w:pPr>
        <w:pStyle w:val="Prrafoprocedimiento"/>
        <w:spacing w:before="240" w:after="120"/>
        <w:contextualSpacing/>
        <w:rPr>
          <w:sz w:val="24"/>
          <w:szCs w:val="24"/>
        </w:rPr>
      </w:pPr>
    </w:p>
    <w:p w14:paraId="227643CB" w14:textId="14C3D081" w:rsidR="0052237D" w:rsidRPr="00E15C60" w:rsidRDefault="00076A87" w:rsidP="00E15C60">
      <w:pPr>
        <w:pStyle w:val="Prrafoprocedimiento"/>
        <w:spacing w:before="240" w:after="120"/>
        <w:contextualSpacing/>
        <w:rPr>
          <w:sz w:val="24"/>
          <w:szCs w:val="24"/>
        </w:rPr>
      </w:pPr>
      <w:r w:rsidRPr="00DD502A">
        <w:rPr>
          <w:sz w:val="24"/>
          <w:szCs w:val="24"/>
        </w:rPr>
        <w:t>El temefos es un larvicida del grupo de los organofosforados que se caracteriza por tener muy baja solubilidad en agua, se clasifica toxicológicamente como Clase U</w:t>
      </w:r>
      <w:r w:rsidR="006C754D">
        <w:rPr>
          <w:sz w:val="24"/>
          <w:szCs w:val="24"/>
        </w:rPr>
        <w:t>, lo cual indica que es</w:t>
      </w:r>
      <w:r w:rsidRPr="00DD502A">
        <w:rPr>
          <w:sz w:val="24"/>
          <w:szCs w:val="24"/>
        </w:rPr>
        <w:t xml:space="preserve"> poco probable de representar toxicidad aguda bajo uso normal; por lo que puede ser aplicado en agua potable, sin riesgos de toxicidad en humanos y sin mediciones estrictas de volumen en los recipientes tratados, sin embargo, se deben estimar unos cálculos mínimos para dosificarlo (Figura 1)</w:t>
      </w:r>
      <w:r w:rsidR="00E15C60">
        <w:rPr>
          <w:sz w:val="24"/>
          <w:szCs w:val="24"/>
        </w:rPr>
        <w:t>.</w:t>
      </w:r>
    </w:p>
    <w:p w14:paraId="5E2BAE4F" w14:textId="1BF1B33F" w:rsidR="00592B56" w:rsidRPr="00DD502A" w:rsidRDefault="00592B56" w:rsidP="00B51956">
      <w:pPr>
        <w:autoSpaceDE w:val="0"/>
        <w:autoSpaceDN w:val="0"/>
        <w:adjustRightInd w:val="0"/>
        <w:spacing w:before="240" w:after="120" w:line="240" w:lineRule="auto"/>
        <w:contextualSpacing/>
        <w:jc w:val="center"/>
        <w:rPr>
          <w:rFonts w:ascii="Arial" w:hAnsi="Arial" w:cs="Arial"/>
          <w:b/>
          <w:sz w:val="24"/>
          <w:szCs w:val="24"/>
        </w:rPr>
      </w:pPr>
      <w:r w:rsidRPr="00DD502A">
        <w:rPr>
          <w:rFonts w:ascii="Arial" w:hAnsi="Arial" w:cs="Arial"/>
          <w:b/>
          <w:sz w:val="24"/>
          <w:szCs w:val="24"/>
        </w:rPr>
        <w:t>Figura 1. Cálculo del volumen en depósitos de agua</w:t>
      </w:r>
    </w:p>
    <w:p w14:paraId="0E7F344F" w14:textId="05E71569" w:rsidR="00B43158" w:rsidRPr="00DD502A" w:rsidRDefault="00592B56" w:rsidP="00B51956">
      <w:pPr>
        <w:spacing w:before="240" w:after="120" w:line="240" w:lineRule="auto"/>
        <w:contextualSpacing/>
        <w:rPr>
          <w:rFonts w:ascii="Arial" w:hAnsi="Arial" w:cs="Arial"/>
          <w:sz w:val="24"/>
          <w:szCs w:val="24"/>
        </w:rPr>
      </w:pPr>
      <w:r w:rsidRPr="00DD502A">
        <w:rPr>
          <w:rFonts w:ascii="Arial" w:hAnsi="Arial" w:cs="Arial"/>
          <w:noProof/>
          <w:sz w:val="24"/>
          <w:szCs w:val="24"/>
          <w:lang w:val="es-CR" w:eastAsia="es-CR"/>
        </w:rPr>
        <mc:AlternateContent>
          <mc:Choice Requires="wpg">
            <w:drawing>
              <wp:inline distT="0" distB="0" distL="0" distR="0" wp14:anchorId="2225A956" wp14:editId="7236AC30">
                <wp:extent cx="6200775" cy="2781300"/>
                <wp:effectExtent l="0" t="0" r="9525" b="0"/>
                <wp:docPr id="1" name="Grupo 1"/>
                <wp:cNvGraphicFramePr/>
                <a:graphic xmlns:a="http://schemas.openxmlformats.org/drawingml/2006/main">
                  <a:graphicData uri="http://schemas.microsoft.com/office/word/2010/wordprocessingGroup">
                    <wpg:wgp>
                      <wpg:cNvGrpSpPr/>
                      <wpg:grpSpPr>
                        <a:xfrm>
                          <a:off x="0" y="0"/>
                          <a:ext cx="6200775" cy="2781300"/>
                          <a:chOff x="-37198" y="-34412"/>
                          <a:chExt cx="5786739" cy="3156609"/>
                        </a:xfrm>
                      </wpg:grpSpPr>
                      <wpg:grpSp>
                        <wpg:cNvPr id="2" name="Grupo 2"/>
                        <wpg:cNvGrpSpPr/>
                        <wpg:grpSpPr>
                          <a:xfrm>
                            <a:off x="-37198" y="34464"/>
                            <a:ext cx="2757061" cy="3087733"/>
                            <a:chOff x="-37198" y="-42"/>
                            <a:chExt cx="2757061" cy="3087733"/>
                          </a:xfrm>
                        </wpg:grpSpPr>
                        <wps:wsp>
                          <wps:cNvPr id="3" name="Cuadro de texto 2"/>
                          <wps:cNvSpPr txBox="1">
                            <a:spLocks noChangeArrowheads="1"/>
                          </wps:cNvSpPr>
                          <wps:spPr bwMode="auto">
                            <a:xfrm>
                              <a:off x="91788" y="2362869"/>
                              <a:ext cx="2338706" cy="724822"/>
                            </a:xfrm>
                            <a:prstGeom prst="rect">
                              <a:avLst/>
                            </a:prstGeom>
                            <a:solidFill>
                              <a:srgbClr val="FFFFFF"/>
                            </a:solidFill>
                            <a:ln w="9525">
                              <a:noFill/>
                              <a:miter lim="800000"/>
                              <a:headEnd/>
                              <a:tailEnd/>
                            </a:ln>
                          </wps:spPr>
                          <wps:txbx>
                            <w:txbxContent>
                              <w:p w14:paraId="3FDB5A9D" w14:textId="77777777" w:rsidR="00E0054C" w:rsidRPr="009F7D8E" w:rsidRDefault="00E0054C" w:rsidP="00592B56">
                                <w:pPr>
                                  <w:jc w:val="center"/>
                                  <w:rPr>
                                    <w:rFonts w:ascii="Arial" w:hAnsi="Arial" w:cs="Arial"/>
                                    <w:sz w:val="20"/>
                                  </w:rPr>
                                </w:pPr>
                                <w:r w:rsidRPr="009F7D8E">
                                  <w:rPr>
                                    <w:rFonts w:ascii="Arial" w:hAnsi="Arial" w:cs="Arial"/>
                                    <w:sz w:val="20"/>
                                  </w:rPr>
                                  <w:t>Cálculo del volumen en un recipiente rectangular</w:t>
                                </w:r>
                              </w:p>
                            </w:txbxContent>
                          </wps:txbx>
                          <wps:bodyPr rot="0" vert="horz" wrap="square" lIns="91440" tIns="45720" rIns="91440" bIns="45720" anchor="t" anchorCtr="0">
                            <a:noAutofit/>
                          </wps:bodyPr>
                        </wps:wsp>
                        <pic:pic xmlns:pic="http://schemas.openxmlformats.org/drawingml/2006/picture">
                          <pic:nvPicPr>
                            <pic:cNvPr id="4" name="Imagen 4" descr="Resultado de imagen para calculo del volumen de un rectángulo"/>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91787" y="739415"/>
                              <a:ext cx="2440940" cy="1569720"/>
                            </a:xfrm>
                            <a:prstGeom prst="rect">
                              <a:avLst/>
                            </a:prstGeom>
                            <a:noFill/>
                            <a:ln>
                              <a:noFill/>
                            </a:ln>
                          </pic:spPr>
                        </pic:pic>
                        <wps:wsp>
                          <wps:cNvPr id="6" name="Cuadro de texto 2"/>
                          <wps:cNvSpPr txBox="1">
                            <a:spLocks noChangeArrowheads="1"/>
                          </wps:cNvSpPr>
                          <wps:spPr bwMode="auto">
                            <a:xfrm>
                              <a:off x="-37198" y="-42"/>
                              <a:ext cx="2757061" cy="802122"/>
                            </a:xfrm>
                            <a:prstGeom prst="rect">
                              <a:avLst/>
                            </a:prstGeom>
                            <a:solidFill>
                              <a:srgbClr val="FFFFFF"/>
                            </a:solidFill>
                            <a:ln w="9525">
                              <a:noFill/>
                              <a:miter lim="800000"/>
                              <a:headEnd/>
                              <a:tailEnd/>
                            </a:ln>
                          </wps:spPr>
                          <wps:txbx>
                            <w:txbxContent>
                              <w:p w14:paraId="1A3C76EF" w14:textId="77777777" w:rsidR="00E0054C" w:rsidRPr="009F7D8E" w:rsidRDefault="00E0054C" w:rsidP="00592B56">
                                <w:pPr>
                                  <w:jc w:val="center"/>
                                  <w:rPr>
                                    <w:rFonts w:ascii="Arial" w:hAnsi="Arial" w:cs="Arial"/>
                                    <w:sz w:val="20"/>
                                    <w:u w:val="single"/>
                                  </w:rPr>
                                </w:pPr>
                                <w:r w:rsidRPr="009F7D8E">
                                  <w:rPr>
                                    <w:rFonts w:ascii="Arial" w:hAnsi="Arial" w:cs="Arial"/>
                                    <w:sz w:val="20"/>
                                    <w:u w:val="single"/>
                                  </w:rPr>
                                  <w:t>Recipiente rectangular:</w:t>
                                </w:r>
                              </w:p>
                              <w:p w14:paraId="1CAB7A0E" w14:textId="77777777" w:rsidR="00E0054C" w:rsidRPr="009F7D8E" w:rsidRDefault="00E0054C" w:rsidP="00592B56">
                                <w:pPr>
                                  <w:jc w:val="center"/>
                                  <w:rPr>
                                    <w:sz w:val="20"/>
                                  </w:rPr>
                                </w:pPr>
                                <w:r w:rsidRPr="009F7D8E">
                                  <w:rPr>
                                    <w:rFonts w:ascii="Arial" w:hAnsi="Arial" w:cs="Arial"/>
                                    <w:sz w:val="20"/>
                                  </w:rPr>
                                  <w:t>Vol</w:t>
                                </w:r>
                                <w:r>
                                  <w:rPr>
                                    <w:rFonts w:ascii="Arial" w:hAnsi="Arial" w:cs="Arial"/>
                                    <w:sz w:val="20"/>
                                  </w:rPr>
                                  <w:t>umen</w:t>
                                </w:r>
                                <w:r w:rsidRPr="009F7D8E">
                                  <w:rPr>
                                    <w:rFonts w:ascii="Arial" w:hAnsi="Arial" w:cs="Arial"/>
                                    <w:sz w:val="20"/>
                                  </w:rPr>
                                  <w:t xml:space="preserve"> = Altura x Largo x Ancho</w:t>
                                </w:r>
                              </w:p>
                            </w:txbxContent>
                          </wps:txbx>
                          <wps:bodyPr rot="0" vert="horz" wrap="square" lIns="91440" tIns="45720" rIns="91440" bIns="45720" anchor="t" anchorCtr="0">
                            <a:noAutofit/>
                          </wps:bodyPr>
                        </wps:wsp>
                      </wpg:grpSp>
                      <wpg:grpSp>
                        <wpg:cNvPr id="7" name="Grupo 7"/>
                        <wpg:cNvGrpSpPr/>
                        <wpg:grpSpPr>
                          <a:xfrm>
                            <a:off x="2873404" y="-34412"/>
                            <a:ext cx="2876137" cy="3085228"/>
                            <a:chOff x="-283864" y="-34412"/>
                            <a:chExt cx="2876137" cy="3085228"/>
                          </a:xfrm>
                        </wpg:grpSpPr>
                        <pic:pic xmlns:pic="http://schemas.openxmlformats.org/drawingml/2006/picture">
                          <pic:nvPicPr>
                            <pic:cNvPr id="8" name="Imagen 8"/>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609229" y="808565"/>
                              <a:ext cx="1216024" cy="1612564"/>
                            </a:xfrm>
                            <a:prstGeom prst="rect">
                              <a:avLst/>
                            </a:prstGeom>
                            <a:noFill/>
                            <a:ln>
                              <a:noFill/>
                            </a:ln>
                          </pic:spPr>
                        </pic:pic>
                        <wps:wsp>
                          <wps:cNvPr id="9" name="Cuadro de texto 2"/>
                          <wps:cNvSpPr txBox="1">
                            <a:spLocks noChangeArrowheads="1"/>
                          </wps:cNvSpPr>
                          <wps:spPr bwMode="auto">
                            <a:xfrm>
                              <a:off x="225322" y="2432805"/>
                              <a:ext cx="1966595" cy="618011"/>
                            </a:xfrm>
                            <a:prstGeom prst="rect">
                              <a:avLst/>
                            </a:prstGeom>
                            <a:solidFill>
                              <a:srgbClr val="FFFFFF"/>
                            </a:solidFill>
                            <a:ln w="9525">
                              <a:noFill/>
                              <a:miter lim="800000"/>
                              <a:headEnd/>
                              <a:tailEnd/>
                            </a:ln>
                          </wps:spPr>
                          <wps:txbx>
                            <w:txbxContent>
                              <w:p w14:paraId="459BB3AC" w14:textId="77777777" w:rsidR="00E0054C" w:rsidRPr="009F7D8E" w:rsidRDefault="00E0054C" w:rsidP="00592B56">
                                <w:pPr>
                                  <w:jc w:val="center"/>
                                  <w:rPr>
                                    <w:rFonts w:ascii="Arial" w:hAnsi="Arial" w:cs="Arial"/>
                                    <w:sz w:val="20"/>
                                  </w:rPr>
                                </w:pPr>
                                <w:r w:rsidRPr="009F7D8E">
                                  <w:rPr>
                                    <w:rFonts w:ascii="Arial" w:hAnsi="Arial" w:cs="Arial"/>
                                    <w:sz w:val="20"/>
                                  </w:rPr>
                                  <w:t>Cálculo del volumen en un recipiente cilíndrico</w:t>
                                </w:r>
                              </w:p>
                              <w:p w14:paraId="01489F89" w14:textId="77777777" w:rsidR="00E0054C" w:rsidRPr="007911B3" w:rsidRDefault="00E0054C" w:rsidP="00592B56">
                                <w:pPr>
                                  <w:jc w:val="center"/>
                                  <w:rPr>
                                    <w:sz w:val="16"/>
                                    <w:szCs w:val="16"/>
                                  </w:rPr>
                                </w:pPr>
                              </w:p>
                            </w:txbxContent>
                          </wps:txbx>
                          <wps:bodyPr rot="0" vert="horz" wrap="square" lIns="91440" tIns="45720" rIns="91440" bIns="45720" anchor="t" anchorCtr="0">
                            <a:noAutofit/>
                          </wps:bodyPr>
                        </wps:wsp>
                        <wps:wsp>
                          <wps:cNvPr id="10" name="Cuadro de texto 2"/>
                          <wps:cNvSpPr txBox="1">
                            <a:spLocks noChangeArrowheads="1"/>
                          </wps:cNvSpPr>
                          <wps:spPr bwMode="auto">
                            <a:xfrm>
                              <a:off x="-283864" y="-34412"/>
                              <a:ext cx="2876137" cy="828086"/>
                            </a:xfrm>
                            <a:prstGeom prst="rect">
                              <a:avLst/>
                            </a:prstGeom>
                            <a:solidFill>
                              <a:srgbClr val="FFFFFF"/>
                            </a:solidFill>
                            <a:ln w="9525">
                              <a:noFill/>
                              <a:miter lim="800000"/>
                              <a:headEnd/>
                              <a:tailEnd/>
                            </a:ln>
                          </wps:spPr>
                          <wps:txbx>
                            <w:txbxContent>
                              <w:p w14:paraId="24BA2F6A" w14:textId="77777777" w:rsidR="00E0054C" w:rsidRPr="009F7D8E" w:rsidRDefault="00E0054C" w:rsidP="00592B56">
                                <w:pPr>
                                  <w:jc w:val="center"/>
                                  <w:rPr>
                                    <w:rFonts w:ascii="Arial" w:hAnsi="Arial" w:cs="Arial"/>
                                    <w:sz w:val="20"/>
                                    <w:u w:val="single"/>
                                  </w:rPr>
                                </w:pPr>
                                <w:r w:rsidRPr="009F7D8E">
                                  <w:rPr>
                                    <w:rFonts w:ascii="Arial" w:hAnsi="Arial" w:cs="Arial"/>
                                    <w:sz w:val="20"/>
                                    <w:u w:val="single"/>
                                  </w:rPr>
                                  <w:t>Recipiente cilíndrico:</w:t>
                                </w:r>
                              </w:p>
                              <w:p w14:paraId="15B9CE9A" w14:textId="77777777" w:rsidR="00E0054C" w:rsidRPr="009F7D8E" w:rsidRDefault="00E0054C" w:rsidP="00592B56">
                                <w:pPr>
                                  <w:tabs>
                                    <w:tab w:val="left" w:pos="5387"/>
                                  </w:tabs>
                                  <w:autoSpaceDE w:val="0"/>
                                  <w:autoSpaceDN w:val="0"/>
                                  <w:adjustRightInd w:val="0"/>
                                  <w:spacing w:line="240" w:lineRule="auto"/>
                                  <w:rPr>
                                    <w:rFonts w:ascii="Arial" w:hAnsi="Arial" w:cs="Arial"/>
                                    <w:sz w:val="20"/>
                                  </w:rPr>
                                </w:pPr>
                                <w:r>
                                  <w:rPr>
                                    <w:rFonts w:ascii="Arial" w:hAnsi="Arial" w:cs="Arial"/>
                                    <w:sz w:val="20"/>
                                  </w:rPr>
                                  <w:t>Volumen</w:t>
                                </w:r>
                                <w:r w:rsidRPr="009F7D8E">
                                  <w:rPr>
                                    <w:rFonts w:ascii="Arial" w:hAnsi="Arial" w:cs="Arial"/>
                                    <w:sz w:val="20"/>
                                  </w:rPr>
                                  <w:t>= 3,14 x ancho x ancho x Altura</w:t>
                                </w:r>
                              </w:p>
                              <w:p w14:paraId="14379C4D" w14:textId="77777777" w:rsidR="00E0054C" w:rsidRPr="007911B3" w:rsidRDefault="00E0054C" w:rsidP="0052237D">
                                <w:pPr>
                                  <w:rPr>
                                    <w:sz w:val="16"/>
                                    <w:szCs w:val="16"/>
                                  </w:rPr>
                                </w:pPr>
                              </w:p>
                            </w:txbxContent>
                          </wps:txbx>
                          <wps:bodyPr rot="0" vert="horz" wrap="square" lIns="91440" tIns="45720" rIns="91440" bIns="45720" anchor="t" anchorCtr="0">
                            <a:noAutofit/>
                          </wps:bodyPr>
                        </wps:wsp>
                      </wpg:grpSp>
                    </wpg:wgp>
                  </a:graphicData>
                </a:graphic>
              </wp:inline>
            </w:drawing>
          </mc:Choice>
          <mc:Fallback>
            <w:pict>
              <v:group w14:anchorId="2225A956" id="Grupo 1" o:spid="_x0000_s1026" style="width:488.25pt;height:219pt;mso-position-horizontal-relative:char;mso-position-vertical-relative:line" coordorigin="-371,-344" coordsize="57867,31566" o:gfxdata="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">
                <v:group id="Grupo 2" o:spid="_x0000_s1027" style="position:absolute;left:-371;top:344;width:27569;height:30877" coordorigin="-371" coordsize="27570,30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202" coordsize="21600,21600" o:spt="202" path="m,l,21600r21600,l21600,xe">
                    <v:stroke joinstyle="miter"/>
                    <v:path gradientshapeok="t" o:connecttype="rect"/>
                  </v:shapetype>
                  <v:shape id="Cuadro de texto 2" o:spid="_x0000_s1028" type="#_x0000_t202" style="position:absolute;left:917;top:23628;width:23387;height:7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3FDB5A9D" w14:textId="77777777" w:rsidR="00E0054C" w:rsidRPr="009F7D8E" w:rsidRDefault="00E0054C" w:rsidP="00592B56">
                          <w:pPr>
                            <w:jc w:val="center"/>
                            <w:rPr>
                              <w:rFonts w:ascii="Arial" w:hAnsi="Arial" w:cs="Arial"/>
                              <w:sz w:val="20"/>
                            </w:rPr>
                          </w:pPr>
                          <w:r w:rsidRPr="009F7D8E">
                            <w:rPr>
                              <w:rFonts w:ascii="Arial" w:hAnsi="Arial" w:cs="Arial"/>
                              <w:sz w:val="20"/>
                            </w:rPr>
                            <w:t>Cálculo del volumen en un recipiente rectangular</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9" type="#_x0000_t75" alt="Resultado de imagen para calculo del volumen de un rectángulo" style="position:absolute;left:917;top:7394;width:24410;height:15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">
                    <v:imagedata r:id="rId11" o:title="Resultado de imagen para calculo del volumen de un rectángulo"/>
                  </v:shape>
                  <v:shape id="Cuadro de texto 2" o:spid="_x0000_s1030" type="#_x0000_t202" style="position:absolute;left:-371;width:27569;height:8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1A3C76EF" w14:textId="77777777" w:rsidR="00E0054C" w:rsidRPr="009F7D8E" w:rsidRDefault="00E0054C" w:rsidP="00592B56">
                          <w:pPr>
                            <w:jc w:val="center"/>
                            <w:rPr>
                              <w:rFonts w:ascii="Arial" w:hAnsi="Arial" w:cs="Arial"/>
                              <w:sz w:val="20"/>
                              <w:u w:val="single"/>
                            </w:rPr>
                          </w:pPr>
                          <w:r w:rsidRPr="009F7D8E">
                            <w:rPr>
                              <w:rFonts w:ascii="Arial" w:hAnsi="Arial" w:cs="Arial"/>
                              <w:sz w:val="20"/>
                              <w:u w:val="single"/>
                            </w:rPr>
                            <w:t>Recipiente rectangular:</w:t>
                          </w:r>
                        </w:p>
                        <w:p w14:paraId="1CAB7A0E" w14:textId="77777777" w:rsidR="00E0054C" w:rsidRPr="009F7D8E" w:rsidRDefault="00E0054C" w:rsidP="00592B56">
                          <w:pPr>
                            <w:jc w:val="center"/>
                            <w:rPr>
                              <w:sz w:val="20"/>
                            </w:rPr>
                          </w:pPr>
                          <w:r w:rsidRPr="009F7D8E">
                            <w:rPr>
                              <w:rFonts w:ascii="Arial" w:hAnsi="Arial" w:cs="Arial"/>
                              <w:sz w:val="20"/>
                            </w:rPr>
                            <w:t>Vol</w:t>
                          </w:r>
                          <w:r>
                            <w:rPr>
                              <w:rFonts w:ascii="Arial" w:hAnsi="Arial" w:cs="Arial"/>
                              <w:sz w:val="20"/>
                            </w:rPr>
                            <w:t>umen</w:t>
                          </w:r>
                          <w:r w:rsidRPr="009F7D8E">
                            <w:rPr>
                              <w:rFonts w:ascii="Arial" w:hAnsi="Arial" w:cs="Arial"/>
                              <w:sz w:val="20"/>
                            </w:rPr>
                            <w:t xml:space="preserve"> = Altura x Largo x Ancho</w:t>
                          </w:r>
                        </w:p>
                      </w:txbxContent>
                    </v:textbox>
                  </v:shape>
                </v:group>
                <v:group id="Grupo 7" o:spid="_x0000_s1031" style="position:absolute;left:28734;top:-344;width:28761;height:30852" coordorigin="-2838,-344" coordsize="28761,3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Imagen 8" o:spid="_x0000_s1032" type="#_x0000_t75" style="position:absolute;left:6092;top:8085;width:12160;height:16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">
                    <v:imagedata r:id="rId12" o:title=""/>
                  </v:shape>
                  <v:shape id="Cuadro de texto 2" o:spid="_x0000_s1033" type="#_x0000_t202" style="position:absolute;left:2253;top:24328;width:19666;height:6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" stroked="f">
                    <v:textbox>
                      <w:txbxContent>
                        <w:p w14:paraId="459BB3AC" w14:textId="77777777" w:rsidR="00E0054C" w:rsidRPr="009F7D8E" w:rsidRDefault="00E0054C" w:rsidP="00592B56">
                          <w:pPr>
                            <w:jc w:val="center"/>
                            <w:rPr>
                              <w:rFonts w:ascii="Arial" w:hAnsi="Arial" w:cs="Arial"/>
                              <w:sz w:val="20"/>
                            </w:rPr>
                          </w:pPr>
                          <w:r w:rsidRPr="009F7D8E">
                            <w:rPr>
                              <w:rFonts w:ascii="Arial" w:hAnsi="Arial" w:cs="Arial"/>
                              <w:sz w:val="20"/>
                            </w:rPr>
                            <w:t>Cálculo del volumen en un recipiente cilíndrico</w:t>
                          </w:r>
                        </w:p>
                        <w:p w14:paraId="01489F89" w14:textId="77777777" w:rsidR="00E0054C" w:rsidRPr="007911B3" w:rsidRDefault="00E0054C" w:rsidP="00592B56">
                          <w:pPr>
                            <w:jc w:val="center"/>
                            <w:rPr>
                              <w:sz w:val="16"/>
                              <w:szCs w:val="16"/>
                            </w:rPr>
                          </w:pPr>
                        </w:p>
                      </w:txbxContent>
                    </v:textbox>
                  </v:shape>
                  <v:shape id="Cuadro de texto 2" o:spid="_x0000_s1034" type="#_x0000_t202" style="position:absolute;left:-2838;top:-344;width:28760;height: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" stroked="f">
                    <v:textbox>
                      <w:txbxContent>
                        <w:p w14:paraId="24BA2F6A" w14:textId="77777777" w:rsidR="00E0054C" w:rsidRPr="009F7D8E" w:rsidRDefault="00E0054C" w:rsidP="00592B56">
                          <w:pPr>
                            <w:jc w:val="center"/>
                            <w:rPr>
                              <w:rFonts w:ascii="Arial" w:hAnsi="Arial" w:cs="Arial"/>
                              <w:sz w:val="20"/>
                              <w:u w:val="single"/>
                            </w:rPr>
                          </w:pPr>
                          <w:r w:rsidRPr="009F7D8E">
                            <w:rPr>
                              <w:rFonts w:ascii="Arial" w:hAnsi="Arial" w:cs="Arial"/>
                              <w:sz w:val="20"/>
                              <w:u w:val="single"/>
                            </w:rPr>
                            <w:t>Recipiente cilíndrico:</w:t>
                          </w:r>
                        </w:p>
                        <w:p w14:paraId="15B9CE9A" w14:textId="77777777" w:rsidR="00E0054C" w:rsidRPr="009F7D8E" w:rsidRDefault="00E0054C" w:rsidP="00592B56">
                          <w:pPr>
                            <w:tabs>
                              <w:tab w:val="left" w:pos="5387"/>
                            </w:tabs>
                            <w:autoSpaceDE w:val="0"/>
                            <w:autoSpaceDN w:val="0"/>
                            <w:adjustRightInd w:val="0"/>
                            <w:spacing w:line="240" w:lineRule="auto"/>
                            <w:rPr>
                              <w:rFonts w:ascii="Arial" w:hAnsi="Arial" w:cs="Arial"/>
                              <w:sz w:val="20"/>
                            </w:rPr>
                          </w:pPr>
                          <w:r>
                            <w:rPr>
                              <w:rFonts w:ascii="Arial" w:hAnsi="Arial" w:cs="Arial"/>
                              <w:sz w:val="20"/>
                            </w:rPr>
                            <w:t>Volumen</w:t>
                          </w:r>
                          <w:r w:rsidRPr="009F7D8E">
                            <w:rPr>
                              <w:rFonts w:ascii="Arial" w:hAnsi="Arial" w:cs="Arial"/>
                              <w:sz w:val="20"/>
                            </w:rPr>
                            <w:t>= 3,14 x ancho x ancho x Altura</w:t>
                          </w:r>
                        </w:p>
                        <w:p w14:paraId="14379C4D" w14:textId="77777777" w:rsidR="00E0054C" w:rsidRPr="007911B3" w:rsidRDefault="00E0054C" w:rsidP="0052237D">
                          <w:pPr>
                            <w:rPr>
                              <w:sz w:val="16"/>
                              <w:szCs w:val="16"/>
                            </w:rPr>
                          </w:pPr>
                        </w:p>
                      </w:txbxContent>
                    </v:textbox>
                  </v:shape>
                </v:group>
                <w10:anchorlock/>
              </v:group>
            </w:pict>
          </mc:Fallback>
        </mc:AlternateContent>
      </w:r>
      <w:r w:rsidR="00E14568" w:rsidRPr="00DD502A">
        <w:rPr>
          <w:rFonts w:ascii="Arial" w:hAnsi="Arial" w:cs="Arial"/>
          <w:sz w:val="24"/>
          <w:szCs w:val="24"/>
        </w:rPr>
        <w:t>La periodicidad de aplicación se</w:t>
      </w:r>
      <w:r w:rsidR="0035073B">
        <w:rPr>
          <w:rFonts w:ascii="Arial" w:hAnsi="Arial" w:cs="Arial"/>
          <w:sz w:val="24"/>
          <w:szCs w:val="24"/>
        </w:rPr>
        <w:t xml:space="preserve"> </w:t>
      </w:r>
      <w:r w:rsidR="00E14568" w:rsidRPr="00DD502A">
        <w:rPr>
          <w:rFonts w:ascii="Arial" w:hAnsi="Arial" w:cs="Arial"/>
          <w:sz w:val="24"/>
          <w:szCs w:val="24"/>
        </w:rPr>
        <w:t>estima en dos o tres rondas anuales y depende de la región (estacionalidad de la transmisión, ciclo de precipitaciones, mediciones de eficacia del producto y tipos de hábitats larvarios). No obstante, la frecuencia de aplicación</w:t>
      </w:r>
      <w:r w:rsidR="00373721">
        <w:rPr>
          <w:rFonts w:ascii="Arial" w:hAnsi="Arial" w:cs="Arial"/>
          <w:sz w:val="24"/>
          <w:szCs w:val="24"/>
        </w:rPr>
        <w:t xml:space="preserve"> no solo</w:t>
      </w:r>
      <w:r w:rsidR="00E14568" w:rsidRPr="00DD502A">
        <w:rPr>
          <w:rFonts w:ascii="Arial" w:hAnsi="Arial" w:cs="Arial"/>
          <w:sz w:val="24"/>
          <w:szCs w:val="24"/>
        </w:rPr>
        <w:t xml:space="preserve"> depende estrechamente de los factores mencionados, también depende del recambio diario de agua en los depósitos. Según estudios realizados, la residualidad del producto en ciertas </w:t>
      </w:r>
      <w:r w:rsidR="00E14568" w:rsidRPr="00DD502A">
        <w:rPr>
          <w:rFonts w:ascii="Arial" w:hAnsi="Arial" w:cs="Arial"/>
          <w:sz w:val="24"/>
          <w:szCs w:val="24"/>
        </w:rPr>
        <w:lastRenderedPageBreak/>
        <w:t xml:space="preserve">zonas, en ocasiones, no alcanza los 15 días. Algunos fabricantes sugieren colocar el producto al interior de una pequeña bolsa de polyester (media velada), que pueda colgar dentro del recipiente, sin tocar el fondo </w:t>
      </w:r>
      <w:r w:rsidR="00ED2813" w:rsidRPr="00DD502A">
        <w:rPr>
          <w:rFonts w:ascii="Arial" w:hAnsi="Arial" w:cs="Arial"/>
          <w:sz w:val="24"/>
          <w:szCs w:val="24"/>
        </w:rPr>
        <w:t>de este</w:t>
      </w:r>
      <w:r w:rsidR="00E14568" w:rsidRPr="00DD502A">
        <w:rPr>
          <w:rFonts w:ascii="Arial" w:hAnsi="Arial" w:cs="Arial"/>
          <w:sz w:val="24"/>
          <w:szCs w:val="24"/>
        </w:rPr>
        <w:t>, pero siempre en contacto con el agua, para asegurar la liberación lenta del ingrediente activo</w:t>
      </w:r>
      <w:r w:rsidR="00373721">
        <w:rPr>
          <w:rFonts w:ascii="Arial" w:hAnsi="Arial" w:cs="Arial"/>
          <w:sz w:val="24"/>
          <w:szCs w:val="24"/>
        </w:rPr>
        <w:t>.</w:t>
      </w:r>
    </w:p>
    <w:p w14:paraId="23579B3B" w14:textId="4795CB2C" w:rsidR="00E14568" w:rsidRPr="00DD502A" w:rsidRDefault="00E14568" w:rsidP="00A7031A">
      <w:pPr>
        <w:spacing w:before="240" w:after="120" w:line="240" w:lineRule="auto"/>
        <w:rPr>
          <w:rFonts w:ascii="Arial" w:hAnsi="Arial" w:cs="Arial"/>
          <w:sz w:val="24"/>
          <w:szCs w:val="24"/>
        </w:rPr>
      </w:pPr>
      <w:r w:rsidRPr="00DD502A">
        <w:rPr>
          <w:rFonts w:ascii="Arial" w:hAnsi="Arial" w:cs="Arial"/>
          <w:sz w:val="24"/>
          <w:szCs w:val="24"/>
          <w:u w:val="single"/>
        </w:rPr>
        <w:t>Mecanismo de acción</w:t>
      </w:r>
      <w:r w:rsidRPr="00DD502A">
        <w:rPr>
          <w:rFonts w:ascii="Arial" w:hAnsi="Arial" w:cs="Arial"/>
          <w:sz w:val="24"/>
          <w:szCs w:val="24"/>
        </w:rPr>
        <w:t xml:space="preserve">: El temefos es un plaguicida organofosforado no sistémico que actúa por contacto e ingestión. Interfiere la transmisión de los impulsos nerviosos por inhibición de la colinesterasa. Cuando los niveles de colinesterasa son bajos por la excesiva inhibición, el sistema nervioso </w:t>
      </w:r>
      <w:r w:rsidR="003C017E">
        <w:rPr>
          <w:rFonts w:ascii="Arial" w:hAnsi="Arial" w:cs="Arial"/>
          <w:sz w:val="24"/>
          <w:szCs w:val="24"/>
        </w:rPr>
        <w:t>se ve alterado</w:t>
      </w:r>
      <w:r w:rsidRPr="00DD502A">
        <w:rPr>
          <w:rFonts w:ascii="Arial" w:hAnsi="Arial" w:cs="Arial"/>
          <w:sz w:val="24"/>
          <w:szCs w:val="24"/>
        </w:rPr>
        <w:t xml:space="preserve">, lo cual </w:t>
      </w:r>
      <w:r w:rsidR="003C017E">
        <w:rPr>
          <w:rFonts w:ascii="Arial" w:hAnsi="Arial" w:cs="Arial"/>
          <w:sz w:val="24"/>
          <w:szCs w:val="24"/>
        </w:rPr>
        <w:t>produce</w:t>
      </w:r>
      <w:r w:rsidRPr="00DD502A">
        <w:rPr>
          <w:rFonts w:ascii="Arial" w:hAnsi="Arial" w:cs="Arial"/>
          <w:sz w:val="24"/>
          <w:szCs w:val="24"/>
        </w:rPr>
        <w:t xml:space="preserve"> la muerte</w:t>
      </w:r>
      <w:r w:rsidR="003C017E">
        <w:rPr>
          <w:rFonts w:ascii="Arial" w:hAnsi="Arial" w:cs="Arial"/>
          <w:sz w:val="24"/>
          <w:szCs w:val="24"/>
        </w:rPr>
        <w:t xml:space="preserve"> de las larvas</w:t>
      </w:r>
      <w:r w:rsidR="00BD6FF6">
        <w:rPr>
          <w:rFonts w:ascii="Arial" w:hAnsi="Arial" w:cs="Arial"/>
          <w:sz w:val="24"/>
          <w:szCs w:val="24"/>
        </w:rPr>
        <w:t>.</w:t>
      </w:r>
    </w:p>
    <w:p w14:paraId="72EAE2F9" w14:textId="77777777" w:rsidR="00E14568" w:rsidRPr="00DD502A" w:rsidRDefault="00E14568" w:rsidP="00B51956">
      <w:pPr>
        <w:spacing w:before="240" w:after="120" w:line="240" w:lineRule="auto"/>
        <w:contextualSpacing/>
        <w:rPr>
          <w:rFonts w:ascii="Arial" w:hAnsi="Arial" w:cs="Arial"/>
          <w:sz w:val="24"/>
          <w:szCs w:val="24"/>
        </w:rPr>
      </w:pPr>
      <w:r w:rsidRPr="00DD502A">
        <w:rPr>
          <w:rFonts w:ascii="Arial" w:hAnsi="Arial" w:cs="Arial"/>
          <w:sz w:val="24"/>
          <w:szCs w:val="24"/>
        </w:rPr>
        <w:t>Se utilizará el formato de dosificación de la cantidad de Temefos al 1% en granos de arena (OMS) dado a continuación según la Tabla 2.</w:t>
      </w:r>
    </w:p>
    <w:p w14:paraId="25214D8F" w14:textId="06EC7A02" w:rsidR="00E14568" w:rsidRPr="00DD502A" w:rsidRDefault="00E14568" w:rsidP="00B51956">
      <w:pPr>
        <w:spacing w:before="240" w:after="120" w:line="240" w:lineRule="auto"/>
        <w:jc w:val="center"/>
        <w:rPr>
          <w:rFonts w:ascii="Arial" w:hAnsi="Arial" w:cs="Arial"/>
          <w:b/>
          <w:sz w:val="24"/>
          <w:szCs w:val="24"/>
        </w:rPr>
      </w:pPr>
      <w:r w:rsidRPr="00DD502A">
        <w:rPr>
          <w:rFonts w:ascii="Arial" w:hAnsi="Arial" w:cs="Arial"/>
          <w:b/>
          <w:sz w:val="24"/>
          <w:szCs w:val="24"/>
        </w:rPr>
        <w:t>Tabla 2. Dosificación de Temefos al %, acorde con la capacidad de los depósitos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94"/>
        <w:gridCol w:w="4536"/>
        <w:gridCol w:w="2127"/>
      </w:tblGrid>
      <w:tr w:rsidR="00DD502A" w:rsidRPr="00DD502A" w14:paraId="48C1F31F" w14:textId="77777777" w:rsidTr="0079055A">
        <w:trPr>
          <w:jc w:val="center"/>
        </w:trPr>
        <w:tc>
          <w:tcPr>
            <w:tcW w:w="2694" w:type="dxa"/>
            <w:shd w:val="clear" w:color="auto" w:fill="A6A6A6" w:themeFill="background1" w:themeFillShade="A6"/>
          </w:tcPr>
          <w:p w14:paraId="09A92A77" w14:textId="77777777" w:rsidR="00E14568" w:rsidRPr="00DD502A" w:rsidRDefault="00E14568" w:rsidP="00B51956">
            <w:pPr>
              <w:spacing w:before="240" w:after="120" w:line="240" w:lineRule="auto"/>
              <w:contextualSpacing/>
              <w:jc w:val="center"/>
              <w:rPr>
                <w:rFonts w:ascii="Arial" w:hAnsi="Arial" w:cs="Arial"/>
                <w:b/>
                <w:sz w:val="24"/>
                <w:szCs w:val="24"/>
              </w:rPr>
            </w:pPr>
            <w:r w:rsidRPr="00DD502A">
              <w:rPr>
                <w:rFonts w:ascii="Arial" w:hAnsi="Arial" w:cs="Arial"/>
                <w:b/>
                <w:sz w:val="24"/>
                <w:szCs w:val="24"/>
              </w:rPr>
              <w:t>Dosis</w:t>
            </w:r>
          </w:p>
        </w:tc>
        <w:tc>
          <w:tcPr>
            <w:tcW w:w="4536" w:type="dxa"/>
            <w:shd w:val="clear" w:color="auto" w:fill="A6A6A6" w:themeFill="background1" w:themeFillShade="A6"/>
          </w:tcPr>
          <w:p w14:paraId="39CEBD98" w14:textId="77777777" w:rsidR="00E14568" w:rsidRPr="00DD502A" w:rsidRDefault="00E14568" w:rsidP="00B51956">
            <w:pPr>
              <w:spacing w:before="240" w:after="120" w:line="240" w:lineRule="auto"/>
              <w:contextualSpacing/>
              <w:jc w:val="center"/>
              <w:rPr>
                <w:rFonts w:ascii="Arial" w:hAnsi="Arial" w:cs="Arial"/>
                <w:b/>
                <w:sz w:val="24"/>
                <w:szCs w:val="24"/>
              </w:rPr>
            </w:pPr>
            <w:r w:rsidRPr="00DD502A">
              <w:rPr>
                <w:rFonts w:ascii="Arial" w:hAnsi="Arial" w:cs="Arial"/>
                <w:b/>
                <w:sz w:val="24"/>
                <w:szCs w:val="24"/>
              </w:rPr>
              <w:t>En cucharadas soperas de 20 gramos</w:t>
            </w:r>
          </w:p>
        </w:tc>
        <w:tc>
          <w:tcPr>
            <w:tcW w:w="2127" w:type="dxa"/>
            <w:shd w:val="clear" w:color="auto" w:fill="A6A6A6" w:themeFill="background1" w:themeFillShade="A6"/>
          </w:tcPr>
          <w:p w14:paraId="4B4C4A0F" w14:textId="01D782E6" w:rsidR="00E14568" w:rsidRPr="00DD502A" w:rsidRDefault="005F2C86" w:rsidP="00B51956">
            <w:pPr>
              <w:spacing w:before="240" w:after="120" w:line="240" w:lineRule="auto"/>
              <w:contextualSpacing/>
              <w:jc w:val="center"/>
              <w:rPr>
                <w:rFonts w:ascii="Arial" w:hAnsi="Arial" w:cs="Arial"/>
                <w:b/>
                <w:sz w:val="24"/>
                <w:szCs w:val="24"/>
              </w:rPr>
            </w:pPr>
            <w:r w:rsidRPr="00DD502A">
              <w:rPr>
                <w:rFonts w:ascii="Arial" w:hAnsi="Arial" w:cs="Arial"/>
                <w:b/>
                <w:sz w:val="24"/>
                <w:szCs w:val="24"/>
              </w:rPr>
              <w:t>Volumen por tratar</w:t>
            </w:r>
          </w:p>
        </w:tc>
      </w:tr>
      <w:tr w:rsidR="00DD502A" w:rsidRPr="00DD502A" w14:paraId="3E9188E4" w14:textId="77777777" w:rsidTr="0079055A">
        <w:trPr>
          <w:trHeight w:val="646"/>
          <w:jc w:val="center"/>
        </w:trPr>
        <w:tc>
          <w:tcPr>
            <w:tcW w:w="2694" w:type="dxa"/>
            <w:vAlign w:val="center"/>
          </w:tcPr>
          <w:p w14:paraId="5398C5A6"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0,5 gramos (una pizca)</w:t>
            </w:r>
          </w:p>
        </w:tc>
        <w:tc>
          <w:tcPr>
            <w:tcW w:w="4536" w:type="dxa"/>
            <w:vAlign w:val="center"/>
          </w:tcPr>
          <w:p w14:paraId="26E365E5"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w:t>
            </w:r>
          </w:p>
        </w:tc>
        <w:tc>
          <w:tcPr>
            <w:tcW w:w="2127" w:type="dxa"/>
            <w:vAlign w:val="center"/>
          </w:tcPr>
          <w:p w14:paraId="7CC8CDF1" w14:textId="436D6037" w:rsidR="00E14568" w:rsidRPr="00DD502A" w:rsidRDefault="00DB2F82"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Volumen</w:t>
            </w:r>
            <w:r w:rsidR="00C1329F" w:rsidRPr="00DD502A">
              <w:rPr>
                <w:rFonts w:ascii="Arial" w:hAnsi="Arial" w:cs="Arial"/>
                <w:sz w:val="24"/>
                <w:szCs w:val="24"/>
              </w:rPr>
              <w:t xml:space="preserve"> menor</w:t>
            </w:r>
            <w:r w:rsidR="00FB68AD" w:rsidRPr="00DD502A">
              <w:rPr>
                <w:rFonts w:ascii="Arial" w:hAnsi="Arial" w:cs="Arial"/>
                <w:sz w:val="24"/>
                <w:szCs w:val="24"/>
              </w:rPr>
              <w:t xml:space="preserve"> a 25 </w:t>
            </w:r>
            <w:r w:rsidR="00E14568" w:rsidRPr="00DD502A">
              <w:rPr>
                <w:rFonts w:ascii="Arial" w:hAnsi="Arial" w:cs="Arial"/>
                <w:sz w:val="24"/>
                <w:szCs w:val="24"/>
              </w:rPr>
              <w:t>litros</w:t>
            </w:r>
          </w:p>
        </w:tc>
      </w:tr>
      <w:tr w:rsidR="00DD502A" w:rsidRPr="00DD502A" w14:paraId="55DAC626" w14:textId="77777777" w:rsidTr="0079055A">
        <w:trPr>
          <w:trHeight w:val="193"/>
          <w:jc w:val="center"/>
        </w:trPr>
        <w:tc>
          <w:tcPr>
            <w:tcW w:w="2694" w:type="dxa"/>
            <w:vAlign w:val="center"/>
          </w:tcPr>
          <w:p w14:paraId="703D73DC"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10 gramos</w:t>
            </w:r>
          </w:p>
        </w:tc>
        <w:tc>
          <w:tcPr>
            <w:tcW w:w="4536" w:type="dxa"/>
            <w:vAlign w:val="center"/>
          </w:tcPr>
          <w:p w14:paraId="0092A162"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½ cucharada</w:t>
            </w:r>
          </w:p>
        </w:tc>
        <w:tc>
          <w:tcPr>
            <w:tcW w:w="2127" w:type="dxa"/>
            <w:vAlign w:val="center"/>
          </w:tcPr>
          <w:p w14:paraId="1445D3CB"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51 a 100 litros</w:t>
            </w:r>
          </w:p>
        </w:tc>
      </w:tr>
      <w:tr w:rsidR="00DD502A" w:rsidRPr="00DD502A" w14:paraId="641586EF" w14:textId="77777777" w:rsidTr="0079055A">
        <w:trPr>
          <w:jc w:val="center"/>
        </w:trPr>
        <w:tc>
          <w:tcPr>
            <w:tcW w:w="2694" w:type="dxa"/>
            <w:vAlign w:val="center"/>
          </w:tcPr>
          <w:p w14:paraId="44F07602"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15 gramos</w:t>
            </w:r>
          </w:p>
        </w:tc>
        <w:tc>
          <w:tcPr>
            <w:tcW w:w="4536" w:type="dxa"/>
            <w:vAlign w:val="center"/>
          </w:tcPr>
          <w:p w14:paraId="57EC16EC"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¾ cucharada</w:t>
            </w:r>
          </w:p>
        </w:tc>
        <w:tc>
          <w:tcPr>
            <w:tcW w:w="2127" w:type="dxa"/>
            <w:vAlign w:val="center"/>
          </w:tcPr>
          <w:p w14:paraId="173840AA"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100 a 151 litros</w:t>
            </w:r>
          </w:p>
        </w:tc>
      </w:tr>
      <w:tr w:rsidR="00DD502A" w:rsidRPr="00DD502A" w14:paraId="3BC63040" w14:textId="77777777" w:rsidTr="0079055A">
        <w:trPr>
          <w:jc w:val="center"/>
        </w:trPr>
        <w:tc>
          <w:tcPr>
            <w:tcW w:w="2694" w:type="dxa"/>
            <w:vAlign w:val="center"/>
          </w:tcPr>
          <w:p w14:paraId="28E65C1D"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20 gramos</w:t>
            </w:r>
          </w:p>
        </w:tc>
        <w:tc>
          <w:tcPr>
            <w:tcW w:w="4536" w:type="dxa"/>
            <w:vAlign w:val="center"/>
          </w:tcPr>
          <w:p w14:paraId="28687D7C"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1 cuchara</w:t>
            </w:r>
          </w:p>
        </w:tc>
        <w:tc>
          <w:tcPr>
            <w:tcW w:w="2127" w:type="dxa"/>
            <w:vAlign w:val="center"/>
          </w:tcPr>
          <w:p w14:paraId="4BA2B352" w14:textId="77777777" w:rsidR="00E14568" w:rsidRPr="00DD502A" w:rsidRDefault="00E14568" w:rsidP="00B51956">
            <w:pPr>
              <w:spacing w:before="240" w:after="120" w:line="240" w:lineRule="auto"/>
              <w:contextualSpacing/>
              <w:jc w:val="center"/>
              <w:rPr>
                <w:rFonts w:ascii="Arial" w:hAnsi="Arial" w:cs="Arial"/>
                <w:sz w:val="24"/>
                <w:szCs w:val="24"/>
              </w:rPr>
            </w:pPr>
            <w:r w:rsidRPr="00DD502A">
              <w:rPr>
                <w:rFonts w:ascii="Arial" w:hAnsi="Arial" w:cs="Arial"/>
                <w:sz w:val="24"/>
                <w:szCs w:val="24"/>
              </w:rPr>
              <w:t>151 a 200 litros</w:t>
            </w:r>
          </w:p>
        </w:tc>
      </w:tr>
    </w:tbl>
    <w:p w14:paraId="5206F86D" w14:textId="77777777" w:rsidR="00257835" w:rsidRPr="00DD502A" w:rsidRDefault="00E14568" w:rsidP="00B51956">
      <w:pPr>
        <w:autoSpaceDE w:val="0"/>
        <w:autoSpaceDN w:val="0"/>
        <w:adjustRightInd w:val="0"/>
        <w:spacing w:before="240" w:after="120" w:line="240" w:lineRule="auto"/>
        <w:rPr>
          <w:rFonts w:ascii="Arial" w:hAnsi="Arial" w:cs="Arial"/>
          <w:sz w:val="24"/>
          <w:szCs w:val="24"/>
        </w:rPr>
      </w:pPr>
      <w:r w:rsidRPr="00DD502A">
        <w:rPr>
          <w:rFonts w:ascii="Arial" w:hAnsi="Arial" w:cs="Arial"/>
          <w:sz w:val="24"/>
          <w:szCs w:val="24"/>
        </w:rPr>
        <w:t>Para efectos de programación, el consumo promedio será de 30 – 60 gramos por vivienda.</w:t>
      </w:r>
    </w:p>
    <w:p w14:paraId="3ACCFA60" w14:textId="7E39356D" w:rsidR="00412E84" w:rsidRDefault="00412E84" w:rsidP="00412E84">
      <w:pPr>
        <w:pStyle w:val="Prrafodelista"/>
        <w:numPr>
          <w:ilvl w:val="1"/>
          <w:numId w:val="4"/>
        </w:numPr>
        <w:spacing w:before="100" w:beforeAutospacing="1" w:after="100" w:afterAutospacing="1" w:line="240" w:lineRule="auto"/>
        <w:ind w:right="0"/>
        <w:contextualSpacing w:val="0"/>
        <w:jc w:val="left"/>
        <w:rPr>
          <w:rFonts w:ascii="Arial" w:hAnsi="Arial" w:cs="Arial"/>
          <w:i/>
          <w:sz w:val="24"/>
          <w:szCs w:val="24"/>
        </w:rPr>
      </w:pPr>
      <w:r w:rsidRPr="000E1569">
        <w:rPr>
          <w:rFonts w:ascii="Arial" w:hAnsi="Arial" w:cs="Arial"/>
          <w:i/>
          <w:sz w:val="24"/>
          <w:szCs w:val="24"/>
        </w:rPr>
        <w:t xml:space="preserve">Aplicación de </w:t>
      </w:r>
      <w:r w:rsidR="00BD4327" w:rsidRPr="00BD4327">
        <w:rPr>
          <w:rFonts w:ascii="Arial" w:hAnsi="Arial" w:cs="Arial"/>
          <w:i/>
          <w:sz w:val="24"/>
          <w:szCs w:val="24"/>
        </w:rPr>
        <w:t>Pyriproxyfen</w:t>
      </w:r>
      <w:r w:rsidR="00BD4327">
        <w:rPr>
          <w:rFonts w:ascii="Arial" w:hAnsi="Arial" w:cs="Arial"/>
          <w:i/>
          <w:sz w:val="24"/>
          <w:szCs w:val="24"/>
        </w:rPr>
        <w:t xml:space="preserve"> al 2% </w:t>
      </w:r>
    </w:p>
    <w:p w14:paraId="15E77260" w14:textId="6A23F391" w:rsidR="00C5067F" w:rsidRDefault="00E03C7B" w:rsidP="00C5067F">
      <w:pPr>
        <w:pStyle w:val="Prrafoprocedimiento"/>
        <w:spacing w:before="240" w:after="120"/>
        <w:contextualSpacing/>
        <w:rPr>
          <w:sz w:val="24"/>
          <w:szCs w:val="24"/>
        </w:rPr>
      </w:pPr>
      <w:r w:rsidRPr="00DD502A">
        <w:rPr>
          <w:sz w:val="24"/>
          <w:szCs w:val="24"/>
        </w:rPr>
        <w:t>Para el tratamiento</w:t>
      </w:r>
      <w:r w:rsidR="00EA2112">
        <w:rPr>
          <w:sz w:val="24"/>
          <w:szCs w:val="24"/>
        </w:rPr>
        <w:t xml:space="preserve"> de depósitos</w:t>
      </w:r>
      <w:r w:rsidRPr="00DD502A">
        <w:rPr>
          <w:sz w:val="24"/>
          <w:szCs w:val="24"/>
        </w:rPr>
        <w:t xml:space="preserve"> </w:t>
      </w:r>
      <w:r w:rsidR="00EA2112">
        <w:rPr>
          <w:sz w:val="24"/>
          <w:szCs w:val="24"/>
        </w:rPr>
        <w:t>con</w:t>
      </w:r>
      <w:r w:rsidRPr="00DD502A">
        <w:rPr>
          <w:sz w:val="24"/>
          <w:szCs w:val="24"/>
        </w:rPr>
        <w:t xml:space="preserve"> agua potable, </w:t>
      </w:r>
      <w:r>
        <w:rPr>
          <w:sz w:val="24"/>
          <w:szCs w:val="24"/>
        </w:rPr>
        <w:t xml:space="preserve">el equipo de Manejo Integrado de Vectores del Área Rectora de Salud </w:t>
      </w:r>
      <w:r w:rsidR="00C5067F">
        <w:rPr>
          <w:sz w:val="24"/>
          <w:szCs w:val="24"/>
        </w:rPr>
        <w:t>puede</w:t>
      </w:r>
      <w:r w:rsidRPr="00DD502A">
        <w:rPr>
          <w:sz w:val="24"/>
          <w:szCs w:val="24"/>
        </w:rPr>
        <w:t xml:space="preserve"> aplicar </w:t>
      </w:r>
      <w:r w:rsidR="00EA2112">
        <w:rPr>
          <w:sz w:val="24"/>
          <w:szCs w:val="24"/>
        </w:rPr>
        <w:t>los discos de p</w:t>
      </w:r>
      <w:r w:rsidR="00EA2112" w:rsidRPr="00EA2112">
        <w:rPr>
          <w:sz w:val="24"/>
          <w:szCs w:val="24"/>
        </w:rPr>
        <w:t>yriproxyfen</w:t>
      </w:r>
      <w:r w:rsidRPr="00DD502A">
        <w:rPr>
          <w:sz w:val="24"/>
          <w:szCs w:val="24"/>
        </w:rPr>
        <w:t xml:space="preserve"> en </w:t>
      </w:r>
      <w:r w:rsidR="00EA2112">
        <w:rPr>
          <w:sz w:val="24"/>
          <w:szCs w:val="24"/>
        </w:rPr>
        <w:t xml:space="preserve">una </w:t>
      </w:r>
      <w:r w:rsidRPr="00DD502A">
        <w:rPr>
          <w:sz w:val="24"/>
          <w:szCs w:val="24"/>
        </w:rPr>
        <w:t xml:space="preserve">dosis de </w:t>
      </w:r>
      <w:r w:rsidR="00EA2112">
        <w:rPr>
          <w:sz w:val="24"/>
          <w:szCs w:val="24"/>
        </w:rPr>
        <w:t>1 disco por 40 – 500 L de agua</w:t>
      </w:r>
      <w:r w:rsidR="00C5067F">
        <w:rPr>
          <w:sz w:val="24"/>
          <w:szCs w:val="24"/>
        </w:rPr>
        <w:t xml:space="preserve">. En caso de volúmenes más grandes se deben aplicar </w:t>
      </w:r>
      <w:r w:rsidR="00BF0EB7">
        <w:rPr>
          <w:sz w:val="24"/>
          <w:szCs w:val="24"/>
        </w:rPr>
        <w:t>más</w:t>
      </w:r>
      <w:r w:rsidR="00C5067F">
        <w:rPr>
          <w:sz w:val="24"/>
          <w:szCs w:val="24"/>
        </w:rPr>
        <w:t xml:space="preserve"> discos, siempre siguiendo la dosis antes mencionada. </w:t>
      </w:r>
    </w:p>
    <w:p w14:paraId="188534F7" w14:textId="77777777" w:rsidR="00C5067F" w:rsidRDefault="00C5067F" w:rsidP="00C5067F">
      <w:pPr>
        <w:pStyle w:val="Prrafoprocedimiento"/>
        <w:spacing w:before="240" w:after="120"/>
        <w:contextualSpacing/>
        <w:rPr>
          <w:sz w:val="24"/>
          <w:szCs w:val="24"/>
        </w:rPr>
      </w:pPr>
    </w:p>
    <w:p w14:paraId="62886C99" w14:textId="028D0675" w:rsidR="00C5067F" w:rsidRPr="00C5067F" w:rsidRDefault="00C5067F" w:rsidP="00C5067F">
      <w:pPr>
        <w:pStyle w:val="Prrafoprocedimiento"/>
        <w:spacing w:before="240" w:after="120"/>
        <w:contextualSpacing/>
        <w:rPr>
          <w:sz w:val="24"/>
          <w:szCs w:val="24"/>
        </w:rPr>
      </w:pPr>
      <w:r>
        <w:rPr>
          <w:sz w:val="24"/>
          <w:szCs w:val="24"/>
        </w:rPr>
        <w:t>Este producto constituye una alternativa</w:t>
      </w:r>
      <w:r w:rsidRPr="00C5067F">
        <w:rPr>
          <w:sz w:val="24"/>
          <w:szCs w:val="24"/>
        </w:rPr>
        <w:t xml:space="preserve"> novedos</w:t>
      </w:r>
      <w:r>
        <w:rPr>
          <w:sz w:val="24"/>
          <w:szCs w:val="24"/>
        </w:rPr>
        <w:t>a</w:t>
      </w:r>
      <w:r w:rsidRPr="00C5067F">
        <w:rPr>
          <w:sz w:val="24"/>
          <w:szCs w:val="24"/>
        </w:rPr>
        <w:t xml:space="preserve"> para el control </w:t>
      </w:r>
      <w:r>
        <w:rPr>
          <w:sz w:val="24"/>
          <w:szCs w:val="24"/>
        </w:rPr>
        <w:t>larvario</w:t>
      </w:r>
      <w:r w:rsidRPr="00C5067F">
        <w:rPr>
          <w:sz w:val="24"/>
          <w:szCs w:val="24"/>
        </w:rPr>
        <w:t xml:space="preserve"> de</w:t>
      </w:r>
      <w:r>
        <w:rPr>
          <w:sz w:val="24"/>
          <w:szCs w:val="24"/>
        </w:rPr>
        <w:t xml:space="preserve">l </w:t>
      </w:r>
      <w:r w:rsidRPr="00C5067F">
        <w:rPr>
          <w:sz w:val="24"/>
          <w:szCs w:val="24"/>
        </w:rPr>
        <w:t xml:space="preserve">mosquito </w:t>
      </w:r>
      <w:r w:rsidRPr="00DD502A">
        <w:rPr>
          <w:i/>
          <w:iCs/>
          <w:sz w:val="24"/>
          <w:szCs w:val="24"/>
        </w:rPr>
        <w:t>Aedes aegypti</w:t>
      </w:r>
      <w:r w:rsidRPr="00DD502A">
        <w:rPr>
          <w:sz w:val="24"/>
          <w:szCs w:val="24"/>
        </w:rPr>
        <w:t xml:space="preserve">, </w:t>
      </w:r>
      <w:r w:rsidR="000A3856">
        <w:rPr>
          <w:sz w:val="24"/>
          <w:szCs w:val="24"/>
        </w:rPr>
        <w:t xml:space="preserve">ya que su ingrediente activo corresponde a un regulador de crecimiento llamado </w:t>
      </w:r>
      <w:r w:rsidRPr="00C5067F">
        <w:rPr>
          <w:sz w:val="24"/>
          <w:szCs w:val="24"/>
        </w:rPr>
        <w:t>piriproxifeno.</w:t>
      </w:r>
      <w:r w:rsidR="000A3856">
        <w:rPr>
          <w:sz w:val="24"/>
          <w:szCs w:val="24"/>
        </w:rPr>
        <w:t xml:space="preserve"> </w:t>
      </w:r>
      <w:r w:rsidRPr="00C5067F">
        <w:rPr>
          <w:sz w:val="24"/>
          <w:szCs w:val="24"/>
        </w:rPr>
        <w:t>El piriproxifeno no mata directamente las larvas de mosquito, pero previene fuertemente la aparición de adultos. La cuarta etapa larval tardía y las pupas justo después de la pupa son las más susceptibles a</w:t>
      </w:r>
      <w:r w:rsidR="000A3856">
        <w:rPr>
          <w:sz w:val="24"/>
          <w:szCs w:val="24"/>
        </w:rPr>
        <w:t xml:space="preserve"> este producto.</w:t>
      </w:r>
    </w:p>
    <w:p w14:paraId="26BB1255" w14:textId="77777777" w:rsidR="00C5067F" w:rsidRPr="00C5067F" w:rsidRDefault="00C5067F" w:rsidP="00C5067F">
      <w:pPr>
        <w:pStyle w:val="Prrafoprocedimiento"/>
        <w:spacing w:before="240" w:after="120"/>
        <w:contextualSpacing/>
        <w:rPr>
          <w:sz w:val="24"/>
          <w:szCs w:val="24"/>
        </w:rPr>
      </w:pPr>
    </w:p>
    <w:p w14:paraId="2BAD84D0" w14:textId="31A5135E" w:rsidR="00412E84" w:rsidRPr="00E03C7B" w:rsidRDefault="00C5067F" w:rsidP="00C5067F">
      <w:pPr>
        <w:pStyle w:val="Prrafoprocedimiento"/>
        <w:spacing w:before="240" w:after="120"/>
        <w:contextualSpacing/>
        <w:rPr>
          <w:sz w:val="24"/>
          <w:szCs w:val="24"/>
        </w:rPr>
      </w:pPr>
      <w:r w:rsidRPr="00C5067F">
        <w:rPr>
          <w:sz w:val="24"/>
          <w:szCs w:val="24"/>
        </w:rPr>
        <w:t>D</w:t>
      </w:r>
      <w:r w:rsidR="000A3856">
        <w:rPr>
          <w:sz w:val="24"/>
          <w:szCs w:val="24"/>
        </w:rPr>
        <w:t>ebido a</w:t>
      </w:r>
      <w:r w:rsidRPr="00C5067F">
        <w:rPr>
          <w:sz w:val="24"/>
          <w:szCs w:val="24"/>
        </w:rPr>
        <w:t xml:space="preserve"> que las larvas no mueren inmediatamente después del tratamiento, </w:t>
      </w:r>
      <w:r w:rsidR="000A3856">
        <w:rPr>
          <w:sz w:val="24"/>
          <w:szCs w:val="24"/>
        </w:rPr>
        <w:t>el equipo de Manejo Integrado de Vectores del Área Rectora de Salud</w:t>
      </w:r>
      <w:r w:rsidR="000A3856" w:rsidRPr="00C5067F">
        <w:rPr>
          <w:sz w:val="24"/>
          <w:szCs w:val="24"/>
        </w:rPr>
        <w:t xml:space="preserve"> </w:t>
      </w:r>
      <w:r w:rsidRPr="00C5067F">
        <w:rPr>
          <w:sz w:val="24"/>
          <w:szCs w:val="24"/>
        </w:rPr>
        <w:t>debe adaptarse al concepto de que, aunque las larvas aún se pued</w:t>
      </w:r>
      <w:r w:rsidR="00236BDE">
        <w:rPr>
          <w:sz w:val="24"/>
          <w:szCs w:val="24"/>
        </w:rPr>
        <w:t>a</w:t>
      </w:r>
      <w:r w:rsidRPr="00C5067F">
        <w:rPr>
          <w:sz w:val="24"/>
          <w:szCs w:val="24"/>
        </w:rPr>
        <w:t>n ver después de una aplicación de</w:t>
      </w:r>
      <w:r w:rsidR="00236BDE">
        <w:rPr>
          <w:sz w:val="24"/>
          <w:szCs w:val="24"/>
        </w:rPr>
        <w:t xml:space="preserve"> </w:t>
      </w:r>
      <w:r w:rsidR="00236BDE" w:rsidRPr="00C5067F">
        <w:rPr>
          <w:sz w:val="24"/>
          <w:szCs w:val="24"/>
        </w:rPr>
        <w:t>piriproxifeno</w:t>
      </w:r>
      <w:r w:rsidRPr="00C5067F">
        <w:rPr>
          <w:sz w:val="24"/>
          <w:szCs w:val="24"/>
        </w:rPr>
        <w:t xml:space="preserve">, la </w:t>
      </w:r>
      <w:r w:rsidRPr="00C5067F">
        <w:rPr>
          <w:sz w:val="24"/>
          <w:szCs w:val="24"/>
        </w:rPr>
        <w:lastRenderedPageBreak/>
        <w:t>mortalidad normalmente ocurrirá en la muda de pupa</w:t>
      </w:r>
      <w:r w:rsidR="00236BDE">
        <w:rPr>
          <w:sz w:val="24"/>
          <w:szCs w:val="24"/>
        </w:rPr>
        <w:t xml:space="preserve"> a </w:t>
      </w:r>
      <w:r w:rsidRPr="00C5067F">
        <w:rPr>
          <w:sz w:val="24"/>
          <w:szCs w:val="24"/>
        </w:rPr>
        <w:t>adulto, lo que evitará la aparición de mosquitos adultos. Por esta razón,</w:t>
      </w:r>
      <w:r w:rsidR="00236BDE">
        <w:rPr>
          <w:sz w:val="24"/>
          <w:szCs w:val="24"/>
        </w:rPr>
        <w:t xml:space="preserve"> es importante explicarle a la población el modo de acción del producto enfatizando que el mismo reduce la densidad poblacional de mosquitos adultos y por tanto también </w:t>
      </w:r>
      <w:r w:rsidRPr="00C5067F">
        <w:rPr>
          <w:sz w:val="24"/>
          <w:szCs w:val="24"/>
        </w:rPr>
        <w:t>reduce las tasas de picaduras</w:t>
      </w:r>
      <w:r w:rsidR="00236BDE">
        <w:rPr>
          <w:sz w:val="24"/>
          <w:szCs w:val="24"/>
        </w:rPr>
        <w:t xml:space="preserve"> de </w:t>
      </w:r>
      <w:r w:rsidR="00236BDE" w:rsidRPr="00236BDE">
        <w:rPr>
          <w:i/>
          <w:iCs/>
          <w:sz w:val="24"/>
          <w:szCs w:val="24"/>
        </w:rPr>
        <w:t>Aedes aegypti</w:t>
      </w:r>
      <w:r w:rsidRPr="00C5067F">
        <w:rPr>
          <w:sz w:val="24"/>
          <w:szCs w:val="24"/>
        </w:rPr>
        <w:t>.</w:t>
      </w:r>
    </w:p>
    <w:p w14:paraId="20A4E4FB" w14:textId="5F326730" w:rsidR="00937B4D" w:rsidRPr="00DD502A" w:rsidRDefault="00937B4D" w:rsidP="00B51956">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b/>
          <w:sz w:val="24"/>
          <w:szCs w:val="24"/>
        </w:rPr>
        <w:t>ADULTICIDAS</w:t>
      </w:r>
    </w:p>
    <w:p w14:paraId="23760144" w14:textId="3F463099" w:rsidR="00DA038A" w:rsidRPr="007302EA" w:rsidRDefault="007302EA" w:rsidP="007302EA">
      <w:pPr>
        <w:pStyle w:val="Prrafodelista"/>
        <w:numPr>
          <w:ilvl w:val="1"/>
          <w:numId w:val="4"/>
        </w:numPr>
        <w:spacing w:before="100" w:beforeAutospacing="1" w:after="100" w:afterAutospacing="1" w:line="240" w:lineRule="auto"/>
        <w:ind w:right="0"/>
        <w:jc w:val="left"/>
        <w:rPr>
          <w:rFonts w:ascii="Arial" w:hAnsi="Arial" w:cs="Arial"/>
          <w:i/>
          <w:sz w:val="24"/>
          <w:szCs w:val="24"/>
        </w:rPr>
      </w:pPr>
      <w:r w:rsidRPr="007302EA">
        <w:rPr>
          <w:rFonts w:ascii="Arial" w:hAnsi="Arial" w:cs="Arial"/>
          <w:i/>
          <w:sz w:val="24"/>
          <w:szCs w:val="24"/>
        </w:rPr>
        <w:t xml:space="preserve"> </w:t>
      </w:r>
      <w:r w:rsidR="003723BD" w:rsidRPr="007302EA">
        <w:rPr>
          <w:rFonts w:ascii="Arial" w:hAnsi="Arial" w:cs="Arial"/>
          <w:i/>
          <w:sz w:val="24"/>
          <w:szCs w:val="24"/>
        </w:rPr>
        <w:t>Aplicaciones residuales</w:t>
      </w:r>
    </w:p>
    <w:p w14:paraId="77DE1BD8" w14:textId="2D78F391" w:rsidR="00DA038A" w:rsidRPr="00DD502A" w:rsidRDefault="005030F7" w:rsidP="00A60CE7">
      <w:pPr>
        <w:spacing w:before="240" w:after="120" w:line="240" w:lineRule="auto"/>
        <w:ind w:right="0"/>
        <w:contextualSpacing/>
        <w:rPr>
          <w:rFonts w:ascii="Arial" w:hAnsi="Arial" w:cs="Arial"/>
          <w:b/>
          <w:bCs/>
          <w:i/>
          <w:sz w:val="24"/>
          <w:szCs w:val="24"/>
        </w:rPr>
      </w:pPr>
      <w:r w:rsidRPr="00DD502A">
        <w:rPr>
          <w:rFonts w:ascii="Arial" w:hAnsi="Arial" w:cs="Arial"/>
          <w:sz w:val="24"/>
          <w:szCs w:val="24"/>
        </w:rPr>
        <w:t>El Rociado Residual (RR) consiste en la aplicación de insecticidas de larga duración con acción residual en las superficies en las que puedan reposar los vectores, tales como paredes internas, aleros y techos de las casas u otras estructuras (entre ellas las que albergan animales domésticos), en las cuales los mencionados vectores puedan entrar en contacto con el insecticida</w:t>
      </w:r>
      <w:r w:rsidR="00E5223D">
        <w:rPr>
          <w:rFonts w:ascii="Arial" w:hAnsi="Arial" w:cs="Arial"/>
          <w:sz w:val="24"/>
          <w:szCs w:val="24"/>
        </w:rPr>
        <w:t>.</w:t>
      </w:r>
    </w:p>
    <w:p w14:paraId="7A7B61B4" w14:textId="017639DE" w:rsidR="00142152" w:rsidRPr="001E3165" w:rsidRDefault="00142152" w:rsidP="001E3165">
      <w:pPr>
        <w:pStyle w:val="Prrafodelista"/>
        <w:numPr>
          <w:ilvl w:val="0"/>
          <w:numId w:val="14"/>
        </w:numPr>
        <w:spacing w:before="240" w:after="120" w:line="240" w:lineRule="auto"/>
        <w:ind w:right="0"/>
        <w:jc w:val="left"/>
        <w:rPr>
          <w:rFonts w:ascii="Arial" w:hAnsi="Arial" w:cs="Arial"/>
          <w:b/>
          <w:bCs/>
          <w:i/>
          <w:sz w:val="24"/>
          <w:szCs w:val="24"/>
        </w:rPr>
      </w:pPr>
      <w:r w:rsidRPr="001E3165">
        <w:rPr>
          <w:rFonts w:ascii="Arial" w:hAnsi="Arial" w:cs="Arial"/>
          <w:b/>
          <w:bCs/>
          <w:i/>
          <w:sz w:val="24"/>
          <w:szCs w:val="24"/>
        </w:rPr>
        <w:t xml:space="preserve">Malaria: </w:t>
      </w:r>
    </w:p>
    <w:p w14:paraId="591EE413" w14:textId="47602CD5" w:rsidR="00CC00B1" w:rsidRDefault="00142152" w:rsidP="004E215B">
      <w:pPr>
        <w:spacing w:before="240" w:line="240" w:lineRule="auto"/>
        <w:ind w:right="0"/>
        <w:contextualSpacing/>
        <w:rPr>
          <w:rFonts w:ascii="Arial" w:hAnsi="Arial" w:cs="Arial"/>
          <w:sz w:val="24"/>
          <w:szCs w:val="24"/>
        </w:rPr>
      </w:pPr>
      <w:r w:rsidRPr="00DD502A">
        <w:rPr>
          <w:rFonts w:ascii="Arial" w:hAnsi="Arial" w:cs="Arial"/>
          <w:sz w:val="24"/>
          <w:szCs w:val="24"/>
        </w:rPr>
        <w:t>El Rociamiento Residual Intradomiciliar (RRI) es apropiado en las localidades de alto riesgo y/o donde se presente transmisión activa, considerando la estratificación nacional de riesgo de malaria, priorizando los escenarios (focos activos y residuales inactivos) y valorando escenarios (receptivos y vulnerables). (Se recomienda este método en casas con paredes completas). E</w:t>
      </w:r>
      <w:r w:rsidR="00D57310">
        <w:rPr>
          <w:rFonts w:ascii="Arial" w:hAnsi="Arial" w:cs="Arial"/>
          <w:sz w:val="24"/>
          <w:szCs w:val="24"/>
        </w:rPr>
        <w:t xml:space="preserve">ste método </w:t>
      </w:r>
      <w:r w:rsidRPr="00DD502A">
        <w:rPr>
          <w:rFonts w:ascii="Arial" w:hAnsi="Arial" w:cs="Arial"/>
          <w:sz w:val="24"/>
          <w:szCs w:val="24"/>
        </w:rPr>
        <w:t xml:space="preserve">es particularmente eficaz contra los vectores que se alimentan y reposan en el interior (endófagos y endófilos). Para que el </w:t>
      </w:r>
      <w:r w:rsidR="00351BF7">
        <w:rPr>
          <w:rFonts w:ascii="Arial" w:hAnsi="Arial" w:cs="Arial"/>
          <w:sz w:val="24"/>
          <w:szCs w:val="24"/>
        </w:rPr>
        <w:t>r</w:t>
      </w:r>
      <w:r w:rsidR="00351BF7" w:rsidRPr="00DD502A">
        <w:rPr>
          <w:rFonts w:ascii="Arial" w:hAnsi="Arial" w:cs="Arial"/>
          <w:sz w:val="24"/>
          <w:szCs w:val="24"/>
        </w:rPr>
        <w:t xml:space="preserve">ociamiento </w:t>
      </w:r>
      <w:r w:rsidR="00351BF7">
        <w:rPr>
          <w:rFonts w:ascii="Arial" w:hAnsi="Arial" w:cs="Arial"/>
          <w:sz w:val="24"/>
          <w:szCs w:val="24"/>
        </w:rPr>
        <w:t>r</w:t>
      </w:r>
      <w:r w:rsidR="00351BF7" w:rsidRPr="00DD502A">
        <w:rPr>
          <w:rFonts w:ascii="Arial" w:hAnsi="Arial" w:cs="Arial"/>
          <w:sz w:val="24"/>
          <w:szCs w:val="24"/>
        </w:rPr>
        <w:t xml:space="preserve">esidual </w:t>
      </w:r>
      <w:r w:rsidR="00351BF7">
        <w:rPr>
          <w:rFonts w:ascii="Arial" w:hAnsi="Arial" w:cs="Arial"/>
          <w:sz w:val="24"/>
          <w:szCs w:val="24"/>
        </w:rPr>
        <w:t>i</w:t>
      </w:r>
      <w:r w:rsidR="00351BF7" w:rsidRPr="00DD502A">
        <w:rPr>
          <w:rFonts w:ascii="Arial" w:hAnsi="Arial" w:cs="Arial"/>
          <w:sz w:val="24"/>
          <w:szCs w:val="24"/>
        </w:rPr>
        <w:t xml:space="preserve">ntradomiciliar </w:t>
      </w:r>
      <w:r w:rsidRPr="00DD502A">
        <w:rPr>
          <w:rFonts w:ascii="Arial" w:hAnsi="Arial" w:cs="Arial"/>
          <w:sz w:val="24"/>
          <w:szCs w:val="24"/>
        </w:rPr>
        <w:t xml:space="preserve">sea efectivo </w:t>
      </w:r>
      <w:r w:rsidR="009C35A1">
        <w:rPr>
          <w:rFonts w:ascii="Arial" w:hAnsi="Arial" w:cs="Arial"/>
          <w:sz w:val="24"/>
          <w:szCs w:val="24"/>
        </w:rPr>
        <w:t xml:space="preserve">el equipo de Manejo Integrado de Vectores del Área Rectora de Salud </w:t>
      </w:r>
      <w:r w:rsidRPr="00DD502A">
        <w:rPr>
          <w:rFonts w:ascii="Arial" w:hAnsi="Arial" w:cs="Arial"/>
          <w:sz w:val="24"/>
          <w:szCs w:val="24"/>
        </w:rPr>
        <w:t xml:space="preserve">debe </w:t>
      </w:r>
      <w:r w:rsidR="009C35A1">
        <w:rPr>
          <w:rFonts w:ascii="Arial" w:hAnsi="Arial" w:cs="Arial"/>
          <w:sz w:val="24"/>
          <w:szCs w:val="24"/>
        </w:rPr>
        <w:t>garantizar</w:t>
      </w:r>
      <w:r w:rsidRPr="00DD502A">
        <w:rPr>
          <w:rFonts w:ascii="Arial" w:hAnsi="Arial" w:cs="Arial"/>
          <w:sz w:val="24"/>
          <w:szCs w:val="24"/>
        </w:rPr>
        <w:t xml:space="preserve"> una cobertura elevada (generalmente &gt; 85%) de todas las estructuras que puedan servir como lugar de reposo, a fin de obtener un «efecto de masa» en la población vectorial. El objetivo principal de</w:t>
      </w:r>
      <w:r w:rsidR="00351BF7">
        <w:rPr>
          <w:rFonts w:ascii="Arial" w:hAnsi="Arial" w:cs="Arial"/>
          <w:sz w:val="24"/>
          <w:szCs w:val="24"/>
        </w:rPr>
        <w:t xml:space="preserve"> este tipo de aplicaciones </w:t>
      </w:r>
      <w:r w:rsidRPr="00DD502A">
        <w:rPr>
          <w:rFonts w:ascii="Arial" w:hAnsi="Arial" w:cs="Arial"/>
          <w:sz w:val="24"/>
          <w:szCs w:val="24"/>
        </w:rPr>
        <w:t>se centra entonces en</w:t>
      </w:r>
      <w:r w:rsidR="00CC00B1">
        <w:rPr>
          <w:rFonts w:ascii="Arial" w:hAnsi="Arial" w:cs="Arial"/>
          <w:sz w:val="24"/>
          <w:szCs w:val="24"/>
        </w:rPr>
        <w:t>:</w:t>
      </w:r>
    </w:p>
    <w:p w14:paraId="5FF65137" w14:textId="36E27F26" w:rsidR="00CC00B1" w:rsidRPr="00CE49EC" w:rsidRDefault="00142152" w:rsidP="005C45F5">
      <w:pPr>
        <w:pStyle w:val="Prrafodelista"/>
        <w:numPr>
          <w:ilvl w:val="0"/>
          <w:numId w:val="15"/>
        </w:numPr>
        <w:spacing w:before="0" w:after="120" w:line="240" w:lineRule="auto"/>
        <w:ind w:left="714" w:right="0" w:hanging="357"/>
        <w:rPr>
          <w:rFonts w:ascii="Arial" w:hAnsi="Arial" w:cs="Arial"/>
          <w:sz w:val="24"/>
          <w:szCs w:val="24"/>
        </w:rPr>
      </w:pPr>
      <w:r w:rsidRPr="00CE49EC">
        <w:rPr>
          <w:rFonts w:ascii="Arial" w:hAnsi="Arial" w:cs="Arial"/>
          <w:sz w:val="24"/>
          <w:szCs w:val="24"/>
        </w:rPr>
        <w:t>Reducir la longevidad de los vectores</w:t>
      </w:r>
      <w:r w:rsidR="00597EA0" w:rsidRPr="00CE49EC">
        <w:rPr>
          <w:rFonts w:ascii="Arial" w:hAnsi="Arial" w:cs="Arial"/>
          <w:sz w:val="24"/>
          <w:szCs w:val="24"/>
        </w:rPr>
        <w:t>.</w:t>
      </w:r>
    </w:p>
    <w:p w14:paraId="359A50A4" w14:textId="10B23D8C" w:rsidR="00CC00B1" w:rsidRPr="00CE49EC" w:rsidRDefault="00142152" w:rsidP="00CE49EC">
      <w:pPr>
        <w:pStyle w:val="Prrafodelista"/>
        <w:numPr>
          <w:ilvl w:val="0"/>
          <w:numId w:val="15"/>
        </w:numPr>
        <w:spacing w:before="240" w:after="120" w:line="240" w:lineRule="auto"/>
        <w:ind w:right="0"/>
        <w:rPr>
          <w:rFonts w:ascii="Arial" w:hAnsi="Arial" w:cs="Arial"/>
          <w:sz w:val="24"/>
          <w:szCs w:val="24"/>
        </w:rPr>
      </w:pPr>
      <w:r w:rsidRPr="00CE49EC">
        <w:rPr>
          <w:rFonts w:ascii="Arial" w:hAnsi="Arial" w:cs="Arial"/>
          <w:sz w:val="24"/>
          <w:szCs w:val="24"/>
        </w:rPr>
        <w:t>Reducir la densidad de los vectores</w:t>
      </w:r>
      <w:r w:rsidR="00597EA0" w:rsidRPr="00CE49EC">
        <w:rPr>
          <w:rFonts w:ascii="Arial" w:hAnsi="Arial" w:cs="Arial"/>
          <w:sz w:val="24"/>
          <w:szCs w:val="24"/>
        </w:rPr>
        <w:t>.</w:t>
      </w:r>
    </w:p>
    <w:p w14:paraId="246038CC" w14:textId="5484692F" w:rsidR="004D0A32" w:rsidRPr="00CE49EC" w:rsidRDefault="00142152" w:rsidP="00D1364D">
      <w:pPr>
        <w:pStyle w:val="Prrafodelista"/>
        <w:numPr>
          <w:ilvl w:val="0"/>
          <w:numId w:val="15"/>
        </w:numPr>
        <w:spacing w:before="240" w:after="120" w:line="240" w:lineRule="auto"/>
        <w:ind w:right="0"/>
        <w:rPr>
          <w:rFonts w:ascii="Arial" w:hAnsi="Arial" w:cs="Arial"/>
          <w:sz w:val="24"/>
          <w:szCs w:val="24"/>
        </w:rPr>
      </w:pPr>
      <w:r w:rsidRPr="00CE49EC">
        <w:rPr>
          <w:rFonts w:ascii="Arial" w:hAnsi="Arial" w:cs="Arial"/>
          <w:sz w:val="24"/>
          <w:szCs w:val="24"/>
        </w:rPr>
        <w:t>Reducir el contacto entre los vectores y los humanos, lo que debe verse reflejado en la reducción rápida de la capacidad de transmisión vectorial y la incidencia de la enfermedad</w:t>
      </w:r>
      <w:r w:rsidR="00CC00B1" w:rsidRPr="00CE49EC">
        <w:rPr>
          <w:rFonts w:ascii="Arial" w:hAnsi="Arial" w:cs="Arial"/>
          <w:sz w:val="24"/>
          <w:szCs w:val="24"/>
        </w:rPr>
        <w:t xml:space="preserve">.  </w:t>
      </w:r>
    </w:p>
    <w:p w14:paraId="04B82E2F" w14:textId="1BB2B48C" w:rsidR="00142152" w:rsidRDefault="00142152" w:rsidP="00D1364D">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i/>
          <w:sz w:val="24"/>
          <w:szCs w:val="24"/>
          <w:u w:val="single"/>
        </w:rPr>
        <w:t>Productos y formulación (Ver Anexo 1).</w:t>
      </w:r>
      <w:r w:rsidRPr="00DD502A">
        <w:rPr>
          <w:rFonts w:ascii="Arial" w:hAnsi="Arial" w:cs="Arial"/>
          <w:i/>
          <w:sz w:val="24"/>
          <w:szCs w:val="24"/>
        </w:rPr>
        <w:t xml:space="preserve"> </w:t>
      </w:r>
      <w:r w:rsidRPr="00DD502A">
        <w:rPr>
          <w:rFonts w:ascii="Arial" w:hAnsi="Arial" w:cs="Arial"/>
          <w:sz w:val="24"/>
          <w:szCs w:val="24"/>
        </w:rPr>
        <w:t xml:space="preserve">Actualmente, se recomiendan 15 </w:t>
      </w:r>
      <w:r w:rsidR="009869B4">
        <w:rPr>
          <w:rFonts w:ascii="Arial" w:hAnsi="Arial" w:cs="Arial"/>
          <w:sz w:val="24"/>
          <w:szCs w:val="24"/>
        </w:rPr>
        <w:t xml:space="preserve">insecticidas </w:t>
      </w:r>
      <w:r w:rsidRPr="00DD502A">
        <w:rPr>
          <w:rFonts w:ascii="Arial" w:hAnsi="Arial" w:cs="Arial"/>
          <w:sz w:val="24"/>
          <w:szCs w:val="24"/>
        </w:rPr>
        <w:t xml:space="preserve">para ser utilizados en el </w:t>
      </w:r>
      <w:r w:rsidR="00C617FA" w:rsidRPr="00DD502A">
        <w:rPr>
          <w:rFonts w:ascii="Arial" w:hAnsi="Arial" w:cs="Arial"/>
          <w:sz w:val="24"/>
          <w:szCs w:val="24"/>
        </w:rPr>
        <w:t>Rociamiento Residual Intradomiciliar</w:t>
      </w:r>
      <w:r w:rsidRPr="00DD502A">
        <w:rPr>
          <w:rFonts w:ascii="Arial" w:hAnsi="Arial" w:cs="Arial"/>
          <w:sz w:val="24"/>
          <w:szCs w:val="24"/>
        </w:rPr>
        <w:t>. La decisión de uso se hará con base en la disponibilidad de información entomológica y epidemiológica</w:t>
      </w:r>
      <w:r w:rsidR="004B1DC1">
        <w:rPr>
          <w:rFonts w:ascii="Arial" w:hAnsi="Arial" w:cs="Arial"/>
          <w:sz w:val="24"/>
          <w:szCs w:val="24"/>
        </w:rPr>
        <w:t>.</w:t>
      </w:r>
    </w:p>
    <w:p w14:paraId="28D074C7" w14:textId="610D4586" w:rsidR="00142152" w:rsidRPr="00DD502A" w:rsidRDefault="00142152" w:rsidP="00D1364D">
      <w:pPr>
        <w:autoSpaceDE w:val="0"/>
        <w:autoSpaceDN w:val="0"/>
        <w:adjustRightInd w:val="0"/>
        <w:spacing w:before="240" w:after="120" w:line="240" w:lineRule="auto"/>
        <w:rPr>
          <w:rFonts w:ascii="Arial" w:hAnsi="Arial" w:cs="Arial"/>
          <w:sz w:val="24"/>
          <w:szCs w:val="24"/>
        </w:rPr>
      </w:pPr>
      <w:r w:rsidRPr="00DD502A">
        <w:rPr>
          <w:rFonts w:ascii="Arial" w:hAnsi="Arial" w:cs="Arial"/>
          <w:i/>
          <w:sz w:val="24"/>
          <w:szCs w:val="24"/>
          <w:u w:val="single"/>
        </w:rPr>
        <w:t>Periodicidad</w:t>
      </w:r>
      <w:r w:rsidRPr="00DD502A">
        <w:rPr>
          <w:rFonts w:ascii="Arial" w:hAnsi="Arial" w:cs="Arial"/>
          <w:sz w:val="24"/>
          <w:szCs w:val="24"/>
        </w:rPr>
        <w:t>: Generalmente no es factible desde el punto de vista operacional realizar más de dos rondas de</w:t>
      </w:r>
      <w:r w:rsidR="0049283A">
        <w:rPr>
          <w:rFonts w:ascii="Arial" w:hAnsi="Arial" w:cs="Arial"/>
          <w:sz w:val="24"/>
          <w:szCs w:val="24"/>
        </w:rPr>
        <w:t xml:space="preserve"> </w:t>
      </w:r>
      <w:r w:rsidR="0049283A" w:rsidRPr="00DD502A">
        <w:rPr>
          <w:rFonts w:ascii="Arial" w:hAnsi="Arial" w:cs="Arial"/>
          <w:sz w:val="24"/>
          <w:szCs w:val="24"/>
        </w:rPr>
        <w:t>Rociamiento Residual Intradomiciliar</w:t>
      </w:r>
      <w:r w:rsidRPr="00DD502A">
        <w:rPr>
          <w:rFonts w:ascii="Arial" w:hAnsi="Arial" w:cs="Arial"/>
          <w:sz w:val="24"/>
          <w:szCs w:val="24"/>
        </w:rPr>
        <w:t xml:space="preserve"> en un año. Con </w:t>
      </w:r>
      <w:r w:rsidR="0049283A">
        <w:rPr>
          <w:rFonts w:ascii="Arial" w:hAnsi="Arial" w:cs="Arial"/>
          <w:sz w:val="24"/>
          <w:szCs w:val="24"/>
        </w:rPr>
        <w:t xml:space="preserve">un </w:t>
      </w:r>
      <w:r w:rsidRPr="00DD502A">
        <w:rPr>
          <w:rFonts w:ascii="Arial" w:hAnsi="Arial" w:cs="Arial"/>
          <w:sz w:val="24"/>
          <w:szCs w:val="24"/>
        </w:rPr>
        <w:t xml:space="preserve">rociado de </w:t>
      </w:r>
      <w:r w:rsidRPr="00DD502A">
        <w:rPr>
          <w:rFonts w:ascii="Arial" w:hAnsi="Arial" w:cs="Arial"/>
          <w:sz w:val="24"/>
          <w:szCs w:val="24"/>
        </w:rPr>
        <w:lastRenderedPageBreak/>
        <w:t>calidad adecuada, se espera una residualidad superior a 6 meses, hasta 1 año</w:t>
      </w:r>
      <w:r w:rsidR="0049283A">
        <w:rPr>
          <w:rFonts w:ascii="Arial" w:hAnsi="Arial" w:cs="Arial"/>
          <w:sz w:val="24"/>
          <w:szCs w:val="24"/>
        </w:rPr>
        <w:t xml:space="preserve"> inclusive</w:t>
      </w:r>
      <w:r w:rsidRPr="00DD502A">
        <w:rPr>
          <w:rFonts w:ascii="Arial" w:hAnsi="Arial" w:cs="Arial"/>
          <w:sz w:val="24"/>
          <w:szCs w:val="24"/>
        </w:rPr>
        <w:t>, bajo la asunción de que las poblaciones son susceptibles a los insecticidas usados.</w:t>
      </w:r>
    </w:p>
    <w:p w14:paraId="601CB681" w14:textId="77777777" w:rsidR="00142152" w:rsidRPr="00DD502A" w:rsidRDefault="00142152" w:rsidP="00D1364D">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sz w:val="24"/>
          <w:szCs w:val="24"/>
        </w:rPr>
        <w:t>Las aplicaciones residuales se consideran entonces una intervención adecuada cuando:</w:t>
      </w:r>
    </w:p>
    <w:p w14:paraId="48926641" w14:textId="1EFC80DC" w:rsidR="00142152" w:rsidRPr="00DE6762" w:rsidRDefault="00142152" w:rsidP="00D1364D">
      <w:pPr>
        <w:pStyle w:val="Prrafodelista"/>
        <w:numPr>
          <w:ilvl w:val="0"/>
          <w:numId w:val="16"/>
        </w:numPr>
        <w:tabs>
          <w:tab w:val="left" w:pos="284"/>
        </w:tabs>
        <w:autoSpaceDE w:val="0"/>
        <w:autoSpaceDN w:val="0"/>
        <w:adjustRightInd w:val="0"/>
        <w:spacing w:before="240" w:after="120" w:line="240" w:lineRule="auto"/>
        <w:ind w:left="714" w:hanging="357"/>
        <w:rPr>
          <w:rFonts w:ascii="Arial" w:hAnsi="Arial" w:cs="Arial"/>
          <w:sz w:val="24"/>
          <w:szCs w:val="24"/>
        </w:rPr>
      </w:pPr>
      <w:r w:rsidRPr="00DE6762">
        <w:rPr>
          <w:rFonts w:ascii="Arial" w:hAnsi="Arial" w:cs="Arial"/>
          <w:sz w:val="24"/>
          <w:szCs w:val="24"/>
        </w:rPr>
        <w:t>La mayoría de la población de vectores se alimenta y descansa dentro de las casas.</w:t>
      </w:r>
    </w:p>
    <w:p w14:paraId="33699AF7" w14:textId="028D85F2" w:rsidR="00142152" w:rsidRPr="00DE6762" w:rsidRDefault="00142152" w:rsidP="00D1364D">
      <w:pPr>
        <w:pStyle w:val="Prrafodelista"/>
        <w:numPr>
          <w:ilvl w:val="0"/>
          <w:numId w:val="16"/>
        </w:numPr>
        <w:tabs>
          <w:tab w:val="left" w:pos="284"/>
        </w:tabs>
        <w:autoSpaceDE w:val="0"/>
        <w:autoSpaceDN w:val="0"/>
        <w:adjustRightInd w:val="0"/>
        <w:spacing w:before="240" w:after="120" w:line="240" w:lineRule="auto"/>
        <w:ind w:left="714" w:hanging="357"/>
        <w:rPr>
          <w:rFonts w:ascii="Arial" w:hAnsi="Arial" w:cs="Arial"/>
          <w:sz w:val="24"/>
          <w:szCs w:val="24"/>
        </w:rPr>
      </w:pPr>
      <w:r w:rsidRPr="00DE6762">
        <w:rPr>
          <w:rFonts w:ascii="Arial" w:hAnsi="Arial" w:cs="Arial"/>
          <w:sz w:val="24"/>
          <w:szCs w:val="24"/>
        </w:rPr>
        <w:t>Los vectores son susceptibles al insecticida que se está desplegando.</w:t>
      </w:r>
    </w:p>
    <w:p w14:paraId="756AB6EA" w14:textId="754BB39D" w:rsidR="00142152" w:rsidRPr="00DE6762" w:rsidRDefault="00142152" w:rsidP="00D1364D">
      <w:pPr>
        <w:pStyle w:val="Prrafodelista"/>
        <w:numPr>
          <w:ilvl w:val="0"/>
          <w:numId w:val="16"/>
        </w:numPr>
        <w:tabs>
          <w:tab w:val="left" w:pos="284"/>
        </w:tabs>
        <w:autoSpaceDE w:val="0"/>
        <w:autoSpaceDN w:val="0"/>
        <w:adjustRightInd w:val="0"/>
        <w:spacing w:before="240" w:after="120" w:line="240" w:lineRule="auto"/>
        <w:ind w:left="714" w:hanging="357"/>
        <w:rPr>
          <w:rFonts w:ascii="Arial" w:hAnsi="Arial" w:cs="Arial"/>
          <w:sz w:val="24"/>
          <w:szCs w:val="24"/>
        </w:rPr>
      </w:pPr>
      <w:r w:rsidRPr="00DE6762">
        <w:rPr>
          <w:rFonts w:ascii="Arial" w:hAnsi="Arial" w:cs="Arial"/>
          <w:sz w:val="24"/>
          <w:szCs w:val="24"/>
        </w:rPr>
        <w:t>Las personas duermen principalmente en interiores por la noche.</w:t>
      </w:r>
    </w:p>
    <w:p w14:paraId="19F83043" w14:textId="6D0F237A" w:rsidR="00142152" w:rsidRPr="00DE6762" w:rsidRDefault="00142152" w:rsidP="00D1364D">
      <w:pPr>
        <w:pStyle w:val="Prrafodelista"/>
        <w:numPr>
          <w:ilvl w:val="0"/>
          <w:numId w:val="16"/>
        </w:numPr>
        <w:tabs>
          <w:tab w:val="left" w:pos="284"/>
        </w:tabs>
        <w:autoSpaceDE w:val="0"/>
        <w:autoSpaceDN w:val="0"/>
        <w:adjustRightInd w:val="0"/>
        <w:spacing w:before="240" w:after="120" w:line="240" w:lineRule="auto"/>
        <w:ind w:left="714" w:hanging="357"/>
        <w:rPr>
          <w:rFonts w:ascii="Arial" w:hAnsi="Arial" w:cs="Arial"/>
          <w:sz w:val="24"/>
          <w:szCs w:val="24"/>
        </w:rPr>
      </w:pPr>
      <w:r w:rsidRPr="00DE6762">
        <w:rPr>
          <w:rFonts w:ascii="Arial" w:hAnsi="Arial" w:cs="Arial"/>
          <w:sz w:val="24"/>
          <w:szCs w:val="24"/>
        </w:rPr>
        <w:t>La mayoría de las estructuras son adecuadas para pulverizar.</w:t>
      </w:r>
    </w:p>
    <w:p w14:paraId="3750F832" w14:textId="3B9B550C" w:rsidR="005320D8" w:rsidRPr="00C720D0" w:rsidRDefault="00142152" w:rsidP="00D1364D">
      <w:pPr>
        <w:pStyle w:val="Prrafodelista"/>
        <w:numPr>
          <w:ilvl w:val="0"/>
          <w:numId w:val="16"/>
        </w:numPr>
        <w:tabs>
          <w:tab w:val="left" w:pos="284"/>
        </w:tabs>
        <w:autoSpaceDE w:val="0"/>
        <w:autoSpaceDN w:val="0"/>
        <w:adjustRightInd w:val="0"/>
        <w:spacing w:before="240" w:after="120" w:line="240" w:lineRule="auto"/>
        <w:ind w:left="714" w:hanging="357"/>
        <w:rPr>
          <w:rFonts w:ascii="Arial" w:hAnsi="Arial" w:cs="Arial"/>
          <w:sz w:val="24"/>
          <w:szCs w:val="24"/>
        </w:rPr>
      </w:pPr>
      <w:r w:rsidRPr="00DE6762">
        <w:rPr>
          <w:rFonts w:ascii="Arial" w:hAnsi="Arial" w:cs="Arial"/>
          <w:sz w:val="24"/>
          <w:szCs w:val="24"/>
        </w:rPr>
        <w:t>Sitios donde no haya una amplia dispersión de las viviendas.</w:t>
      </w:r>
    </w:p>
    <w:p w14:paraId="0E3EEFAB" w14:textId="2D7331F9" w:rsidR="003761E8" w:rsidRPr="00DD502A" w:rsidRDefault="00142152" w:rsidP="00B51956">
      <w:pPr>
        <w:tabs>
          <w:tab w:val="left" w:pos="284"/>
        </w:tabs>
        <w:autoSpaceDE w:val="0"/>
        <w:autoSpaceDN w:val="0"/>
        <w:adjustRightInd w:val="0"/>
        <w:spacing w:before="240" w:after="120" w:line="240" w:lineRule="auto"/>
        <w:ind w:left="703" w:hanging="703"/>
        <w:contextualSpacing/>
        <w:rPr>
          <w:rFonts w:ascii="Arial" w:hAnsi="Arial" w:cs="Arial"/>
          <w:sz w:val="24"/>
          <w:szCs w:val="24"/>
        </w:rPr>
      </w:pPr>
      <w:r w:rsidRPr="00DD502A">
        <w:rPr>
          <w:rFonts w:ascii="Arial" w:hAnsi="Arial" w:cs="Arial"/>
          <w:b/>
          <w:i/>
          <w:sz w:val="24"/>
          <w:szCs w:val="24"/>
        </w:rPr>
        <w:t>Generalidades de las aplicaciones residuales para malaria</w:t>
      </w:r>
    </w:p>
    <w:p w14:paraId="08D4DA0C"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Se usará bomba de compresión manual.</w:t>
      </w:r>
    </w:p>
    <w:p w14:paraId="7CF32CBA"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Velocidad de aplicación: 6.7 segundos para tres metros de altura o aquella que permite cubrir 45 centímetros por segundo.</w:t>
      </w:r>
    </w:p>
    <w:p w14:paraId="636E2DDF"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Distancia de la boquilla de la bomba a la superficie a tratar: 45 cm.</w:t>
      </w:r>
    </w:p>
    <w:p w14:paraId="38F99A99"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Presión de la bomba: 40 lbs/pulgada cuadrada, o 2.9 Kg. /cm2</w:t>
      </w:r>
    </w:p>
    <w:p w14:paraId="75E4059F"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Empleo de boquilla que produzca un chorro en forma de abanico con un ángulo de 80 grados y una descarga de 757ml/minuto</w:t>
      </w:r>
    </w:p>
    <w:p w14:paraId="652D6629"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Superposición de cuando menos 5 cm entre las fajas próximas.</w:t>
      </w:r>
    </w:p>
    <w:p w14:paraId="74991571" w14:textId="77777777" w:rsidR="003761E8" w:rsidRPr="00DD502A" w:rsidRDefault="00142152" w:rsidP="00BF1A6A">
      <w:pPr>
        <w:pStyle w:val="Prrafodelista"/>
        <w:numPr>
          <w:ilvl w:val="0"/>
          <w:numId w:val="5"/>
        </w:numPr>
        <w:tabs>
          <w:tab w:val="left" w:pos="284"/>
        </w:tabs>
        <w:autoSpaceDE w:val="0"/>
        <w:autoSpaceDN w:val="0"/>
        <w:adjustRightInd w:val="0"/>
        <w:spacing w:before="240" w:after="120" w:line="240" w:lineRule="auto"/>
        <w:ind w:left="714" w:hanging="357"/>
        <w:rPr>
          <w:rFonts w:ascii="Arial" w:hAnsi="Arial" w:cs="Arial"/>
          <w:sz w:val="24"/>
          <w:szCs w:val="24"/>
        </w:rPr>
      </w:pPr>
      <w:r w:rsidRPr="00DD502A">
        <w:rPr>
          <w:rFonts w:ascii="Arial" w:hAnsi="Arial" w:cs="Arial"/>
          <w:sz w:val="24"/>
          <w:szCs w:val="24"/>
        </w:rPr>
        <w:t xml:space="preserve">Agitación periódica de la bomba aspersora. </w:t>
      </w:r>
    </w:p>
    <w:p w14:paraId="5A3FD6D1" w14:textId="6C1AFA9E" w:rsidR="003761E8" w:rsidRPr="00DD502A" w:rsidRDefault="00142152" w:rsidP="00B51956">
      <w:pPr>
        <w:pStyle w:val="Prrafodelista"/>
        <w:numPr>
          <w:ilvl w:val="0"/>
          <w:numId w:val="5"/>
        </w:numPr>
        <w:tabs>
          <w:tab w:val="left" w:pos="284"/>
        </w:tabs>
        <w:autoSpaceDE w:val="0"/>
        <w:autoSpaceDN w:val="0"/>
        <w:adjustRightInd w:val="0"/>
        <w:spacing w:before="240" w:after="120" w:line="240" w:lineRule="auto"/>
        <w:rPr>
          <w:rFonts w:ascii="Arial" w:hAnsi="Arial" w:cs="Arial"/>
          <w:sz w:val="24"/>
          <w:szCs w:val="24"/>
        </w:rPr>
      </w:pPr>
      <w:r w:rsidRPr="00DD502A">
        <w:rPr>
          <w:rFonts w:ascii="Arial" w:hAnsi="Arial" w:cs="Arial"/>
          <w:sz w:val="24"/>
          <w:szCs w:val="24"/>
        </w:rPr>
        <w:t>Máximo número de viviendas para aplicar por día, dependiendo de la zona. Se debe estimar tiempo máximo de aplicación por vivienda (En promedio, rural 9 viv</w:t>
      </w:r>
      <w:r w:rsidR="008F5D2F">
        <w:rPr>
          <w:rFonts w:ascii="Arial" w:hAnsi="Arial" w:cs="Arial"/>
          <w:sz w:val="24"/>
          <w:szCs w:val="24"/>
        </w:rPr>
        <w:t>iendas</w:t>
      </w:r>
      <w:r w:rsidRPr="00DD502A">
        <w:rPr>
          <w:rFonts w:ascii="Arial" w:hAnsi="Arial" w:cs="Arial"/>
          <w:sz w:val="24"/>
          <w:szCs w:val="24"/>
        </w:rPr>
        <w:t xml:space="preserve"> y urbano 15 viviendas).</w:t>
      </w:r>
    </w:p>
    <w:p w14:paraId="7B6DBF3E" w14:textId="050B007B" w:rsidR="002957DB" w:rsidRPr="00DD502A" w:rsidRDefault="00142152" w:rsidP="00B51956">
      <w:pPr>
        <w:pStyle w:val="Prrafodelista"/>
        <w:numPr>
          <w:ilvl w:val="0"/>
          <w:numId w:val="5"/>
        </w:numPr>
        <w:tabs>
          <w:tab w:val="left" w:pos="284"/>
        </w:tabs>
        <w:autoSpaceDE w:val="0"/>
        <w:autoSpaceDN w:val="0"/>
        <w:adjustRightInd w:val="0"/>
        <w:spacing w:before="240" w:after="120" w:line="240" w:lineRule="auto"/>
        <w:ind w:left="714" w:hanging="357"/>
        <w:contextualSpacing w:val="0"/>
        <w:rPr>
          <w:rFonts w:ascii="Arial" w:hAnsi="Arial" w:cs="Arial"/>
          <w:sz w:val="24"/>
          <w:szCs w:val="24"/>
        </w:rPr>
      </w:pPr>
      <w:r w:rsidRPr="00DD502A">
        <w:rPr>
          <w:rFonts w:ascii="Arial" w:hAnsi="Arial" w:cs="Arial"/>
          <w:sz w:val="24"/>
          <w:szCs w:val="24"/>
        </w:rPr>
        <w:t xml:space="preserve">Frecuencia: </w:t>
      </w:r>
      <w:r w:rsidRPr="00DD502A">
        <w:rPr>
          <w:rFonts w:ascii="Arial" w:hAnsi="Arial" w:cs="Arial"/>
          <w:sz w:val="24"/>
          <w:szCs w:val="24"/>
          <w:lang w:val="es-ES_tradnl" w:eastAsia="es-ES_tradnl"/>
        </w:rPr>
        <w:t>La frecuencia del rociado residual está determinada por el efecto residual del producto, el cual viene especificado en la etiqueta. En general, cuando se utilizan insecticidas piretroides, se aplican 2-3 veces al año.</w:t>
      </w:r>
    </w:p>
    <w:p w14:paraId="6181F8A4" w14:textId="25E0129D" w:rsidR="002957DB" w:rsidRPr="002259CF" w:rsidRDefault="002259CF" w:rsidP="002259CF">
      <w:pPr>
        <w:spacing w:before="240" w:after="120" w:line="240" w:lineRule="auto"/>
        <w:ind w:right="0"/>
        <w:jc w:val="left"/>
        <w:rPr>
          <w:rFonts w:ascii="Arial" w:hAnsi="Arial" w:cs="Arial"/>
          <w:b/>
          <w:bCs/>
          <w:i/>
          <w:sz w:val="24"/>
          <w:szCs w:val="24"/>
        </w:rPr>
      </w:pPr>
      <w:r>
        <w:rPr>
          <w:rFonts w:ascii="Arial" w:hAnsi="Arial" w:cs="Arial"/>
          <w:b/>
          <w:bCs/>
          <w:i/>
          <w:sz w:val="24"/>
          <w:szCs w:val="24"/>
        </w:rPr>
        <w:t xml:space="preserve">        2.  </w:t>
      </w:r>
      <w:r w:rsidR="002957DB" w:rsidRPr="002259CF">
        <w:rPr>
          <w:rFonts w:ascii="Arial" w:hAnsi="Arial" w:cs="Arial"/>
          <w:b/>
          <w:bCs/>
          <w:i/>
          <w:sz w:val="24"/>
          <w:szCs w:val="24"/>
        </w:rPr>
        <w:t>Chagas:</w:t>
      </w:r>
    </w:p>
    <w:p w14:paraId="3E41BC7F" w14:textId="55D6F0A8" w:rsidR="00624D2E" w:rsidRPr="00DD502A" w:rsidRDefault="00624D2E" w:rsidP="00B51956">
      <w:pPr>
        <w:pStyle w:val="Prrafodelista"/>
        <w:tabs>
          <w:tab w:val="left" w:pos="851"/>
        </w:tabs>
        <w:autoSpaceDE w:val="0"/>
        <w:autoSpaceDN w:val="0"/>
        <w:adjustRightInd w:val="0"/>
        <w:spacing w:before="240" w:after="120" w:line="240" w:lineRule="auto"/>
        <w:ind w:left="0" w:right="0"/>
        <w:rPr>
          <w:rFonts w:ascii="Arial" w:hAnsi="Arial" w:cs="Arial"/>
          <w:sz w:val="24"/>
          <w:szCs w:val="24"/>
        </w:rPr>
      </w:pPr>
      <w:r w:rsidRPr="00DD502A">
        <w:rPr>
          <w:rFonts w:ascii="Arial" w:hAnsi="Arial" w:cs="Arial"/>
          <w:sz w:val="24"/>
          <w:szCs w:val="24"/>
        </w:rPr>
        <w:t>Las aspersiones residuales de insecticidas sobre las paredes internas y externas de la vivienda es el principal método usado por los programas de control vectorial en los países donde hay transmisión, similares a los usados en el programa de control de malaria. El control químico en ninguna situación será preventivo, es una medida de choque frente a la presencia confirmada de la enfermedad y esto implica presencia del vector y/o casos agudos del evento (Tabla 3)</w:t>
      </w:r>
      <w:r w:rsidR="00F441EC">
        <w:rPr>
          <w:rFonts w:ascii="Arial" w:hAnsi="Arial" w:cs="Arial"/>
          <w:sz w:val="24"/>
          <w:szCs w:val="24"/>
        </w:rPr>
        <w:t>.</w:t>
      </w:r>
    </w:p>
    <w:p w14:paraId="7AE92AC0" w14:textId="7706D1E4" w:rsidR="00624D2E" w:rsidRDefault="00624D2E" w:rsidP="00B51956">
      <w:pPr>
        <w:pStyle w:val="Sinespaciado"/>
        <w:spacing w:before="240" w:after="120"/>
        <w:jc w:val="center"/>
        <w:rPr>
          <w:rFonts w:ascii="Arial" w:hAnsi="Arial" w:cs="Arial"/>
          <w:b/>
          <w:sz w:val="24"/>
          <w:szCs w:val="24"/>
        </w:rPr>
      </w:pPr>
      <w:r w:rsidRPr="00DD502A">
        <w:rPr>
          <w:rFonts w:ascii="Arial" w:hAnsi="Arial" w:cs="Arial"/>
          <w:b/>
          <w:sz w:val="24"/>
          <w:szCs w:val="24"/>
        </w:rPr>
        <w:lastRenderedPageBreak/>
        <w:t>Tabla 3. Categorización de los escenarios de transmisión según vulnerabilidad y grado máximo de control.</w:t>
      </w:r>
    </w:p>
    <w:tbl>
      <w:tblPr>
        <w:tblStyle w:val="Tabladecuadrcula4"/>
        <w:tblW w:w="0" w:type="auto"/>
        <w:jc w:val="center"/>
        <w:tblLook w:val="04A0" w:firstRow="1" w:lastRow="0" w:firstColumn="1" w:lastColumn="0" w:noHBand="0" w:noVBand="1"/>
      </w:tblPr>
      <w:tblGrid>
        <w:gridCol w:w="2386"/>
        <w:gridCol w:w="2580"/>
        <w:gridCol w:w="3874"/>
      </w:tblGrid>
      <w:tr w:rsidR="0056572C" w14:paraId="18A63907" w14:textId="77777777" w:rsidTr="008223F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6" w:type="dxa"/>
          </w:tcPr>
          <w:p w14:paraId="7E9197E6" w14:textId="26DA7245" w:rsidR="0056572C" w:rsidRDefault="0056572C" w:rsidP="00EE5FE4">
            <w:pPr>
              <w:pStyle w:val="Sinespaciado"/>
              <w:spacing w:before="240" w:after="120"/>
              <w:jc w:val="center"/>
              <w:rPr>
                <w:rFonts w:ascii="Arial" w:hAnsi="Arial" w:cs="Arial"/>
                <w:bCs w:val="0"/>
                <w:sz w:val="24"/>
                <w:szCs w:val="24"/>
              </w:rPr>
            </w:pPr>
            <w:r>
              <w:rPr>
                <w:rFonts w:ascii="Arial" w:hAnsi="Arial" w:cs="Arial"/>
                <w:bCs w:val="0"/>
                <w:sz w:val="24"/>
                <w:szCs w:val="24"/>
              </w:rPr>
              <w:t>ESPECIE DE VECTOR</w:t>
            </w:r>
          </w:p>
        </w:tc>
        <w:tc>
          <w:tcPr>
            <w:tcW w:w="2580" w:type="dxa"/>
          </w:tcPr>
          <w:p w14:paraId="327D59BA" w14:textId="1C0B1876" w:rsidR="0056572C" w:rsidRDefault="0056572C" w:rsidP="00EE5FE4">
            <w:pPr>
              <w:pStyle w:val="Sinespaciado"/>
              <w:spacing w:before="240" w:after="120"/>
              <w:jc w:val="center"/>
              <w:cnfStyle w:val="100000000000" w:firstRow="1" w:lastRow="0" w:firstColumn="0" w:lastColumn="0" w:oddVBand="0" w:evenVBand="0" w:oddHBand="0" w:evenHBand="0" w:firstRowFirstColumn="0" w:firstRowLastColumn="0" w:lastRowFirstColumn="0" w:lastRowLastColumn="0"/>
              <w:rPr>
                <w:rFonts w:ascii="Arial" w:hAnsi="Arial" w:cs="Arial"/>
                <w:bCs w:val="0"/>
                <w:sz w:val="24"/>
                <w:szCs w:val="24"/>
              </w:rPr>
            </w:pPr>
            <w:r>
              <w:rPr>
                <w:rFonts w:ascii="Arial" w:hAnsi="Arial" w:cs="Arial"/>
                <w:bCs w:val="0"/>
                <w:sz w:val="24"/>
                <w:szCs w:val="24"/>
              </w:rPr>
              <w:t>VULNERABILIDAD</w:t>
            </w:r>
          </w:p>
        </w:tc>
        <w:tc>
          <w:tcPr>
            <w:tcW w:w="3874" w:type="dxa"/>
          </w:tcPr>
          <w:p w14:paraId="0DE80220" w14:textId="6EB865E0" w:rsidR="0056572C" w:rsidRDefault="0056572C" w:rsidP="00EE5FE4">
            <w:pPr>
              <w:pStyle w:val="Sinespaciado"/>
              <w:spacing w:before="240" w:after="120"/>
              <w:jc w:val="center"/>
              <w:cnfStyle w:val="100000000000" w:firstRow="1" w:lastRow="0" w:firstColumn="0" w:lastColumn="0" w:oddVBand="0" w:evenVBand="0" w:oddHBand="0" w:evenHBand="0" w:firstRowFirstColumn="0" w:firstRowLastColumn="0" w:lastRowFirstColumn="0" w:lastRowLastColumn="0"/>
              <w:rPr>
                <w:rFonts w:ascii="Arial" w:hAnsi="Arial" w:cs="Arial"/>
                <w:bCs w:val="0"/>
                <w:sz w:val="24"/>
                <w:szCs w:val="24"/>
              </w:rPr>
            </w:pPr>
            <w:r>
              <w:rPr>
                <w:rFonts w:ascii="Arial" w:hAnsi="Arial" w:cs="Arial"/>
                <w:bCs w:val="0"/>
                <w:sz w:val="24"/>
                <w:szCs w:val="24"/>
              </w:rPr>
              <w:t>GRADO MÁXIMO DE CONTROL</w:t>
            </w:r>
          </w:p>
        </w:tc>
      </w:tr>
      <w:tr w:rsidR="0056572C" w14:paraId="3AA18B8E" w14:textId="77777777" w:rsidTr="008223FB">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386" w:type="dxa"/>
            <w:shd w:val="clear" w:color="auto" w:fill="auto"/>
          </w:tcPr>
          <w:p w14:paraId="3BE68C3F" w14:textId="51051666" w:rsidR="0056572C" w:rsidRPr="00964171" w:rsidRDefault="0056572C" w:rsidP="00EE5FE4">
            <w:pPr>
              <w:pStyle w:val="Sinespaciado"/>
              <w:spacing w:before="240" w:after="120"/>
              <w:jc w:val="center"/>
              <w:rPr>
                <w:rFonts w:ascii="Arial" w:hAnsi="Arial" w:cs="Arial"/>
                <w:b w:val="0"/>
                <w:sz w:val="24"/>
                <w:szCs w:val="24"/>
              </w:rPr>
            </w:pPr>
            <w:r w:rsidRPr="00964171">
              <w:rPr>
                <w:rFonts w:ascii="Arial" w:hAnsi="Arial" w:cs="Arial"/>
                <w:b w:val="0"/>
                <w:sz w:val="24"/>
                <w:szCs w:val="24"/>
              </w:rPr>
              <w:t>Introducida</w:t>
            </w:r>
          </w:p>
        </w:tc>
        <w:tc>
          <w:tcPr>
            <w:tcW w:w="2580" w:type="dxa"/>
            <w:shd w:val="clear" w:color="auto" w:fill="auto"/>
          </w:tcPr>
          <w:p w14:paraId="169F2A66" w14:textId="270FC42E" w:rsidR="0056572C" w:rsidRDefault="0056572C" w:rsidP="00EE5FE4">
            <w:pPr>
              <w:pStyle w:val="Sinespaciado"/>
              <w:spacing w:before="240" w:after="120"/>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Pr>
                <w:rFonts w:ascii="Arial" w:hAnsi="Arial" w:cs="Arial"/>
                <w:bCs/>
                <w:sz w:val="24"/>
                <w:szCs w:val="24"/>
              </w:rPr>
              <w:t>Plena</w:t>
            </w:r>
          </w:p>
        </w:tc>
        <w:tc>
          <w:tcPr>
            <w:tcW w:w="3874" w:type="dxa"/>
            <w:shd w:val="clear" w:color="auto" w:fill="auto"/>
          </w:tcPr>
          <w:p w14:paraId="732A58E7" w14:textId="65239775" w:rsidR="0056572C" w:rsidRDefault="0056572C" w:rsidP="00EE5FE4">
            <w:pPr>
              <w:pStyle w:val="Sinespaciado"/>
              <w:spacing w:before="240" w:after="120"/>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Pr>
                <w:rFonts w:ascii="Arial" w:hAnsi="Arial" w:cs="Arial"/>
                <w:bCs/>
                <w:sz w:val="24"/>
                <w:szCs w:val="24"/>
              </w:rPr>
              <w:t>Eliminación</w:t>
            </w:r>
          </w:p>
        </w:tc>
      </w:tr>
      <w:tr w:rsidR="0056572C" w14:paraId="1D085863" w14:textId="77777777" w:rsidTr="008223FB">
        <w:trPr>
          <w:trHeight w:val="772"/>
          <w:jc w:val="center"/>
        </w:trPr>
        <w:tc>
          <w:tcPr>
            <w:cnfStyle w:val="001000000000" w:firstRow="0" w:lastRow="0" w:firstColumn="1" w:lastColumn="0" w:oddVBand="0" w:evenVBand="0" w:oddHBand="0" w:evenHBand="0" w:firstRowFirstColumn="0" w:firstRowLastColumn="0" w:lastRowFirstColumn="0" w:lastRowLastColumn="0"/>
            <w:tcW w:w="2386" w:type="dxa"/>
            <w:shd w:val="clear" w:color="auto" w:fill="auto"/>
          </w:tcPr>
          <w:p w14:paraId="6273A751" w14:textId="5AEF7751" w:rsidR="0056572C" w:rsidRPr="00964171" w:rsidRDefault="0056572C" w:rsidP="00EE5FE4">
            <w:pPr>
              <w:pStyle w:val="Sinespaciado"/>
              <w:spacing w:before="240" w:after="120"/>
              <w:jc w:val="center"/>
              <w:rPr>
                <w:rFonts w:ascii="Arial" w:hAnsi="Arial" w:cs="Arial"/>
                <w:b w:val="0"/>
                <w:sz w:val="24"/>
                <w:szCs w:val="24"/>
              </w:rPr>
            </w:pPr>
            <w:r w:rsidRPr="00964171">
              <w:rPr>
                <w:rFonts w:ascii="Arial" w:hAnsi="Arial" w:cs="Arial"/>
                <w:b w:val="0"/>
                <w:sz w:val="24"/>
                <w:szCs w:val="24"/>
              </w:rPr>
              <w:t>Autóctona domiciliada</w:t>
            </w:r>
          </w:p>
        </w:tc>
        <w:tc>
          <w:tcPr>
            <w:tcW w:w="2580" w:type="dxa"/>
            <w:shd w:val="clear" w:color="auto" w:fill="auto"/>
          </w:tcPr>
          <w:p w14:paraId="09E6BB60" w14:textId="40227B18" w:rsidR="0056572C" w:rsidRDefault="0056572C" w:rsidP="00EE5FE4">
            <w:pPr>
              <w:pStyle w:val="Sinespaciado"/>
              <w:spacing w:before="240" w:after="120"/>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Pr>
                <w:rFonts w:ascii="Arial" w:hAnsi="Arial" w:cs="Arial"/>
                <w:bCs/>
                <w:sz w:val="24"/>
                <w:szCs w:val="24"/>
              </w:rPr>
              <w:t>Parcial</w:t>
            </w:r>
          </w:p>
        </w:tc>
        <w:tc>
          <w:tcPr>
            <w:tcW w:w="3874" w:type="dxa"/>
            <w:shd w:val="clear" w:color="auto" w:fill="auto"/>
          </w:tcPr>
          <w:p w14:paraId="73AF0965" w14:textId="31F6C7F5" w:rsidR="0056572C" w:rsidRDefault="0056572C" w:rsidP="00EE5FE4">
            <w:pPr>
              <w:pStyle w:val="Sinespaciado"/>
              <w:spacing w:before="240" w:after="120"/>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Pr>
                <w:rFonts w:ascii="Arial" w:hAnsi="Arial" w:cs="Arial"/>
                <w:bCs/>
                <w:sz w:val="24"/>
                <w:szCs w:val="24"/>
              </w:rPr>
              <w:t xml:space="preserve">Agotamiento o impedimento de colonización </w:t>
            </w:r>
            <w:r w:rsidR="00966D71">
              <w:rPr>
                <w:rFonts w:ascii="Arial" w:hAnsi="Arial" w:cs="Arial"/>
                <w:bCs/>
                <w:sz w:val="24"/>
                <w:szCs w:val="24"/>
              </w:rPr>
              <w:t>intradomiciliar</w:t>
            </w:r>
          </w:p>
        </w:tc>
      </w:tr>
      <w:tr w:rsidR="0056572C" w14:paraId="41101E46" w14:textId="77777777" w:rsidTr="008223FB">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2386" w:type="dxa"/>
            <w:shd w:val="clear" w:color="auto" w:fill="auto"/>
          </w:tcPr>
          <w:p w14:paraId="643388A2" w14:textId="20476FFF" w:rsidR="0056572C" w:rsidRPr="00964171" w:rsidRDefault="0056572C" w:rsidP="00EE5FE4">
            <w:pPr>
              <w:pStyle w:val="Sinespaciado"/>
              <w:spacing w:before="240" w:after="120"/>
              <w:jc w:val="center"/>
              <w:rPr>
                <w:rFonts w:ascii="Arial" w:hAnsi="Arial" w:cs="Arial"/>
                <w:b w:val="0"/>
                <w:sz w:val="24"/>
                <w:szCs w:val="24"/>
              </w:rPr>
            </w:pPr>
            <w:r w:rsidRPr="00964171">
              <w:rPr>
                <w:rFonts w:ascii="Arial" w:hAnsi="Arial" w:cs="Arial"/>
                <w:b w:val="0"/>
                <w:sz w:val="24"/>
                <w:szCs w:val="24"/>
              </w:rPr>
              <w:t>Silvestre</w:t>
            </w:r>
          </w:p>
        </w:tc>
        <w:tc>
          <w:tcPr>
            <w:tcW w:w="2580" w:type="dxa"/>
            <w:shd w:val="clear" w:color="auto" w:fill="auto"/>
          </w:tcPr>
          <w:p w14:paraId="280D914F" w14:textId="7B8B251B" w:rsidR="0056572C" w:rsidRDefault="0056572C" w:rsidP="00EE5FE4">
            <w:pPr>
              <w:pStyle w:val="Sinespaciado"/>
              <w:spacing w:before="240" w:after="120"/>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Pr>
                <w:rFonts w:ascii="Arial" w:hAnsi="Arial" w:cs="Arial"/>
                <w:bCs/>
                <w:sz w:val="24"/>
                <w:szCs w:val="24"/>
              </w:rPr>
              <w:t>Limitada</w:t>
            </w:r>
          </w:p>
        </w:tc>
        <w:tc>
          <w:tcPr>
            <w:tcW w:w="3874" w:type="dxa"/>
            <w:shd w:val="clear" w:color="auto" w:fill="auto"/>
          </w:tcPr>
          <w:p w14:paraId="2B8C511A" w14:textId="602305F9" w:rsidR="0056572C" w:rsidRDefault="0056572C" w:rsidP="00EE5FE4">
            <w:pPr>
              <w:pStyle w:val="Sinespaciado"/>
              <w:spacing w:before="240" w:after="120"/>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Pr>
                <w:rFonts w:ascii="Arial" w:hAnsi="Arial" w:cs="Arial"/>
                <w:bCs/>
                <w:sz w:val="24"/>
                <w:szCs w:val="24"/>
              </w:rPr>
              <w:t>Impedimento o restricción de acceso a la vivienda</w:t>
            </w:r>
          </w:p>
        </w:tc>
      </w:tr>
    </w:tbl>
    <w:p w14:paraId="742CCBF1" w14:textId="77D2E9F2" w:rsidR="00624D2E" w:rsidRDefault="00624D2E" w:rsidP="00B51956">
      <w:pPr>
        <w:autoSpaceDE w:val="0"/>
        <w:autoSpaceDN w:val="0"/>
        <w:adjustRightInd w:val="0"/>
        <w:spacing w:before="240" w:after="120" w:line="240" w:lineRule="auto"/>
        <w:contextualSpacing/>
        <w:rPr>
          <w:rFonts w:ascii="Arial" w:hAnsi="Arial" w:cs="Arial"/>
          <w:sz w:val="20"/>
          <w:szCs w:val="24"/>
          <w:lang w:eastAsia="es-MX"/>
        </w:rPr>
      </w:pPr>
      <w:r w:rsidRPr="00DD502A">
        <w:rPr>
          <w:rFonts w:ascii="Arial" w:hAnsi="Arial" w:cs="Arial"/>
          <w:sz w:val="20"/>
          <w:szCs w:val="24"/>
          <w:lang w:eastAsia="es-MX"/>
        </w:rPr>
        <w:t>Adaptado del Programa regional para el control de la enfermedad de Chagas en América Latina. - Iniciativa de Bienes Públicos Regionales-Banco Interamericano de desarrollo. 2010.</w:t>
      </w:r>
    </w:p>
    <w:p w14:paraId="6EF280A8" w14:textId="77777777" w:rsidR="00544868" w:rsidRPr="00DD502A" w:rsidRDefault="00544868" w:rsidP="00B51956">
      <w:pPr>
        <w:autoSpaceDE w:val="0"/>
        <w:autoSpaceDN w:val="0"/>
        <w:adjustRightInd w:val="0"/>
        <w:spacing w:before="240" w:after="120" w:line="240" w:lineRule="auto"/>
        <w:contextualSpacing/>
        <w:rPr>
          <w:rFonts w:ascii="Arial" w:hAnsi="Arial" w:cs="Arial"/>
          <w:sz w:val="20"/>
          <w:szCs w:val="24"/>
          <w:lang w:eastAsia="es-MX"/>
        </w:rPr>
      </w:pPr>
    </w:p>
    <w:p w14:paraId="1B5E6073" w14:textId="77777777" w:rsidR="008620EE" w:rsidRDefault="00624D2E" w:rsidP="00417249">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i/>
          <w:sz w:val="24"/>
          <w:szCs w:val="24"/>
          <w:u w:val="single"/>
        </w:rPr>
        <w:t>Productos y formulación.</w:t>
      </w:r>
      <w:r w:rsidRPr="00DD502A">
        <w:rPr>
          <w:rFonts w:ascii="Arial" w:hAnsi="Arial" w:cs="Arial"/>
          <w:i/>
          <w:sz w:val="24"/>
          <w:szCs w:val="24"/>
        </w:rPr>
        <w:t xml:space="preserve"> </w:t>
      </w:r>
      <w:r w:rsidRPr="00DD502A">
        <w:rPr>
          <w:rFonts w:ascii="Arial" w:hAnsi="Arial" w:cs="Arial"/>
          <w:sz w:val="24"/>
          <w:szCs w:val="24"/>
        </w:rPr>
        <w:t xml:space="preserve">Los </w:t>
      </w:r>
      <w:r w:rsidR="00B46C85" w:rsidRPr="00DD502A">
        <w:rPr>
          <w:rFonts w:ascii="Arial" w:hAnsi="Arial" w:cs="Arial"/>
          <w:sz w:val="24"/>
          <w:szCs w:val="24"/>
        </w:rPr>
        <w:t>a</w:t>
      </w:r>
      <w:r w:rsidRPr="00DD502A">
        <w:rPr>
          <w:rFonts w:ascii="Arial" w:hAnsi="Arial" w:cs="Arial"/>
          <w:sz w:val="24"/>
          <w:szCs w:val="24"/>
        </w:rPr>
        <w:t xml:space="preserve">tributos de los piretroides sintéticos hacen que el control químico usando </w:t>
      </w:r>
      <w:r w:rsidR="00B46C85" w:rsidRPr="00DD502A">
        <w:rPr>
          <w:rFonts w:ascii="Arial" w:hAnsi="Arial" w:cs="Arial"/>
          <w:sz w:val="24"/>
          <w:szCs w:val="24"/>
        </w:rPr>
        <w:t>este tipo de productos</w:t>
      </w:r>
      <w:r w:rsidRPr="00DD502A">
        <w:rPr>
          <w:rFonts w:ascii="Arial" w:hAnsi="Arial" w:cs="Arial"/>
          <w:sz w:val="24"/>
          <w:szCs w:val="24"/>
        </w:rPr>
        <w:t xml:space="preserve"> sea altamente costo-efectivo. Con base en la información entomológica y serológica de la patología, </w:t>
      </w:r>
      <w:r w:rsidR="0058270B">
        <w:rPr>
          <w:rFonts w:ascii="Arial" w:hAnsi="Arial" w:cs="Arial"/>
          <w:sz w:val="24"/>
          <w:szCs w:val="24"/>
        </w:rPr>
        <w:t xml:space="preserve">actualmente se usa en el país el insecticida Alfa-cipermetrina, que corresponde a un piretroide </w:t>
      </w:r>
      <w:r w:rsidR="00CA0322">
        <w:rPr>
          <w:rFonts w:ascii="Arial" w:hAnsi="Arial" w:cs="Arial"/>
          <w:sz w:val="24"/>
          <w:szCs w:val="24"/>
        </w:rPr>
        <w:t>sintético</w:t>
      </w:r>
      <w:r w:rsidR="0058270B">
        <w:rPr>
          <w:rFonts w:ascii="Arial" w:hAnsi="Arial" w:cs="Arial"/>
          <w:sz w:val="24"/>
          <w:szCs w:val="24"/>
        </w:rPr>
        <w:t xml:space="preserve">, con una dosis de </w:t>
      </w:r>
      <w:r w:rsidR="00CA0322">
        <w:rPr>
          <w:rFonts w:ascii="Arial" w:hAnsi="Arial" w:cs="Arial"/>
          <w:sz w:val="24"/>
          <w:szCs w:val="24"/>
        </w:rPr>
        <w:t>ingrediente</w:t>
      </w:r>
      <w:r w:rsidR="0058270B">
        <w:rPr>
          <w:rFonts w:ascii="Arial" w:hAnsi="Arial" w:cs="Arial"/>
          <w:sz w:val="24"/>
          <w:szCs w:val="24"/>
        </w:rPr>
        <w:t xml:space="preserve"> activo de 100 mg/</w:t>
      </w:r>
      <w:r w:rsidR="0058270B" w:rsidRPr="0058270B">
        <w:rPr>
          <w:rFonts w:ascii="Arial" w:hAnsi="Arial" w:cs="Arial"/>
          <w:sz w:val="24"/>
          <w:szCs w:val="24"/>
        </w:rPr>
        <w:t>m</w:t>
      </w:r>
      <w:r w:rsidR="0058270B">
        <w:rPr>
          <w:rFonts w:ascii="Arial" w:hAnsi="Arial" w:cs="Arial"/>
          <w:sz w:val="24"/>
          <w:szCs w:val="24"/>
          <w:vertAlign w:val="superscript"/>
        </w:rPr>
        <w:t>2</w:t>
      </w:r>
      <w:r w:rsidR="00CA0322">
        <w:rPr>
          <w:rFonts w:ascii="Arial" w:hAnsi="Arial" w:cs="Arial"/>
          <w:sz w:val="24"/>
          <w:szCs w:val="24"/>
        </w:rPr>
        <w:t xml:space="preserve">. Según sea el comportamiento del vector, </w:t>
      </w:r>
      <w:r w:rsidRPr="0058270B">
        <w:rPr>
          <w:rFonts w:ascii="Arial" w:hAnsi="Arial" w:cs="Arial"/>
          <w:sz w:val="24"/>
          <w:szCs w:val="24"/>
        </w:rPr>
        <w:t>se</w:t>
      </w:r>
      <w:r w:rsidRPr="00DD502A">
        <w:rPr>
          <w:rFonts w:ascii="Arial" w:hAnsi="Arial" w:cs="Arial"/>
          <w:sz w:val="24"/>
          <w:szCs w:val="24"/>
        </w:rPr>
        <w:t xml:space="preserve"> definirá el producto a aplicar, acorde con los que actualmente son avalados por la OMS, por su seguridad, calidad y eficacia (</w:t>
      </w:r>
      <w:r w:rsidR="00D863C5">
        <w:rPr>
          <w:rFonts w:ascii="Arial" w:hAnsi="Arial" w:cs="Arial"/>
          <w:sz w:val="24"/>
          <w:szCs w:val="24"/>
        </w:rPr>
        <w:t xml:space="preserve">Ver </w:t>
      </w:r>
      <w:r w:rsidR="00CA0322">
        <w:rPr>
          <w:rFonts w:ascii="Arial" w:hAnsi="Arial" w:cs="Arial"/>
          <w:sz w:val="24"/>
          <w:szCs w:val="24"/>
        </w:rPr>
        <w:t>Anexo 2</w:t>
      </w:r>
      <w:r w:rsidRPr="00DD502A">
        <w:rPr>
          <w:rFonts w:ascii="Arial" w:hAnsi="Arial" w:cs="Arial"/>
          <w:sz w:val="24"/>
          <w:szCs w:val="24"/>
        </w:rPr>
        <w:t xml:space="preserve">). </w:t>
      </w:r>
    </w:p>
    <w:p w14:paraId="4F91F4F8" w14:textId="3CDECCB4" w:rsidR="00624D2E" w:rsidRPr="00DD502A" w:rsidRDefault="00624D2E" w:rsidP="00417249">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sz w:val="24"/>
          <w:szCs w:val="24"/>
        </w:rPr>
        <w:t>Para calcular la dosificación de piretroide para mezclar en una bomba de compresión manual de 8 litros</w:t>
      </w:r>
      <w:r w:rsidR="008620EE">
        <w:rPr>
          <w:rFonts w:ascii="Arial" w:hAnsi="Arial" w:cs="Arial"/>
          <w:sz w:val="24"/>
          <w:szCs w:val="24"/>
        </w:rPr>
        <w:t xml:space="preserve">: </w:t>
      </w:r>
    </w:p>
    <w:p w14:paraId="63407E1F" w14:textId="2D684FD0" w:rsidR="00D207C1" w:rsidRPr="009C5336" w:rsidRDefault="002D385C" w:rsidP="009C5336">
      <w:pPr>
        <w:autoSpaceDE w:val="0"/>
        <w:autoSpaceDN w:val="0"/>
        <w:adjustRightInd w:val="0"/>
        <w:spacing w:before="240" w:after="120" w:line="240" w:lineRule="auto"/>
        <w:contextualSpacing/>
        <w:jc w:val="center"/>
        <w:rPr>
          <w:rFonts w:ascii="Arial" w:hAnsi="Arial" w:cs="Arial"/>
          <w:sz w:val="24"/>
          <w:szCs w:val="24"/>
        </w:rPr>
      </w:pPr>
      <m:oMathPara>
        <m:oMath>
          <m:r>
            <m:rPr>
              <m:sty m:val="p"/>
            </m:rPr>
            <w:rPr>
              <w:rFonts w:ascii="Cambria Math" w:hAnsi="Cambria Math" w:cs="Arial"/>
              <w:sz w:val="24"/>
              <w:szCs w:val="24"/>
            </w:rPr>
            <m:t>Cantidad en mL</m:t>
          </m:r>
          <m:r>
            <w:rPr>
              <w:rFonts w:ascii="Cambria Math" w:hAnsi="Cambria Math" w:cs="Arial"/>
              <w:sz w:val="24"/>
              <w:szCs w:val="24"/>
            </w:rPr>
            <m:t>=</m:t>
          </m:r>
          <m:f>
            <m:fPr>
              <m:ctrlPr>
                <w:rPr>
                  <w:rFonts w:ascii="Cambria Math" w:hAnsi="Cambria Math" w:cs="Arial"/>
                  <w:sz w:val="24"/>
                  <w:szCs w:val="24"/>
                </w:rPr>
              </m:ctrlPr>
            </m:fPr>
            <m:num>
              <m:r>
                <w:rPr>
                  <w:rFonts w:ascii="Cambria Math" w:hAnsi="Cambria Math" w:cs="Arial"/>
                  <w:sz w:val="24"/>
                  <w:szCs w:val="24"/>
                </w:rPr>
                <m:t>Concentración deseada en la pared (</m:t>
              </m:r>
              <m:f>
                <m:fPr>
                  <m:ctrlPr>
                    <w:rPr>
                      <w:rFonts w:ascii="Cambria Math" w:hAnsi="Cambria Math" w:cs="Arial"/>
                      <w:i/>
                      <w:sz w:val="24"/>
                      <w:szCs w:val="24"/>
                    </w:rPr>
                  </m:ctrlPr>
                </m:fPr>
                <m:num>
                  <m:r>
                    <w:rPr>
                      <w:rFonts w:ascii="Cambria Math" w:hAnsi="Cambria Math" w:cs="Arial"/>
                      <w:sz w:val="24"/>
                      <w:szCs w:val="24"/>
                    </w:rPr>
                    <m:t>mg</m:t>
                  </m:r>
                </m:num>
                <m:den>
                  <m:sSup>
                    <m:sSupPr>
                      <m:ctrlPr>
                        <w:rPr>
                          <w:rFonts w:ascii="Cambria Math" w:hAnsi="Cambria Math" w:cs="Arial"/>
                          <w:i/>
                          <w:sz w:val="24"/>
                          <w:szCs w:val="24"/>
                        </w:rPr>
                      </m:ctrlPr>
                    </m:sSupPr>
                    <m:e>
                      <m:r>
                        <w:rPr>
                          <w:rFonts w:ascii="Cambria Math" w:hAnsi="Cambria Math" w:cs="Arial"/>
                          <w:sz w:val="24"/>
                          <w:szCs w:val="24"/>
                        </w:rPr>
                        <m:t>m</m:t>
                      </m:r>
                    </m:e>
                    <m:sup>
                      <m:r>
                        <w:rPr>
                          <w:rFonts w:ascii="Cambria Math" w:hAnsi="Cambria Math" w:cs="Arial"/>
                          <w:sz w:val="24"/>
                          <w:szCs w:val="24"/>
                        </w:rPr>
                        <m:t>2</m:t>
                      </m:r>
                    </m:sup>
                  </m:sSup>
                </m:den>
              </m:f>
              <m:r>
                <w:rPr>
                  <w:rFonts w:ascii="Cambria Math" w:hAnsi="Cambria Math" w:cs="Arial"/>
                  <w:sz w:val="24"/>
                  <w:szCs w:val="24"/>
                </w:rPr>
                <m:t>)</m:t>
              </m:r>
            </m:num>
            <m:den>
              <m:r>
                <w:rPr>
                  <w:rFonts w:ascii="Cambria Math" w:hAnsi="Cambria Math" w:cs="Arial"/>
                  <w:sz w:val="24"/>
                  <w:szCs w:val="24"/>
                </w:rPr>
                <m:t>Concentración del producto (</m:t>
              </m:r>
              <m:f>
                <m:fPr>
                  <m:ctrlPr>
                    <w:rPr>
                      <w:rFonts w:ascii="Cambria Math" w:hAnsi="Cambria Math" w:cs="Arial"/>
                      <w:i/>
                      <w:sz w:val="24"/>
                      <w:szCs w:val="24"/>
                    </w:rPr>
                  </m:ctrlPr>
                </m:fPr>
                <m:num>
                  <m:r>
                    <w:rPr>
                      <w:rFonts w:ascii="Cambria Math" w:hAnsi="Cambria Math" w:cs="Arial"/>
                      <w:sz w:val="24"/>
                      <w:szCs w:val="24"/>
                    </w:rPr>
                    <m:t>mg</m:t>
                  </m:r>
                </m:num>
                <m:den>
                  <m:r>
                    <w:rPr>
                      <w:rFonts w:ascii="Cambria Math" w:hAnsi="Cambria Math" w:cs="Arial"/>
                      <w:sz w:val="24"/>
                      <w:szCs w:val="24"/>
                    </w:rPr>
                    <m:t>mL</m:t>
                  </m:r>
                </m:den>
              </m:f>
              <m:r>
                <w:rPr>
                  <w:rFonts w:ascii="Cambria Math" w:hAnsi="Cambria Math" w:cs="Arial"/>
                  <w:sz w:val="24"/>
                  <w:szCs w:val="24"/>
                </w:rPr>
                <m:t>)</m:t>
              </m:r>
            </m:den>
          </m:f>
          <m:r>
            <w:rPr>
              <w:rFonts w:ascii="Cambria Math" w:hAnsi="Cambria Math" w:cs="Arial"/>
              <w:sz w:val="24"/>
              <w:szCs w:val="24"/>
            </w:rPr>
            <m:t xml:space="preserve">* </m:t>
          </m:r>
          <m:sSup>
            <m:sSupPr>
              <m:ctrlPr>
                <w:rPr>
                  <w:rFonts w:ascii="Cambria Math" w:hAnsi="Cambria Math" w:cs="Arial"/>
                  <w:i/>
                  <w:sz w:val="24"/>
                  <w:szCs w:val="24"/>
                </w:rPr>
              </m:ctrlPr>
            </m:sSupPr>
            <m:e>
              <m:r>
                <w:rPr>
                  <w:rFonts w:ascii="Cambria Math" w:hAnsi="Cambria Math" w:cs="Arial"/>
                  <w:sz w:val="24"/>
                  <w:szCs w:val="24"/>
                </w:rPr>
                <m:t>m</m:t>
              </m:r>
            </m:e>
            <m:sup>
              <m:r>
                <w:rPr>
                  <w:rFonts w:ascii="Cambria Math" w:hAnsi="Cambria Math" w:cs="Arial"/>
                  <w:sz w:val="24"/>
                  <w:szCs w:val="24"/>
                </w:rPr>
                <m:t>2</m:t>
              </m:r>
            </m:sup>
          </m:sSup>
          <m:r>
            <w:rPr>
              <w:rFonts w:ascii="Cambria Math" w:hAnsi="Cambria Math" w:cs="Arial"/>
              <w:sz w:val="24"/>
              <w:szCs w:val="24"/>
            </w:rPr>
            <m:t xml:space="preserve"> por rociar</m:t>
          </m:r>
        </m:oMath>
      </m:oMathPara>
    </w:p>
    <w:p w14:paraId="2E59655F" w14:textId="7C1D27B1" w:rsidR="00624D2E" w:rsidRPr="00DD502A" w:rsidRDefault="00624D2E" w:rsidP="00C91C30">
      <w:pPr>
        <w:tabs>
          <w:tab w:val="left" w:pos="914"/>
        </w:tabs>
        <w:autoSpaceDE w:val="0"/>
        <w:autoSpaceDN w:val="0"/>
        <w:adjustRightInd w:val="0"/>
        <w:spacing w:before="240" w:after="120" w:line="240" w:lineRule="auto"/>
        <w:rPr>
          <w:rFonts w:ascii="Arial" w:hAnsi="Arial" w:cs="Arial"/>
          <w:sz w:val="24"/>
          <w:szCs w:val="24"/>
        </w:rPr>
      </w:pPr>
      <w:r w:rsidRPr="00DD502A">
        <w:rPr>
          <w:rFonts w:ascii="Arial" w:hAnsi="Arial" w:cs="Arial"/>
          <w:sz w:val="24"/>
          <w:szCs w:val="24"/>
        </w:rPr>
        <w:t>La concentración deseada en la pared depende del tipo de superficie y la da la etiqueta del producto.</w:t>
      </w:r>
    </w:p>
    <w:p w14:paraId="355BB75F" w14:textId="096580EB" w:rsidR="00624D2E" w:rsidRPr="00DD502A" w:rsidRDefault="00624D2E" w:rsidP="00E07CE0">
      <w:pPr>
        <w:autoSpaceDE w:val="0"/>
        <w:autoSpaceDN w:val="0"/>
        <w:adjustRightInd w:val="0"/>
        <w:spacing w:before="240" w:after="120" w:line="240" w:lineRule="auto"/>
        <w:contextualSpacing/>
        <w:rPr>
          <w:rFonts w:ascii="Arial" w:hAnsi="Arial" w:cs="Arial"/>
          <w:sz w:val="24"/>
          <w:szCs w:val="24"/>
        </w:rPr>
      </w:pPr>
      <w:r w:rsidRPr="00DD502A">
        <w:rPr>
          <w:rFonts w:ascii="Arial" w:hAnsi="Arial" w:cs="Arial"/>
          <w:i/>
          <w:sz w:val="24"/>
          <w:szCs w:val="24"/>
          <w:u w:val="single"/>
        </w:rPr>
        <w:t>Periodicidad.</w:t>
      </w:r>
      <w:r w:rsidRPr="00DD502A">
        <w:rPr>
          <w:rFonts w:ascii="Arial" w:hAnsi="Arial" w:cs="Arial"/>
          <w:sz w:val="24"/>
          <w:szCs w:val="24"/>
        </w:rPr>
        <w:t xml:space="preserve"> Se recomienda realizar de 2-3 ciclos de rociado en el año. La mayor eficacia de esta aplicación ocurre cuando se realiza antes de la época de lluvia. La aplicación debe ser realizada con una periodicidad máxima de 6 meses, y para toda comunidad con Índice de Infestación &gt; 5%, se requerirá un mínimo de 3 años de control (cada 6 meses), con una fase de consolidación de rociado anual para 2 años adicionales. Es importante aplicar solo formulaciones de piretroides sintéticos, de calidad certificada</w:t>
      </w:r>
      <w:r w:rsidR="0056741C">
        <w:rPr>
          <w:rFonts w:ascii="Arial" w:hAnsi="Arial" w:cs="Arial"/>
          <w:sz w:val="24"/>
          <w:szCs w:val="24"/>
        </w:rPr>
        <w:t>.</w:t>
      </w:r>
    </w:p>
    <w:p w14:paraId="6A23F907" w14:textId="4B472802" w:rsidR="00624D2E" w:rsidRPr="00DD502A" w:rsidRDefault="00624D2E">
      <w:pPr>
        <w:pStyle w:val="ColorfulList-Accent12"/>
        <w:autoSpaceDE w:val="0"/>
        <w:autoSpaceDN w:val="0"/>
        <w:adjustRightInd w:val="0"/>
        <w:spacing w:before="240" w:after="120"/>
        <w:ind w:left="0"/>
        <w:contextualSpacing/>
        <w:jc w:val="both"/>
        <w:rPr>
          <w:rFonts w:ascii="Arial" w:hAnsi="Arial" w:cs="Arial"/>
          <w:i/>
        </w:rPr>
      </w:pPr>
      <w:r w:rsidRPr="00DD502A">
        <w:rPr>
          <w:rFonts w:ascii="Arial" w:hAnsi="Arial" w:cs="Arial"/>
          <w:b/>
          <w:i/>
        </w:rPr>
        <w:lastRenderedPageBreak/>
        <w:t>Generalidades de las aplicaciones residuales para Chagas</w:t>
      </w:r>
    </w:p>
    <w:p w14:paraId="01157C34" w14:textId="77777777"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 xml:space="preserve">Toda la casa debe ser rociada por dentro hasta llegar al piso, el corredor se considera como intradomiciliar y los ambientes peri domiciliares son todos los anexos como galeras, gallineros, bodegas, entre otros. </w:t>
      </w:r>
    </w:p>
    <w:p w14:paraId="304A97A1" w14:textId="77777777"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Aplicar el insecticida detrás y debajo de los muebles.</w:t>
      </w:r>
    </w:p>
    <w:p w14:paraId="38A7D2EE" w14:textId="77777777"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 xml:space="preserve">Aplicar insecticida en marcos y en el soporte de las camas. </w:t>
      </w:r>
    </w:p>
    <w:p w14:paraId="1953D8D4" w14:textId="6C9C424B"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 xml:space="preserve">Debe prestarse especial atención a los agujeros o grietas en paredes y pisos. Para asegurar la penetración del insecticida en las grietas, es necesario acercar la boquilla a la superficie de la pared o piso y esperar un momento hasta estar seguro </w:t>
      </w:r>
      <w:r w:rsidR="00DC2F86" w:rsidRPr="00DD502A">
        <w:rPr>
          <w:rFonts w:ascii="Arial" w:hAnsi="Arial" w:cs="Arial"/>
          <w:color w:val="auto"/>
        </w:rPr>
        <w:t>de que</w:t>
      </w:r>
      <w:r w:rsidRPr="00DD502A">
        <w:rPr>
          <w:rFonts w:ascii="Arial" w:hAnsi="Arial" w:cs="Arial"/>
          <w:color w:val="auto"/>
        </w:rPr>
        <w:t xml:space="preserve"> el insecticida penetró completamente en los refugios, teniendo cuidado de no tapar la boquilla cuando se acerca a las superficies.</w:t>
      </w:r>
    </w:p>
    <w:p w14:paraId="40B20F70" w14:textId="77777777"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Rociar cuidadosamente vigas y aleros de la casa</w:t>
      </w:r>
    </w:p>
    <w:p w14:paraId="0A070E0A" w14:textId="77777777"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Rociar estibas de madera, de encontrarse en la vivienda</w:t>
      </w:r>
    </w:p>
    <w:p w14:paraId="4BB23AA6" w14:textId="77777777" w:rsidR="00624D2E" w:rsidRPr="00DD502A" w:rsidRDefault="00624D2E" w:rsidP="007D342E">
      <w:pPr>
        <w:pStyle w:val="Default"/>
        <w:numPr>
          <w:ilvl w:val="0"/>
          <w:numId w:val="6"/>
        </w:numPr>
        <w:spacing w:before="240" w:after="120"/>
        <w:contextualSpacing/>
        <w:jc w:val="both"/>
        <w:rPr>
          <w:rFonts w:ascii="Arial" w:hAnsi="Arial" w:cs="Arial"/>
          <w:color w:val="auto"/>
        </w:rPr>
      </w:pPr>
      <w:r w:rsidRPr="00DD502A">
        <w:rPr>
          <w:rFonts w:ascii="Arial" w:hAnsi="Arial" w:cs="Arial"/>
          <w:color w:val="auto"/>
        </w:rPr>
        <w:t>Los techos de lámina de zinc no se rocían.</w:t>
      </w:r>
    </w:p>
    <w:p w14:paraId="31576B26" w14:textId="2D0BC5F6" w:rsidR="002957DB" w:rsidRPr="00DD502A" w:rsidRDefault="00624D2E" w:rsidP="00284256">
      <w:pPr>
        <w:spacing w:before="240" w:after="120" w:line="240" w:lineRule="auto"/>
        <w:ind w:right="0"/>
        <w:contextualSpacing/>
        <w:rPr>
          <w:rFonts w:ascii="Arial" w:hAnsi="Arial" w:cs="Arial"/>
          <w:b/>
          <w:bCs/>
          <w:i/>
          <w:sz w:val="24"/>
          <w:szCs w:val="24"/>
        </w:rPr>
      </w:pPr>
      <w:r w:rsidRPr="00DD502A">
        <w:rPr>
          <w:rFonts w:ascii="Arial" w:hAnsi="Arial" w:cs="Arial"/>
          <w:sz w:val="24"/>
          <w:szCs w:val="24"/>
        </w:rPr>
        <w:t>En el peridomicilio se debe realizar rociamiento de todos los anexos por fuera del techo principal: gallineros, cocinas, dormitorios de animales domésticos, bodegas, edificaciones de letrinas, corrales, leña, tejas y cualquier material que pueda servir de abrigo a los chinches.</w:t>
      </w:r>
    </w:p>
    <w:p w14:paraId="1D786A74" w14:textId="37BEE997" w:rsidR="002957DB" w:rsidRPr="00544868" w:rsidRDefault="00544868" w:rsidP="00544868">
      <w:pPr>
        <w:spacing w:before="240" w:after="120" w:line="240" w:lineRule="auto"/>
        <w:ind w:left="425" w:right="0"/>
        <w:jc w:val="left"/>
        <w:rPr>
          <w:rFonts w:ascii="Arial" w:hAnsi="Arial" w:cs="Arial"/>
          <w:b/>
          <w:bCs/>
          <w:i/>
          <w:sz w:val="24"/>
          <w:szCs w:val="24"/>
        </w:rPr>
      </w:pPr>
      <w:r>
        <w:rPr>
          <w:rFonts w:ascii="Arial" w:hAnsi="Arial" w:cs="Arial"/>
          <w:b/>
          <w:bCs/>
          <w:i/>
          <w:sz w:val="24"/>
          <w:szCs w:val="24"/>
        </w:rPr>
        <w:t>3.</w:t>
      </w:r>
      <w:r w:rsidR="001E3165">
        <w:rPr>
          <w:rFonts w:ascii="Arial" w:hAnsi="Arial" w:cs="Arial"/>
          <w:b/>
          <w:bCs/>
          <w:i/>
          <w:sz w:val="24"/>
          <w:szCs w:val="24"/>
        </w:rPr>
        <w:t xml:space="preserve"> </w:t>
      </w:r>
      <w:r w:rsidR="00CF37DE">
        <w:rPr>
          <w:rFonts w:ascii="Arial" w:hAnsi="Arial" w:cs="Arial"/>
          <w:b/>
          <w:bCs/>
          <w:i/>
          <w:sz w:val="24"/>
          <w:szCs w:val="24"/>
        </w:rPr>
        <w:t>Arbovirosis:</w:t>
      </w:r>
    </w:p>
    <w:p w14:paraId="32A46361" w14:textId="7AA2C28D" w:rsidR="002957DB" w:rsidRPr="00DD502A" w:rsidRDefault="00957B3A" w:rsidP="00B51956">
      <w:pPr>
        <w:spacing w:before="240" w:after="120" w:line="240" w:lineRule="auto"/>
        <w:ind w:right="0"/>
        <w:contextualSpacing/>
        <w:rPr>
          <w:rFonts w:ascii="Arial" w:hAnsi="Arial" w:cs="Arial"/>
          <w:sz w:val="24"/>
          <w:szCs w:val="24"/>
        </w:rPr>
      </w:pPr>
      <w:r w:rsidRPr="00DD502A">
        <w:rPr>
          <w:rFonts w:ascii="Arial" w:hAnsi="Arial" w:cs="Arial"/>
          <w:sz w:val="24"/>
          <w:szCs w:val="24"/>
        </w:rPr>
        <w:t xml:space="preserve">Los métodos de control químico dirigidos a los vectores adultos tienen la finalidad de impactar las densidades del mosquito, así como la longevidad y otros parámetros de transmisión. Los adulticidas se pueden aplicar en forma de tratamientos residuales de superficie o como tratamientos espaciales. El tratamiento perifocal, idealmente utilizado para el control del </w:t>
      </w:r>
      <w:r w:rsidR="00B90927" w:rsidRPr="00B90927">
        <w:rPr>
          <w:rFonts w:ascii="Arial" w:hAnsi="Arial" w:cs="Arial"/>
          <w:i/>
          <w:iCs/>
          <w:sz w:val="24"/>
          <w:szCs w:val="24"/>
        </w:rPr>
        <w:t>Aedes aegypti</w:t>
      </w:r>
      <w:r w:rsidRPr="00DD502A">
        <w:rPr>
          <w:rFonts w:ascii="Arial" w:hAnsi="Arial" w:cs="Arial"/>
          <w:sz w:val="24"/>
          <w:szCs w:val="24"/>
        </w:rPr>
        <w:t>, tiene características de larvicida y adulticida residuales. Las aplicaciones perifocales consisten en la localización y aplicación de insecticida en los criaderos reales o potenciales, incluyendo el área inmediata a ellos, rociando sus paredes por dentro y por fuera, de modo que quedan completamente cubiertos por residuos de insecticidas. La fumigación se extiende para cubrir cualquier pared dentro de un radio de 60 cm del recipiente. Igualmente, se trata la superficie del agua no potable de los recipientes</w:t>
      </w:r>
      <w:r w:rsidR="00B25BE3">
        <w:rPr>
          <w:rFonts w:ascii="Arial" w:hAnsi="Arial" w:cs="Arial"/>
          <w:sz w:val="24"/>
          <w:szCs w:val="24"/>
        </w:rPr>
        <w:t>.</w:t>
      </w:r>
    </w:p>
    <w:p w14:paraId="15A749C6" w14:textId="6C6184DD" w:rsidR="00DA038A" w:rsidRPr="00417249" w:rsidRDefault="00417249" w:rsidP="00417249">
      <w:pPr>
        <w:spacing w:before="240" w:after="120" w:line="240" w:lineRule="auto"/>
        <w:ind w:left="284" w:right="0"/>
        <w:jc w:val="left"/>
        <w:rPr>
          <w:rFonts w:ascii="Arial" w:hAnsi="Arial" w:cs="Arial"/>
          <w:b/>
          <w:bCs/>
          <w:i/>
          <w:sz w:val="24"/>
          <w:szCs w:val="24"/>
        </w:rPr>
      </w:pPr>
      <w:r>
        <w:rPr>
          <w:rFonts w:ascii="Arial" w:hAnsi="Arial" w:cs="Arial"/>
          <w:b/>
          <w:bCs/>
          <w:i/>
          <w:sz w:val="24"/>
          <w:szCs w:val="24"/>
        </w:rPr>
        <w:t xml:space="preserve">4. </w:t>
      </w:r>
      <w:r w:rsidR="002957DB" w:rsidRPr="00417249">
        <w:rPr>
          <w:rFonts w:ascii="Arial" w:hAnsi="Arial" w:cs="Arial"/>
          <w:b/>
          <w:bCs/>
          <w:i/>
          <w:sz w:val="24"/>
          <w:szCs w:val="24"/>
        </w:rPr>
        <w:t xml:space="preserve">Leishmaniasis: </w:t>
      </w:r>
    </w:p>
    <w:p w14:paraId="19969909" w14:textId="60B903EF" w:rsidR="00390DF1" w:rsidRDefault="00D247CC" w:rsidP="00B51956">
      <w:pPr>
        <w:spacing w:before="240" w:after="120" w:line="240" w:lineRule="auto"/>
        <w:ind w:right="0"/>
        <w:contextualSpacing/>
        <w:rPr>
          <w:rFonts w:ascii="Arial" w:hAnsi="Arial" w:cs="Arial"/>
          <w:sz w:val="24"/>
          <w:szCs w:val="24"/>
        </w:rPr>
      </w:pPr>
      <w:r w:rsidRPr="00DD502A">
        <w:rPr>
          <w:rFonts w:ascii="Arial" w:hAnsi="Arial" w:cs="Arial"/>
          <w:sz w:val="24"/>
          <w:szCs w:val="24"/>
        </w:rPr>
        <w:t>El control químico adulticida por medio de la utilización de insecticidas de acción residual es la medida de control vectorial recomendada en el ámbito de la protección colectiva, en ninguna situación será preventivo. Es una medida de choque frente a la presencia confirmada de la enfermedad y esto implica</w:t>
      </w:r>
      <w:r w:rsidRPr="00DD502A">
        <w:rPr>
          <w:rFonts w:ascii="Arial" w:hAnsi="Arial" w:cs="Arial"/>
          <w:sz w:val="24"/>
          <w:szCs w:val="22"/>
        </w:rPr>
        <w:t xml:space="preserve"> presencia del vector y/o </w:t>
      </w:r>
      <w:r w:rsidRPr="00DD502A">
        <w:rPr>
          <w:rFonts w:ascii="Arial" w:hAnsi="Arial" w:cs="Arial"/>
          <w:sz w:val="24"/>
          <w:szCs w:val="24"/>
        </w:rPr>
        <w:t xml:space="preserve">casos confirmados del </w:t>
      </w:r>
      <w:r w:rsidRPr="00DD502A">
        <w:rPr>
          <w:rFonts w:ascii="Arial" w:hAnsi="Arial" w:cs="Arial"/>
          <w:sz w:val="24"/>
          <w:szCs w:val="24"/>
        </w:rPr>
        <w:lastRenderedPageBreak/>
        <w:t>evento. Su uso en el peridomicilio es dependiente de la información entomológica obtenida (Endofilia – exofilia</w:t>
      </w:r>
      <w:r w:rsidR="009A183A">
        <w:rPr>
          <w:rFonts w:ascii="Arial" w:hAnsi="Arial" w:cs="Arial"/>
          <w:sz w:val="24"/>
          <w:szCs w:val="24"/>
        </w:rPr>
        <w:t>).</w:t>
      </w:r>
    </w:p>
    <w:p w14:paraId="6689F4E2" w14:textId="77777777" w:rsidR="00417249" w:rsidRPr="00DD502A" w:rsidRDefault="00417249" w:rsidP="00B51956">
      <w:pPr>
        <w:spacing w:before="240" w:after="120" w:line="240" w:lineRule="auto"/>
        <w:ind w:right="0"/>
        <w:contextualSpacing/>
        <w:rPr>
          <w:rFonts w:ascii="Arial" w:hAnsi="Arial" w:cs="Arial"/>
          <w:sz w:val="24"/>
          <w:szCs w:val="24"/>
        </w:rPr>
      </w:pPr>
    </w:p>
    <w:p w14:paraId="4FFD9DBE" w14:textId="155FDC64" w:rsidR="00390DF1" w:rsidRPr="00DD502A" w:rsidRDefault="00390DF1" w:rsidP="00B51956">
      <w:pPr>
        <w:spacing w:before="240" w:after="120" w:line="240" w:lineRule="auto"/>
        <w:ind w:right="0"/>
        <w:contextualSpacing/>
        <w:rPr>
          <w:rFonts w:ascii="Arial" w:hAnsi="Arial" w:cs="Arial"/>
          <w:sz w:val="24"/>
          <w:szCs w:val="24"/>
        </w:rPr>
      </w:pPr>
      <w:r w:rsidRPr="00DD502A">
        <w:rPr>
          <w:rFonts w:ascii="Arial" w:hAnsi="Arial" w:cs="Arial"/>
          <w:i/>
          <w:iCs/>
          <w:sz w:val="24"/>
          <w:szCs w:val="24"/>
          <w:u w:val="single"/>
        </w:rPr>
        <w:t>Productos y formulación</w:t>
      </w:r>
      <w:r w:rsidRPr="00DD502A">
        <w:rPr>
          <w:rFonts w:ascii="Arial" w:hAnsi="Arial" w:cs="Arial"/>
          <w:sz w:val="24"/>
          <w:szCs w:val="24"/>
        </w:rPr>
        <w:t>: Las formulaciones empleadas regularmente para el control de la leishmaniasis son: Polvo mojable (WP) y suspensión concentrada (SC). Los insecticidas recomendados para tratamientos residuales por aspersión de las superficies internas de las viviendas y aplicación en el peridomicilio para el control de vectores de leishmaniasis son los mismos utilizados para malaria (Ver Anexo 1).</w:t>
      </w:r>
    </w:p>
    <w:p w14:paraId="77B53BEA" w14:textId="40C62BFD" w:rsidR="00D1364D" w:rsidRPr="006F646E" w:rsidRDefault="00390DF1" w:rsidP="006F646E">
      <w:pPr>
        <w:pStyle w:val="Prrafodelista"/>
        <w:tabs>
          <w:tab w:val="left" w:pos="851"/>
        </w:tabs>
        <w:autoSpaceDE w:val="0"/>
        <w:autoSpaceDN w:val="0"/>
        <w:adjustRightInd w:val="0"/>
        <w:spacing w:before="240" w:after="120" w:line="240" w:lineRule="auto"/>
        <w:ind w:left="0"/>
        <w:rPr>
          <w:rFonts w:ascii="Arial" w:hAnsi="Arial" w:cs="Arial"/>
          <w:sz w:val="24"/>
          <w:szCs w:val="24"/>
        </w:rPr>
      </w:pPr>
      <w:r w:rsidRPr="00DD502A">
        <w:rPr>
          <w:rFonts w:ascii="Arial" w:hAnsi="Arial" w:cs="Arial"/>
          <w:i/>
          <w:iCs/>
          <w:sz w:val="24"/>
          <w:szCs w:val="24"/>
          <w:u w:val="single"/>
        </w:rPr>
        <w:t>Periodicidad</w:t>
      </w:r>
      <w:r w:rsidRPr="00DD502A">
        <w:rPr>
          <w:rFonts w:ascii="Arial" w:hAnsi="Arial" w:cs="Arial"/>
          <w:sz w:val="24"/>
          <w:szCs w:val="24"/>
        </w:rPr>
        <w:t xml:space="preserve">: Una vez evaluada y delimitada el área para el control químico, se hace la aplicación del insecticida. La programación de una nueva aplicación deberá ajustarse con la curva de estacionalidad del vector si se conoce, </w:t>
      </w:r>
      <w:r w:rsidR="00ED235D" w:rsidRPr="00DD502A">
        <w:rPr>
          <w:rFonts w:ascii="Arial" w:hAnsi="Arial" w:cs="Arial"/>
          <w:sz w:val="24"/>
          <w:szCs w:val="24"/>
        </w:rPr>
        <w:t>si no</w:t>
      </w:r>
      <w:r w:rsidRPr="00DD502A">
        <w:rPr>
          <w:rFonts w:ascii="Arial" w:hAnsi="Arial" w:cs="Arial"/>
          <w:sz w:val="24"/>
          <w:szCs w:val="24"/>
        </w:rPr>
        <w:t>, por lo menos se recomienda que sea realizada al final del periodo lluvioso o 3 a 4 meses después del primer ciclo, acorde con la residualidad reportada por el fabricante y/o los resultados entomológicos de pruebas de residualidad del producto.</w:t>
      </w:r>
    </w:p>
    <w:p w14:paraId="518E24C3" w14:textId="1F4E8A4B" w:rsidR="00931B1A" w:rsidRPr="00193223" w:rsidRDefault="002957DB" w:rsidP="003E0EB9">
      <w:pPr>
        <w:pStyle w:val="Prrafodelista"/>
        <w:numPr>
          <w:ilvl w:val="1"/>
          <w:numId w:val="4"/>
        </w:numPr>
        <w:spacing w:before="100" w:beforeAutospacing="1" w:after="100" w:afterAutospacing="1" w:line="240" w:lineRule="auto"/>
        <w:ind w:right="0"/>
        <w:contextualSpacing w:val="0"/>
        <w:jc w:val="left"/>
        <w:rPr>
          <w:rFonts w:ascii="Arial" w:hAnsi="Arial" w:cs="Arial"/>
          <w:i/>
          <w:sz w:val="24"/>
          <w:szCs w:val="24"/>
        </w:rPr>
      </w:pPr>
      <w:r w:rsidRPr="00193223">
        <w:rPr>
          <w:rFonts w:ascii="Arial" w:hAnsi="Arial" w:cs="Arial"/>
          <w:i/>
          <w:sz w:val="24"/>
          <w:szCs w:val="24"/>
        </w:rPr>
        <w:t>Fumigación espacial</w:t>
      </w:r>
    </w:p>
    <w:p w14:paraId="46D3AEE2" w14:textId="4D79B9A5" w:rsidR="00CD7E7C" w:rsidRDefault="00CD7E7C" w:rsidP="00B51956">
      <w:pPr>
        <w:pStyle w:val="ColorfulList-Accent12"/>
        <w:autoSpaceDE w:val="0"/>
        <w:autoSpaceDN w:val="0"/>
        <w:adjustRightInd w:val="0"/>
        <w:spacing w:before="240" w:after="120"/>
        <w:ind w:left="0"/>
        <w:contextualSpacing/>
        <w:jc w:val="both"/>
        <w:rPr>
          <w:rFonts w:ascii="Arial" w:hAnsi="Arial" w:cs="Arial"/>
        </w:rPr>
      </w:pPr>
      <w:r w:rsidRPr="00DD502A">
        <w:rPr>
          <w:rFonts w:ascii="Arial" w:hAnsi="Arial" w:cs="Arial"/>
        </w:rPr>
        <w:t>El tratamiento en el aire se suele aplicar para conseguir una destrucción y mortalidad rápidas con efectos residuales escasos o nulos y por consiguiente interrumpir la propagación de la enfermedad</w:t>
      </w:r>
      <w:r w:rsidR="00682D45">
        <w:rPr>
          <w:rFonts w:ascii="Arial" w:hAnsi="Arial" w:cs="Arial"/>
        </w:rPr>
        <w:t xml:space="preserve">. </w:t>
      </w:r>
      <w:r w:rsidRPr="00DD502A">
        <w:rPr>
          <w:rFonts w:ascii="Arial" w:hAnsi="Arial" w:cs="Arial"/>
        </w:rPr>
        <w:t>Las aplicaciones espaciales pueden ser de dos tipos:</w:t>
      </w:r>
    </w:p>
    <w:p w14:paraId="298B0220" w14:textId="77777777" w:rsidR="00417249" w:rsidRPr="00DD502A" w:rsidRDefault="00417249" w:rsidP="00B51956">
      <w:pPr>
        <w:pStyle w:val="ColorfulList-Accent12"/>
        <w:autoSpaceDE w:val="0"/>
        <w:autoSpaceDN w:val="0"/>
        <w:adjustRightInd w:val="0"/>
        <w:spacing w:before="240" w:after="120"/>
        <w:ind w:left="0"/>
        <w:contextualSpacing/>
        <w:jc w:val="both"/>
        <w:rPr>
          <w:rFonts w:ascii="Arial" w:hAnsi="Arial" w:cs="Arial"/>
        </w:rPr>
      </w:pPr>
    </w:p>
    <w:p w14:paraId="41E8EF70" w14:textId="54DD5E44" w:rsidR="00CD7E7C" w:rsidRDefault="00CD7E7C" w:rsidP="00B51956">
      <w:pPr>
        <w:pStyle w:val="ColorfulList-Accent12"/>
        <w:numPr>
          <w:ilvl w:val="1"/>
          <w:numId w:val="7"/>
        </w:numPr>
        <w:autoSpaceDE w:val="0"/>
        <w:autoSpaceDN w:val="0"/>
        <w:adjustRightInd w:val="0"/>
        <w:spacing w:before="240" w:after="120"/>
        <w:ind w:left="567"/>
        <w:contextualSpacing/>
        <w:jc w:val="both"/>
        <w:rPr>
          <w:rFonts w:ascii="Arial" w:hAnsi="Arial" w:cs="Arial"/>
        </w:rPr>
      </w:pPr>
      <w:r w:rsidRPr="00DD502A">
        <w:rPr>
          <w:rFonts w:ascii="Arial" w:hAnsi="Arial" w:cs="Arial"/>
        </w:rPr>
        <w:t xml:space="preserve">Aerosoles calientes o nebulización térmica: se realiza con equipo pesado desde el nivel de la calle o por medio de equipo portátil en el interior de las viviendas. </w:t>
      </w:r>
    </w:p>
    <w:p w14:paraId="4B762BF9" w14:textId="77777777" w:rsidR="00417249" w:rsidRPr="00DD502A" w:rsidRDefault="00417249" w:rsidP="00417249">
      <w:pPr>
        <w:pStyle w:val="ColorfulList-Accent12"/>
        <w:autoSpaceDE w:val="0"/>
        <w:autoSpaceDN w:val="0"/>
        <w:adjustRightInd w:val="0"/>
        <w:spacing w:before="240" w:after="120"/>
        <w:ind w:left="207"/>
        <w:contextualSpacing/>
        <w:jc w:val="both"/>
        <w:rPr>
          <w:rFonts w:ascii="Arial" w:hAnsi="Arial" w:cs="Arial"/>
        </w:rPr>
      </w:pPr>
    </w:p>
    <w:p w14:paraId="7D179F0C" w14:textId="2B6BB45E" w:rsidR="002957DB" w:rsidRPr="00DD502A" w:rsidRDefault="00CD7E7C" w:rsidP="00B51956">
      <w:pPr>
        <w:pStyle w:val="ColorfulList-Accent12"/>
        <w:numPr>
          <w:ilvl w:val="1"/>
          <w:numId w:val="7"/>
        </w:numPr>
        <w:autoSpaceDE w:val="0"/>
        <w:autoSpaceDN w:val="0"/>
        <w:adjustRightInd w:val="0"/>
        <w:spacing w:before="240" w:after="120"/>
        <w:ind w:left="567"/>
        <w:contextualSpacing/>
        <w:jc w:val="both"/>
        <w:rPr>
          <w:rFonts w:ascii="Arial" w:hAnsi="Arial" w:cs="Arial"/>
        </w:rPr>
      </w:pPr>
      <w:r w:rsidRPr="00DD502A">
        <w:rPr>
          <w:rFonts w:ascii="Arial" w:hAnsi="Arial" w:cs="Arial"/>
        </w:rPr>
        <w:t>Aerosoles en frío (nebulización en frío) a volumen ultrabajo: Se aplican con generadores ULV.  Pueden realizarse con aplicaciones aéreas, con equipo pesado desde el nivel de la calle o por medio de equipo portátil (3).</w:t>
      </w:r>
    </w:p>
    <w:p w14:paraId="6E9718CF" w14:textId="137EACFD" w:rsidR="002957DB" w:rsidRPr="00417249" w:rsidRDefault="00417249" w:rsidP="00417249">
      <w:pPr>
        <w:spacing w:before="240" w:after="120" w:line="240" w:lineRule="auto"/>
        <w:ind w:left="284" w:right="0"/>
        <w:jc w:val="left"/>
        <w:rPr>
          <w:rFonts w:ascii="Arial" w:hAnsi="Arial" w:cs="Arial"/>
          <w:b/>
          <w:bCs/>
          <w:i/>
          <w:sz w:val="24"/>
          <w:szCs w:val="24"/>
        </w:rPr>
      </w:pPr>
      <w:r>
        <w:rPr>
          <w:rFonts w:ascii="Arial" w:hAnsi="Arial" w:cs="Arial"/>
          <w:b/>
          <w:bCs/>
          <w:i/>
          <w:sz w:val="24"/>
          <w:szCs w:val="24"/>
        </w:rPr>
        <w:t xml:space="preserve">1. </w:t>
      </w:r>
      <w:r w:rsidR="002957DB" w:rsidRPr="00417249">
        <w:rPr>
          <w:rFonts w:ascii="Arial" w:hAnsi="Arial" w:cs="Arial"/>
          <w:b/>
          <w:bCs/>
          <w:i/>
          <w:sz w:val="24"/>
          <w:szCs w:val="24"/>
        </w:rPr>
        <w:t>Malaria</w:t>
      </w:r>
      <w:r w:rsidR="00457D3F" w:rsidRPr="00417249">
        <w:rPr>
          <w:rFonts w:ascii="Arial" w:hAnsi="Arial" w:cs="Arial"/>
          <w:b/>
          <w:bCs/>
          <w:i/>
          <w:sz w:val="24"/>
          <w:szCs w:val="24"/>
        </w:rPr>
        <w:t>:</w:t>
      </w:r>
    </w:p>
    <w:p w14:paraId="2FD05FF6" w14:textId="2AD9F07A" w:rsidR="00696AFA" w:rsidRPr="00DD502A" w:rsidRDefault="003178A3" w:rsidP="00B51956">
      <w:pPr>
        <w:spacing w:before="240" w:after="120" w:line="240" w:lineRule="auto"/>
        <w:ind w:right="0"/>
        <w:rPr>
          <w:rFonts w:ascii="Arial" w:hAnsi="Arial" w:cs="Arial"/>
          <w:sz w:val="24"/>
          <w:szCs w:val="24"/>
        </w:rPr>
      </w:pPr>
      <w:r w:rsidRPr="00DD502A">
        <w:rPr>
          <w:rFonts w:ascii="Arial" w:hAnsi="Arial" w:cs="Arial"/>
          <w:sz w:val="24"/>
          <w:szCs w:val="24"/>
        </w:rPr>
        <w:t>A</w:t>
      </w:r>
      <w:r w:rsidR="005B6857" w:rsidRPr="00DD502A">
        <w:rPr>
          <w:rFonts w:ascii="Arial" w:hAnsi="Arial" w:cs="Arial"/>
          <w:sz w:val="24"/>
          <w:szCs w:val="24"/>
        </w:rPr>
        <w:t>ctualmente</w:t>
      </w:r>
      <w:r w:rsidR="00CC1497" w:rsidRPr="00DD502A">
        <w:rPr>
          <w:rFonts w:ascii="Arial" w:hAnsi="Arial" w:cs="Arial"/>
          <w:sz w:val="24"/>
          <w:szCs w:val="24"/>
        </w:rPr>
        <w:t>,</w:t>
      </w:r>
      <w:r w:rsidR="005B6857" w:rsidRPr="00DD502A">
        <w:rPr>
          <w:rFonts w:ascii="Arial" w:hAnsi="Arial" w:cs="Arial"/>
          <w:sz w:val="24"/>
          <w:szCs w:val="24"/>
        </w:rPr>
        <w:t xml:space="preserve"> la nebulización espacial no es recomendada por </w:t>
      </w:r>
      <w:r w:rsidR="00CC1497" w:rsidRPr="00DD502A">
        <w:rPr>
          <w:rFonts w:ascii="Arial" w:hAnsi="Arial" w:cs="Arial"/>
          <w:sz w:val="24"/>
          <w:szCs w:val="24"/>
        </w:rPr>
        <w:t>Organización Panamericana de la Salud</w:t>
      </w:r>
      <w:r w:rsidR="00242434">
        <w:rPr>
          <w:rFonts w:ascii="Arial" w:hAnsi="Arial" w:cs="Arial"/>
          <w:sz w:val="24"/>
          <w:szCs w:val="24"/>
        </w:rPr>
        <w:t xml:space="preserve"> (OPS),</w:t>
      </w:r>
      <w:r w:rsidR="005B6857" w:rsidRPr="00DD502A">
        <w:rPr>
          <w:rFonts w:ascii="Arial" w:hAnsi="Arial" w:cs="Arial"/>
          <w:sz w:val="24"/>
          <w:szCs w:val="24"/>
        </w:rPr>
        <w:t xml:space="preserve"> para el control vectorial</w:t>
      </w:r>
      <w:r w:rsidR="008D7D2A" w:rsidRPr="00DD502A">
        <w:rPr>
          <w:rFonts w:ascii="Arial" w:hAnsi="Arial" w:cs="Arial"/>
          <w:sz w:val="24"/>
          <w:szCs w:val="24"/>
        </w:rPr>
        <w:t xml:space="preserve"> en Malaria, motivo por el cual, en país no se realiza dicha práctica. </w:t>
      </w:r>
    </w:p>
    <w:p w14:paraId="7926871C" w14:textId="3559D287" w:rsidR="003F211F" w:rsidRPr="00A34F87" w:rsidRDefault="00F75D9F" w:rsidP="00A34F87">
      <w:pPr>
        <w:pStyle w:val="Prrafodelista"/>
        <w:numPr>
          <w:ilvl w:val="0"/>
          <w:numId w:val="7"/>
        </w:numPr>
        <w:spacing w:before="240" w:after="120" w:line="240" w:lineRule="auto"/>
        <w:ind w:right="0"/>
        <w:jc w:val="left"/>
        <w:rPr>
          <w:rFonts w:ascii="Arial" w:hAnsi="Arial" w:cs="Arial"/>
          <w:b/>
          <w:bCs/>
          <w:i/>
          <w:sz w:val="24"/>
          <w:szCs w:val="24"/>
        </w:rPr>
      </w:pPr>
      <w:r>
        <w:rPr>
          <w:rFonts w:ascii="Arial" w:hAnsi="Arial" w:cs="Arial"/>
          <w:b/>
          <w:bCs/>
          <w:i/>
          <w:sz w:val="24"/>
          <w:szCs w:val="24"/>
        </w:rPr>
        <w:t>Arbovirosis</w:t>
      </w:r>
    </w:p>
    <w:p w14:paraId="68AC9B38" w14:textId="33316AED" w:rsidR="00D702D6" w:rsidRDefault="003F211F" w:rsidP="00B51956">
      <w:pPr>
        <w:pStyle w:val="ColorfulList-Accent12"/>
        <w:autoSpaceDE w:val="0"/>
        <w:autoSpaceDN w:val="0"/>
        <w:adjustRightInd w:val="0"/>
        <w:spacing w:before="240" w:after="120"/>
        <w:ind w:left="0"/>
        <w:contextualSpacing/>
        <w:jc w:val="both"/>
        <w:rPr>
          <w:rFonts w:ascii="Arial" w:hAnsi="Arial" w:cs="Arial"/>
        </w:rPr>
      </w:pPr>
      <w:r w:rsidRPr="00DD502A">
        <w:rPr>
          <w:rFonts w:ascii="Arial" w:hAnsi="Arial" w:cs="Arial"/>
        </w:rPr>
        <w:t>Las medidas de intervención para el control de</w:t>
      </w:r>
      <w:r w:rsidR="00F75D9F">
        <w:rPr>
          <w:rFonts w:ascii="Arial" w:hAnsi="Arial" w:cs="Arial"/>
        </w:rPr>
        <w:t xml:space="preserve"> arbovirosis</w:t>
      </w:r>
      <w:r w:rsidRPr="00DD502A">
        <w:rPr>
          <w:rFonts w:ascii="Arial" w:hAnsi="Arial" w:cs="Arial"/>
        </w:rPr>
        <w:t xml:space="preserve"> implican el conocimiento de varios aspectos como la dinámica específica y patrones de transmisión, en relación con las necesidades percibidas por la población afectada, su costo efectividad y sobre todo su </w:t>
      </w:r>
      <w:r w:rsidRPr="00DD502A">
        <w:rPr>
          <w:rFonts w:ascii="Arial" w:hAnsi="Arial" w:cs="Arial"/>
        </w:rPr>
        <w:lastRenderedPageBreak/>
        <w:t xml:space="preserve">sostenibilidad. Se deben distinguir dos tipos de situaciones para buscar la sostenibilidad y optimización racional del control integral del </w:t>
      </w:r>
      <w:r w:rsidRPr="00DD502A">
        <w:rPr>
          <w:rFonts w:ascii="Arial" w:hAnsi="Arial" w:cs="Arial"/>
          <w:i/>
          <w:iCs/>
        </w:rPr>
        <w:t>Aedes aegypti</w:t>
      </w:r>
      <w:r w:rsidRPr="00DD502A">
        <w:rPr>
          <w:rFonts w:ascii="Arial" w:hAnsi="Arial" w:cs="Arial"/>
        </w:rPr>
        <w:t xml:space="preserve">: el control rutinario con actividades permanentes durante todo el año y el control de contingencias para el control oportuno de epidemias de </w:t>
      </w:r>
      <w:r w:rsidR="00F75D9F">
        <w:rPr>
          <w:rFonts w:ascii="Arial" w:hAnsi="Arial" w:cs="Arial"/>
        </w:rPr>
        <w:t>arbovirosis</w:t>
      </w:r>
      <w:r w:rsidRPr="00DD502A">
        <w:rPr>
          <w:rFonts w:ascii="Arial" w:hAnsi="Arial" w:cs="Arial"/>
        </w:rPr>
        <w:t>, es decir el control químico, al que hace referencia el presente manual</w:t>
      </w:r>
      <w:r w:rsidR="00A34F87">
        <w:rPr>
          <w:rFonts w:ascii="Arial" w:hAnsi="Arial" w:cs="Arial"/>
        </w:rPr>
        <w:t>.</w:t>
      </w:r>
    </w:p>
    <w:p w14:paraId="3B3D6435" w14:textId="77777777" w:rsidR="00417249" w:rsidRPr="00DD502A" w:rsidRDefault="00417249" w:rsidP="00B51956">
      <w:pPr>
        <w:pStyle w:val="ColorfulList-Accent12"/>
        <w:autoSpaceDE w:val="0"/>
        <w:autoSpaceDN w:val="0"/>
        <w:adjustRightInd w:val="0"/>
        <w:spacing w:before="240" w:after="120"/>
        <w:ind w:left="0"/>
        <w:contextualSpacing/>
        <w:jc w:val="both"/>
        <w:rPr>
          <w:rFonts w:ascii="Arial" w:hAnsi="Arial" w:cs="Arial"/>
        </w:rPr>
      </w:pPr>
    </w:p>
    <w:p w14:paraId="27551BAD" w14:textId="79389660" w:rsidR="00D702D6" w:rsidRDefault="003F211F" w:rsidP="00B51956">
      <w:pPr>
        <w:pStyle w:val="ColorfulList-Accent12"/>
        <w:autoSpaceDE w:val="0"/>
        <w:autoSpaceDN w:val="0"/>
        <w:adjustRightInd w:val="0"/>
        <w:spacing w:before="240" w:after="120"/>
        <w:ind w:left="0"/>
        <w:contextualSpacing/>
        <w:jc w:val="both"/>
        <w:rPr>
          <w:rFonts w:ascii="Arial" w:hAnsi="Arial" w:cs="Arial"/>
        </w:rPr>
      </w:pPr>
      <w:r w:rsidRPr="00DD502A">
        <w:rPr>
          <w:rFonts w:ascii="Arial" w:hAnsi="Arial" w:cs="Arial"/>
        </w:rPr>
        <w:t xml:space="preserve">La fumigación espacial para el control del </w:t>
      </w:r>
      <w:r w:rsidR="00F75D9F">
        <w:rPr>
          <w:rFonts w:ascii="Arial" w:hAnsi="Arial" w:cs="Arial"/>
        </w:rPr>
        <w:t>arbovirosis</w:t>
      </w:r>
      <w:r w:rsidRPr="00DD502A">
        <w:rPr>
          <w:rFonts w:ascii="Arial" w:hAnsi="Arial" w:cs="Arial"/>
        </w:rPr>
        <w:t xml:space="preserve"> </w:t>
      </w:r>
      <w:r w:rsidRPr="00DD502A">
        <w:rPr>
          <w:rFonts w:ascii="Arial" w:hAnsi="Arial" w:cs="Arial"/>
          <w:u w:val="single"/>
        </w:rPr>
        <w:t>sólo</w:t>
      </w:r>
      <w:r w:rsidRPr="00DD502A">
        <w:rPr>
          <w:rFonts w:ascii="Arial" w:hAnsi="Arial" w:cs="Arial"/>
        </w:rPr>
        <w:t xml:space="preserve"> se recomienda en situaciones de emergencia para detener una epidemia en proceso o para prevenir una epidemia en su primera fase o que se está iniciando. El objetivo de la fumigación espacial es la destrucción masiva y rápida de la población de vectores adultos.</w:t>
      </w:r>
    </w:p>
    <w:p w14:paraId="76833305" w14:textId="77777777" w:rsidR="00417249" w:rsidRPr="00DD502A" w:rsidRDefault="00417249" w:rsidP="00B51956">
      <w:pPr>
        <w:pStyle w:val="ColorfulList-Accent12"/>
        <w:autoSpaceDE w:val="0"/>
        <w:autoSpaceDN w:val="0"/>
        <w:adjustRightInd w:val="0"/>
        <w:spacing w:before="240" w:after="120"/>
        <w:ind w:left="0"/>
        <w:contextualSpacing/>
        <w:jc w:val="both"/>
        <w:rPr>
          <w:rFonts w:ascii="Arial" w:hAnsi="Arial" w:cs="Arial"/>
        </w:rPr>
      </w:pPr>
    </w:p>
    <w:p w14:paraId="5D9FC3E7" w14:textId="2E1572AC" w:rsidR="0002558D" w:rsidRPr="00DD502A" w:rsidRDefault="00D702D6" w:rsidP="00B51956">
      <w:pPr>
        <w:pStyle w:val="ColorfulList-Accent12"/>
        <w:autoSpaceDE w:val="0"/>
        <w:autoSpaceDN w:val="0"/>
        <w:adjustRightInd w:val="0"/>
        <w:spacing w:before="240" w:after="120"/>
        <w:ind w:left="0"/>
        <w:contextualSpacing/>
        <w:jc w:val="both"/>
        <w:rPr>
          <w:rFonts w:ascii="Arial" w:hAnsi="Arial" w:cs="Arial"/>
        </w:rPr>
      </w:pPr>
      <w:r w:rsidRPr="00DD502A">
        <w:rPr>
          <w:rStyle w:val="Refdecomentario"/>
          <w:rFonts w:ascii="Arial" w:hAnsi="Arial" w:cs="Arial"/>
          <w:i/>
          <w:iCs/>
          <w:sz w:val="24"/>
          <w:szCs w:val="24"/>
          <w:u w:val="single"/>
        </w:rPr>
        <w:t>P</w:t>
      </w:r>
      <w:r w:rsidR="003F211F" w:rsidRPr="00DD502A">
        <w:rPr>
          <w:rFonts w:ascii="Arial" w:hAnsi="Arial" w:cs="Arial"/>
          <w:i/>
          <w:iCs/>
          <w:u w:val="single"/>
        </w:rPr>
        <w:t>eriodicidad</w:t>
      </w:r>
      <w:r w:rsidR="00C50539" w:rsidRPr="00DD502A">
        <w:rPr>
          <w:rFonts w:ascii="Arial" w:hAnsi="Arial" w:cs="Arial"/>
          <w:i/>
          <w:iCs/>
          <w:u w:val="single"/>
        </w:rPr>
        <w:t>:</w:t>
      </w:r>
      <w:r w:rsidR="003F211F" w:rsidRPr="00DD502A">
        <w:rPr>
          <w:rFonts w:ascii="Arial" w:hAnsi="Arial" w:cs="Arial"/>
        </w:rPr>
        <w:t xml:space="preserve"> Cuando es esencial una rápida reducción de la densidad del vector, como ocurre en el caso de emergencias, lo ideal es que el tratamiento espacial se lleve a cabo cada 2 a 3 días durante 10 días, </w:t>
      </w:r>
      <w:r w:rsidR="003F211F" w:rsidRPr="00DD502A">
        <w:rPr>
          <w:rFonts w:ascii="Arial" w:hAnsi="Arial" w:cs="Arial"/>
          <w:lang w:val="es-MX" w:eastAsia="es-ES_tradnl"/>
        </w:rPr>
        <w:t>de acuerdo con los horarios de actividad y reposo de los mosquitos transmisores.</w:t>
      </w:r>
      <w:r w:rsidR="003F211F" w:rsidRPr="00DD502A">
        <w:rPr>
          <w:rFonts w:ascii="Arial" w:hAnsi="Arial" w:cs="Arial"/>
        </w:rPr>
        <w:t xml:space="preserve"> La reducción de la población del vector por el método del Ultra Bajo Volumen (ULV) nunca alcanza el 100% y su acción solo se prolonga de 5 a 7 días, siendo necesario para bajar la densidad de mosquitos a porcentajes no peligrosos, la aplicación de tres ciclos de tratamientos a intervalos cortos de 1, 4, y 7 días. Lo anterior se relaciona directamente con el ciclo de vida del vector, que oscila al alrededor de los 8 días, garantizando así eliminar todos los mosquitos infectados de dicha generación, en esa área, teniendo en cuenta la transmisión vertical del virus en el mosquito</w:t>
      </w:r>
      <w:r w:rsidR="00DB175E">
        <w:rPr>
          <w:rFonts w:ascii="Arial" w:hAnsi="Arial" w:cs="Arial"/>
        </w:rPr>
        <w:t>.</w:t>
      </w:r>
    </w:p>
    <w:p w14:paraId="36388180" w14:textId="42FFB505" w:rsidR="00FA3A9F" w:rsidRPr="00284256" w:rsidRDefault="00284256" w:rsidP="00284256">
      <w:pPr>
        <w:spacing w:before="240" w:after="120" w:line="240" w:lineRule="auto"/>
        <w:ind w:left="284" w:right="0"/>
        <w:jc w:val="left"/>
        <w:rPr>
          <w:rFonts w:ascii="Arial" w:hAnsi="Arial" w:cs="Arial"/>
          <w:b/>
          <w:bCs/>
          <w:i/>
          <w:sz w:val="24"/>
          <w:szCs w:val="24"/>
        </w:rPr>
      </w:pPr>
      <w:r>
        <w:rPr>
          <w:rFonts w:ascii="Arial" w:hAnsi="Arial" w:cs="Arial"/>
          <w:b/>
          <w:bCs/>
          <w:i/>
          <w:sz w:val="24"/>
          <w:szCs w:val="24"/>
        </w:rPr>
        <w:t xml:space="preserve">3. </w:t>
      </w:r>
      <w:r w:rsidR="002957DB" w:rsidRPr="00284256">
        <w:rPr>
          <w:rFonts w:ascii="Arial" w:hAnsi="Arial" w:cs="Arial"/>
          <w:b/>
          <w:bCs/>
          <w:i/>
          <w:sz w:val="24"/>
          <w:szCs w:val="24"/>
        </w:rPr>
        <w:t>Leishmaniasis</w:t>
      </w:r>
    </w:p>
    <w:p w14:paraId="7D52BB71" w14:textId="77BC618A" w:rsidR="00D32D07" w:rsidRPr="00DD502A" w:rsidRDefault="00FA3A9F" w:rsidP="001C556F">
      <w:pPr>
        <w:spacing w:before="240" w:after="120" w:line="240" w:lineRule="auto"/>
        <w:ind w:right="0"/>
        <w:rPr>
          <w:rFonts w:ascii="Arial" w:hAnsi="Arial" w:cs="Arial"/>
          <w:sz w:val="24"/>
          <w:szCs w:val="24"/>
        </w:rPr>
      </w:pPr>
      <w:r w:rsidRPr="00DD502A">
        <w:rPr>
          <w:rFonts w:ascii="Arial" w:hAnsi="Arial" w:cs="Arial"/>
          <w:sz w:val="24"/>
          <w:szCs w:val="24"/>
        </w:rPr>
        <w:t>No se recomiendan estrategias de control basadas en el uso exclusivo de insecticidas espaciales si no se asocia a un control integrado basado en el manejo ambiental según escenario eco-epidemiológico. Adicionalmente el control químico contra vectores silvestres no es aplicable</w:t>
      </w:r>
      <w:r w:rsidR="001C556F">
        <w:rPr>
          <w:rFonts w:ascii="Arial" w:hAnsi="Arial" w:cs="Arial"/>
          <w:sz w:val="24"/>
          <w:szCs w:val="24"/>
        </w:rPr>
        <w:t>.</w:t>
      </w:r>
    </w:p>
    <w:p w14:paraId="650EF644" w14:textId="1710340B" w:rsidR="00D32D07" w:rsidRPr="00DD502A" w:rsidRDefault="00FA3A9F" w:rsidP="00B51956">
      <w:pPr>
        <w:spacing w:before="240" w:after="120" w:line="240" w:lineRule="auto"/>
        <w:ind w:right="0"/>
        <w:jc w:val="left"/>
        <w:rPr>
          <w:rFonts w:ascii="Arial" w:hAnsi="Arial" w:cs="Arial"/>
          <w:b/>
          <w:bCs/>
          <w:i/>
          <w:sz w:val="24"/>
          <w:szCs w:val="24"/>
        </w:rPr>
      </w:pPr>
      <w:r w:rsidRPr="00DD502A">
        <w:rPr>
          <w:rFonts w:ascii="Arial" w:hAnsi="Arial" w:cs="Arial"/>
          <w:b/>
          <w:sz w:val="24"/>
          <w:szCs w:val="24"/>
        </w:rPr>
        <w:t>Generalidades de las aplicaciones espaciales usando nebulizadores</w:t>
      </w:r>
    </w:p>
    <w:p w14:paraId="05AAEBA2" w14:textId="77777777" w:rsidR="00D32D07"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Las aplicaciones espaciales no tienen efecto residual, pues solo son eficaces mientras las gotas están suspendidas en el aire</w:t>
      </w:r>
      <w:r w:rsidR="00D32D07" w:rsidRPr="00DD502A">
        <w:rPr>
          <w:rFonts w:ascii="Arial" w:hAnsi="Arial" w:cs="Arial"/>
          <w:sz w:val="24"/>
          <w:szCs w:val="24"/>
        </w:rPr>
        <w:t>.</w:t>
      </w:r>
    </w:p>
    <w:p w14:paraId="49BBF74C" w14:textId="77777777" w:rsidR="00D32D07" w:rsidRPr="00DD502A" w:rsidRDefault="00FA3A9F" w:rsidP="00B51956">
      <w:pPr>
        <w:pStyle w:val="Prrafodelista"/>
        <w:numPr>
          <w:ilvl w:val="0"/>
          <w:numId w:val="9"/>
        </w:numPr>
        <w:spacing w:before="240" w:after="120" w:line="240" w:lineRule="auto"/>
        <w:ind w:right="0"/>
        <w:rPr>
          <w:rFonts w:ascii="Arial" w:hAnsi="Arial" w:cs="Arial"/>
          <w:b/>
          <w:bCs/>
          <w:i/>
          <w:sz w:val="24"/>
          <w:szCs w:val="24"/>
        </w:rPr>
      </w:pPr>
      <w:r w:rsidRPr="00DD502A">
        <w:rPr>
          <w:rFonts w:ascii="Arial" w:hAnsi="Arial" w:cs="Arial"/>
          <w:sz w:val="24"/>
          <w:szCs w:val="24"/>
        </w:rPr>
        <w:t>Cada máquina debe ser manipulada por dos operarios (una hora cada uno). Se opera durante 50 minutos por 10 minutos de descanso, tanto de la máquina como del operario</w:t>
      </w:r>
    </w:p>
    <w:p w14:paraId="2095245E" w14:textId="77777777" w:rsidR="00D32D07" w:rsidRPr="00DD502A" w:rsidRDefault="00FA3A9F" w:rsidP="00B51956">
      <w:pPr>
        <w:pStyle w:val="Prrafodelista"/>
        <w:numPr>
          <w:ilvl w:val="0"/>
          <w:numId w:val="9"/>
        </w:numPr>
        <w:spacing w:before="240" w:after="120" w:line="240" w:lineRule="auto"/>
        <w:ind w:right="0"/>
        <w:rPr>
          <w:rFonts w:ascii="Arial" w:hAnsi="Arial" w:cs="Arial"/>
          <w:b/>
          <w:bCs/>
          <w:i/>
          <w:sz w:val="24"/>
          <w:szCs w:val="24"/>
        </w:rPr>
      </w:pPr>
      <w:r w:rsidRPr="00DD502A">
        <w:rPr>
          <w:rFonts w:ascii="Arial" w:hAnsi="Arial" w:cs="Arial"/>
          <w:sz w:val="24"/>
          <w:szCs w:val="24"/>
        </w:rPr>
        <w:t>Los tratamientos espaciales intradomiciliarios con equipo portátil, no se pueden realizar a gran escala para cubrir totalmente una ciudad, por ser un procedimiento costoso, lento y de baja productividad (80 a 100 casas/máquina/día).</w:t>
      </w:r>
    </w:p>
    <w:p w14:paraId="376CF9F2" w14:textId="019086EF" w:rsidR="00FA3A9F" w:rsidRPr="00DD502A" w:rsidRDefault="00FA3A9F" w:rsidP="00B51956">
      <w:pPr>
        <w:pStyle w:val="Prrafodelista"/>
        <w:numPr>
          <w:ilvl w:val="0"/>
          <w:numId w:val="9"/>
        </w:numPr>
        <w:spacing w:before="240" w:after="120" w:line="240" w:lineRule="auto"/>
        <w:ind w:right="0"/>
        <w:rPr>
          <w:rFonts w:ascii="Arial" w:hAnsi="Arial" w:cs="Arial"/>
          <w:b/>
          <w:bCs/>
          <w:i/>
          <w:sz w:val="24"/>
          <w:szCs w:val="24"/>
        </w:rPr>
      </w:pPr>
      <w:r w:rsidRPr="00DD502A">
        <w:rPr>
          <w:rFonts w:ascii="Arial" w:hAnsi="Arial" w:cs="Arial"/>
          <w:sz w:val="24"/>
          <w:szCs w:val="24"/>
        </w:rPr>
        <w:lastRenderedPageBreak/>
        <w:t>El horario de aplicación es en la mañana, una vez que la temperatura del suelo ha disminuido durante la noche, pero también es posible por la tarde, cuando se pone el sol y comienza a descender la temperatura del suelo.</w:t>
      </w:r>
    </w:p>
    <w:p w14:paraId="4A5C95FF" w14:textId="17B4599B" w:rsidR="00FA3A9F" w:rsidRPr="008E18B7" w:rsidRDefault="00FA3A9F" w:rsidP="00B51956">
      <w:pPr>
        <w:spacing w:before="240" w:after="120" w:line="240" w:lineRule="auto"/>
        <w:rPr>
          <w:rFonts w:ascii="Arial" w:hAnsi="Arial" w:cs="Arial"/>
          <w:lang w:val="es-CO" w:eastAsia="es-ES_tradnl"/>
        </w:rPr>
      </w:pPr>
      <w:r w:rsidRPr="008E18B7">
        <w:rPr>
          <w:rFonts w:ascii="Arial" w:hAnsi="Arial" w:cs="Arial"/>
          <w:b/>
          <w:sz w:val="24"/>
        </w:rPr>
        <w:t xml:space="preserve">Fumigaciones con Equipo Pesado </w:t>
      </w:r>
    </w:p>
    <w:p w14:paraId="5CF33273"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Se deben completar los 4 lados de cada manzana o cuadrante.</w:t>
      </w:r>
    </w:p>
    <w:p w14:paraId="78E3454F"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El vehículo debe ir muy cerca del centro de la calle.</w:t>
      </w:r>
    </w:p>
    <w:p w14:paraId="41E6D83E"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El vehículo aplicará el chorro hacia el lado derecho con una inclinación de 45 grados sobre la horizontal.</w:t>
      </w:r>
    </w:p>
    <w:p w14:paraId="500295C5"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El conductor guiará el vehículo a 10 Km por hora.</w:t>
      </w:r>
    </w:p>
    <w:p w14:paraId="0E3878D7"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No se fumiga con lluvia o viento fuerte (Figura 2).</w:t>
      </w:r>
    </w:p>
    <w:p w14:paraId="27809484"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No se efectúa la fumigación con el vehículo en retroceso.</w:t>
      </w:r>
    </w:p>
    <w:p w14:paraId="0ACE5F94"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Después de 2 horas continuas de fumigación se apagará el equipo por 10 minutos para que se enfríe la máquina.</w:t>
      </w:r>
    </w:p>
    <w:p w14:paraId="2A355927" w14:textId="77777777" w:rsidR="00FA3A9F"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Los horarios de fumigación deben planearse de manera que coincidan con las horas de mayor actividad del vector.</w:t>
      </w:r>
    </w:p>
    <w:p w14:paraId="5FCF4E69" w14:textId="77777777" w:rsidR="00F25B27" w:rsidRPr="00DD502A" w:rsidRDefault="00FA3A9F"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sz w:val="24"/>
          <w:szCs w:val="24"/>
        </w:rPr>
        <w:t>Estará limitado por las condiciones urbanísticas de las localidades.</w:t>
      </w:r>
    </w:p>
    <w:p w14:paraId="37A86596" w14:textId="27E81FB9" w:rsidR="00FA3A9F" w:rsidRPr="00DD502A" w:rsidRDefault="00414ABE" w:rsidP="00B51956">
      <w:pPr>
        <w:pStyle w:val="Prrafodelista"/>
        <w:numPr>
          <w:ilvl w:val="0"/>
          <w:numId w:val="9"/>
        </w:numPr>
        <w:spacing w:before="240" w:after="120" w:line="240" w:lineRule="auto"/>
        <w:ind w:right="0"/>
        <w:rPr>
          <w:rFonts w:ascii="Arial" w:hAnsi="Arial" w:cs="Arial"/>
          <w:sz w:val="24"/>
          <w:szCs w:val="24"/>
        </w:rPr>
      </w:pPr>
      <w:r w:rsidRPr="00DD502A">
        <w:rPr>
          <w:rFonts w:ascii="Arial" w:hAnsi="Arial" w:cs="Arial"/>
          <w:noProof/>
          <w:lang w:val="es-CR" w:eastAsia="es-CR"/>
        </w:rPr>
        <w:drawing>
          <wp:anchor distT="0" distB="0" distL="114300" distR="114300" simplePos="0" relativeHeight="251671552" behindDoc="0" locked="0" layoutInCell="1" allowOverlap="1" wp14:anchorId="41EB3D81" wp14:editId="51FA44AC">
            <wp:simplePos x="0" y="0"/>
            <wp:positionH relativeFrom="column">
              <wp:posOffset>3456940</wp:posOffset>
            </wp:positionH>
            <wp:positionV relativeFrom="paragraph">
              <wp:posOffset>396875</wp:posOffset>
            </wp:positionV>
            <wp:extent cx="2954020" cy="2501265"/>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a de Pantalla 2019-10-13 a la(s) 8.37.10 p. m..png"/>
                    <pic:cNvPicPr/>
                  </pic:nvPicPr>
                  <pic:blipFill rotWithShape="1">
                    <a:blip r:embed="rId13" cstate="print">
                      <a:extLst>
                        <a:ext uri="{28A0092B-C50C-407E-A947-70E740481C1C}">
                          <a14:useLocalDpi xmlns:a14="http://schemas.microsoft.com/office/drawing/2010/main" val="0"/>
                        </a:ext>
                      </a:extLst>
                    </a:blip>
                    <a:srcRect l="18280" t="8092" r="23816" b="1737"/>
                    <a:stretch/>
                  </pic:blipFill>
                  <pic:spPr bwMode="auto">
                    <a:xfrm>
                      <a:off x="0" y="0"/>
                      <a:ext cx="2954020" cy="25012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A3A9F" w:rsidRPr="00DD502A">
        <w:rPr>
          <w:rFonts w:ascii="Arial" w:hAnsi="Arial" w:cs="Arial"/>
          <w:sz w:val="24"/>
          <w:szCs w:val="24"/>
        </w:rPr>
        <w:t>Para asegurar la efectividad se debe evitar aplicar este método en horas de alta temperatura ambiental (Mayor a 25</w:t>
      </w:r>
      <w:r w:rsidR="00FA3A9F" w:rsidRPr="00DD502A">
        <w:rPr>
          <w:rFonts w:ascii="Arial" w:hAnsi="Arial" w:cs="Arial"/>
          <w:sz w:val="24"/>
          <w:szCs w:val="24"/>
          <w:vertAlign w:val="superscript"/>
        </w:rPr>
        <w:t>o</w:t>
      </w:r>
      <w:r w:rsidR="00FA3A9F" w:rsidRPr="00DD502A">
        <w:rPr>
          <w:rFonts w:ascii="Arial" w:hAnsi="Arial" w:cs="Arial"/>
          <w:sz w:val="24"/>
          <w:szCs w:val="24"/>
        </w:rPr>
        <w:t>C).</w:t>
      </w:r>
    </w:p>
    <w:p w14:paraId="158224BF" w14:textId="0E365FF0" w:rsidR="00414ABE" w:rsidRPr="00DD502A" w:rsidRDefault="005232E6" w:rsidP="00B51956">
      <w:pPr>
        <w:autoSpaceDE w:val="0"/>
        <w:autoSpaceDN w:val="0"/>
        <w:adjustRightInd w:val="0"/>
        <w:spacing w:before="240" w:after="120" w:line="240" w:lineRule="auto"/>
        <w:rPr>
          <w:rFonts w:ascii="Arial" w:hAnsi="Arial" w:cs="Arial"/>
          <w:sz w:val="24"/>
          <w:szCs w:val="22"/>
          <w:lang w:val="es-ES_tradnl" w:eastAsia="es-ES_tradnl"/>
        </w:rPr>
      </w:pPr>
      <w:r w:rsidRPr="00DD502A">
        <w:rPr>
          <w:rFonts w:ascii="Arial" w:hAnsi="Arial" w:cs="Arial"/>
          <w:b/>
          <w:sz w:val="24"/>
          <w:szCs w:val="24"/>
        </w:rPr>
        <w:t>Figura 2</w:t>
      </w:r>
      <w:r w:rsidRPr="00DD502A">
        <w:rPr>
          <w:rFonts w:ascii="Arial" w:hAnsi="Arial" w:cs="Arial"/>
          <w:b/>
          <w:sz w:val="24"/>
          <w:szCs w:val="22"/>
        </w:rPr>
        <w:t xml:space="preserve">. </w:t>
      </w:r>
      <w:r w:rsidRPr="00DD502A">
        <w:rPr>
          <w:rFonts w:ascii="Arial" w:hAnsi="Arial" w:cs="Arial"/>
          <w:sz w:val="24"/>
          <w:szCs w:val="22"/>
        </w:rPr>
        <w:t>La foto muestra la</w:t>
      </w:r>
      <w:r w:rsidRPr="00DD502A">
        <w:rPr>
          <w:rFonts w:ascii="Arial" w:hAnsi="Arial" w:cs="Arial"/>
          <w:b/>
          <w:sz w:val="24"/>
          <w:szCs w:val="22"/>
        </w:rPr>
        <w:t xml:space="preserve"> </w:t>
      </w:r>
      <w:r w:rsidRPr="00DD502A">
        <w:rPr>
          <w:rFonts w:ascii="Arial" w:hAnsi="Arial" w:cs="Arial"/>
          <w:sz w:val="24"/>
          <w:szCs w:val="22"/>
          <w:lang w:val="es-ES_tradnl" w:eastAsia="es-ES_tradnl"/>
        </w:rPr>
        <w:t>trayectoria de la pulverización en relación con la dirección del viento en un asentamiento urbano. La cobertura se debe realizar desde la parte que está a favor del viento hacia la que está en contra. En este ejemplo, los primeros objetivos del frente de pulverización son los insectos adultos voladores en las proximidades del lugar de cría.</w:t>
      </w:r>
    </w:p>
    <w:p w14:paraId="6E720B2B" w14:textId="7177A1AC" w:rsidR="005232E6" w:rsidRPr="00DD502A" w:rsidRDefault="005232E6" w:rsidP="00B51956">
      <w:pPr>
        <w:autoSpaceDE w:val="0"/>
        <w:autoSpaceDN w:val="0"/>
        <w:adjustRightInd w:val="0"/>
        <w:spacing w:before="240" w:after="120" w:line="240" w:lineRule="auto"/>
        <w:rPr>
          <w:rFonts w:ascii="Arial" w:hAnsi="Arial" w:cs="Arial"/>
          <w:sz w:val="24"/>
          <w:szCs w:val="22"/>
          <w:lang w:val="es-ES_tradnl" w:eastAsia="es-ES_tradnl"/>
        </w:rPr>
      </w:pPr>
      <w:r w:rsidRPr="00DD502A">
        <w:rPr>
          <w:rFonts w:ascii="Arial" w:hAnsi="Arial" w:cs="Arial"/>
          <w:sz w:val="24"/>
          <w:szCs w:val="22"/>
          <w:lang w:val="es-MX" w:eastAsia="es-ES_tradnl"/>
        </w:rPr>
        <w:t>De manera general, la frecuencia de los ciclos depende de la evolución epidemiológica y del efecto sinérgico de otras medidas dirigidas a las etapas larvarias de los mosquitos</w:t>
      </w:r>
      <w:r w:rsidRPr="00DD502A">
        <w:rPr>
          <w:rFonts w:ascii="Arial" w:hAnsi="Arial" w:cs="Arial"/>
          <w:lang w:val="es-MX" w:eastAsia="es-ES_tradnl"/>
        </w:rPr>
        <w:t>.</w:t>
      </w:r>
    </w:p>
    <w:p w14:paraId="58CEDA36" w14:textId="541E477D" w:rsidR="002A28FE" w:rsidRPr="00710254" w:rsidRDefault="005232E6" w:rsidP="00B51956">
      <w:pPr>
        <w:spacing w:before="240" w:after="120" w:line="240" w:lineRule="auto"/>
        <w:rPr>
          <w:rFonts w:ascii="Arial" w:hAnsi="Arial" w:cs="Arial"/>
          <w:sz w:val="24"/>
          <w:szCs w:val="24"/>
          <w:lang w:val="es-MX" w:eastAsia="es-ES_tradnl"/>
        </w:rPr>
      </w:pPr>
      <w:r w:rsidRPr="00DD502A">
        <w:rPr>
          <w:rFonts w:ascii="Arial" w:hAnsi="Arial" w:cs="Arial"/>
          <w:lang w:val="es-MX" w:eastAsia="es-ES_tradnl"/>
        </w:rPr>
        <w:br w:type="page"/>
      </w:r>
      <w:r w:rsidRPr="00710254">
        <w:rPr>
          <w:rFonts w:ascii="Arial" w:hAnsi="Arial" w:cs="Arial"/>
          <w:b/>
          <w:sz w:val="24"/>
          <w:szCs w:val="24"/>
        </w:rPr>
        <w:lastRenderedPageBreak/>
        <w:t>Fumigación con Termonebulizador</w:t>
      </w:r>
      <w:r w:rsidR="00C44A37">
        <w:rPr>
          <w:rFonts w:ascii="Arial" w:hAnsi="Arial" w:cs="Arial"/>
          <w:b/>
          <w:sz w:val="24"/>
          <w:szCs w:val="24"/>
        </w:rPr>
        <w:t>a</w:t>
      </w:r>
      <w:r w:rsidRPr="00710254">
        <w:rPr>
          <w:rFonts w:ascii="Arial" w:hAnsi="Arial" w:cs="Arial"/>
          <w:b/>
          <w:sz w:val="24"/>
          <w:szCs w:val="24"/>
        </w:rPr>
        <w:t xml:space="preserve"> </w:t>
      </w:r>
    </w:p>
    <w:p w14:paraId="31B7B872" w14:textId="77777777" w:rsidR="005232E6" w:rsidRPr="00DD502A" w:rsidRDefault="005232E6" w:rsidP="00B51956">
      <w:pPr>
        <w:pStyle w:val="ColorfulList-Accent12"/>
        <w:numPr>
          <w:ilvl w:val="0"/>
          <w:numId w:val="8"/>
        </w:numPr>
        <w:autoSpaceDE w:val="0"/>
        <w:autoSpaceDN w:val="0"/>
        <w:adjustRightInd w:val="0"/>
        <w:spacing w:before="240" w:after="120"/>
        <w:ind w:left="357" w:hanging="357"/>
        <w:jc w:val="both"/>
        <w:rPr>
          <w:rFonts w:ascii="Arial" w:hAnsi="Arial" w:cs="Arial"/>
        </w:rPr>
      </w:pPr>
      <w:r w:rsidRPr="00DD502A">
        <w:rPr>
          <w:rFonts w:ascii="Arial" w:hAnsi="Arial" w:cs="Arial"/>
        </w:rPr>
        <w:t>Para el caso de termonebulizaciones, se debe evitar que en el interior de la vivienda exista fuego en cualquiera de sus formas.</w:t>
      </w:r>
    </w:p>
    <w:p w14:paraId="702BA981" w14:textId="77777777" w:rsidR="005232E6" w:rsidRPr="00DD502A" w:rsidRDefault="005232E6" w:rsidP="00B51956">
      <w:pPr>
        <w:pStyle w:val="ColorfulList-Accent12"/>
        <w:numPr>
          <w:ilvl w:val="0"/>
          <w:numId w:val="8"/>
        </w:numPr>
        <w:autoSpaceDE w:val="0"/>
        <w:autoSpaceDN w:val="0"/>
        <w:adjustRightInd w:val="0"/>
        <w:spacing w:before="240" w:after="120"/>
        <w:ind w:left="357" w:hanging="357"/>
        <w:jc w:val="both"/>
        <w:rPr>
          <w:rFonts w:ascii="Arial" w:hAnsi="Arial" w:cs="Arial"/>
        </w:rPr>
      </w:pPr>
      <w:r w:rsidRPr="00DD502A">
        <w:rPr>
          <w:rFonts w:ascii="Arial" w:hAnsi="Arial" w:cs="Arial"/>
        </w:rPr>
        <w:t>En ambos casos, las personas y los animales domésticos deberán salir de la vivienda antes de la fumigación, permaneciendo fuera de ella durante aproximadamente 30 a 60 minutos después de terminado.</w:t>
      </w:r>
    </w:p>
    <w:p w14:paraId="5612ADA0" w14:textId="77777777" w:rsidR="005232E6" w:rsidRPr="00DD502A" w:rsidRDefault="005232E6" w:rsidP="00B51956">
      <w:pPr>
        <w:pStyle w:val="ColorfulList-Accent12"/>
        <w:numPr>
          <w:ilvl w:val="0"/>
          <w:numId w:val="8"/>
        </w:numPr>
        <w:autoSpaceDE w:val="0"/>
        <w:autoSpaceDN w:val="0"/>
        <w:adjustRightInd w:val="0"/>
        <w:spacing w:before="240" w:after="120"/>
        <w:ind w:left="357" w:hanging="357"/>
        <w:jc w:val="both"/>
        <w:rPr>
          <w:rFonts w:ascii="Arial" w:hAnsi="Arial" w:cs="Arial"/>
        </w:rPr>
      </w:pPr>
      <w:r w:rsidRPr="00DD502A">
        <w:rPr>
          <w:rFonts w:ascii="Arial" w:hAnsi="Arial" w:cs="Arial"/>
        </w:rPr>
        <w:t>En ambos casos, deberán levantarse las cortinas y deberán abrirse previamente las puertas internas.</w:t>
      </w:r>
    </w:p>
    <w:p w14:paraId="259BC565" w14:textId="77777777" w:rsidR="005232E6" w:rsidRPr="00DD502A" w:rsidRDefault="005232E6" w:rsidP="00B51956">
      <w:pPr>
        <w:pStyle w:val="ColorfulList-Accent12"/>
        <w:numPr>
          <w:ilvl w:val="0"/>
          <w:numId w:val="8"/>
        </w:numPr>
        <w:autoSpaceDE w:val="0"/>
        <w:autoSpaceDN w:val="0"/>
        <w:adjustRightInd w:val="0"/>
        <w:spacing w:before="240" w:after="120"/>
        <w:ind w:left="357" w:hanging="357"/>
        <w:jc w:val="both"/>
        <w:rPr>
          <w:rFonts w:ascii="Arial" w:hAnsi="Arial" w:cs="Arial"/>
        </w:rPr>
      </w:pPr>
      <w:r w:rsidRPr="00DD502A">
        <w:rPr>
          <w:rFonts w:ascii="Arial" w:hAnsi="Arial" w:cs="Arial"/>
        </w:rPr>
        <w:t>En ambos casos la aplicación debe iniciarse del fondo de la propiedad hacia el frente, para evitar al máximo la exposición de los operarios al insecticida.</w:t>
      </w:r>
    </w:p>
    <w:p w14:paraId="63F0673D" w14:textId="77777777" w:rsidR="005232E6" w:rsidRPr="00DD502A" w:rsidRDefault="005232E6" w:rsidP="00B51956">
      <w:pPr>
        <w:pStyle w:val="ColorfulList-Accent12"/>
        <w:numPr>
          <w:ilvl w:val="0"/>
          <w:numId w:val="8"/>
        </w:numPr>
        <w:autoSpaceDE w:val="0"/>
        <w:autoSpaceDN w:val="0"/>
        <w:adjustRightInd w:val="0"/>
        <w:spacing w:before="240" w:after="120"/>
        <w:ind w:left="357" w:hanging="357"/>
        <w:jc w:val="both"/>
        <w:rPr>
          <w:rFonts w:ascii="Arial" w:hAnsi="Arial" w:cs="Arial"/>
        </w:rPr>
      </w:pPr>
      <w:r w:rsidRPr="00DD502A">
        <w:rPr>
          <w:rFonts w:ascii="Arial" w:hAnsi="Arial" w:cs="Arial"/>
        </w:rPr>
        <w:t>En ambos casos, en aquellas casas o edificios con más de un piso, se iniciará el tratamiento por el piso más alto.</w:t>
      </w:r>
    </w:p>
    <w:p w14:paraId="14B5EF54" w14:textId="468EBE4D" w:rsidR="0028394E" w:rsidRPr="00293D53" w:rsidRDefault="005232E6" w:rsidP="00293D53">
      <w:pPr>
        <w:pStyle w:val="ColorfulList-Accent12"/>
        <w:numPr>
          <w:ilvl w:val="0"/>
          <w:numId w:val="8"/>
        </w:numPr>
        <w:autoSpaceDE w:val="0"/>
        <w:autoSpaceDN w:val="0"/>
        <w:adjustRightInd w:val="0"/>
        <w:spacing w:before="240" w:after="120"/>
        <w:ind w:left="357" w:hanging="357"/>
        <w:jc w:val="both"/>
        <w:rPr>
          <w:rFonts w:ascii="Arial" w:hAnsi="Arial" w:cs="Arial"/>
        </w:rPr>
      </w:pPr>
      <w:r w:rsidRPr="00DD502A">
        <w:rPr>
          <w:rFonts w:ascii="Arial" w:hAnsi="Arial" w:cs="Arial"/>
        </w:rPr>
        <w:t xml:space="preserve">No se deberá aplicar insecticida por más de </w:t>
      </w:r>
      <w:r w:rsidR="00FF6424">
        <w:rPr>
          <w:rFonts w:ascii="Arial" w:hAnsi="Arial" w:cs="Arial"/>
        </w:rPr>
        <w:t>cinco</w:t>
      </w:r>
      <w:r w:rsidRPr="00DD502A">
        <w:rPr>
          <w:rFonts w:ascii="Arial" w:hAnsi="Arial" w:cs="Arial"/>
        </w:rPr>
        <w:t xml:space="preserve"> segundos en cada ambiente o habitación de tamaño estándar (20 m</w:t>
      </w:r>
      <w:r w:rsidRPr="00DD502A">
        <w:rPr>
          <w:rFonts w:ascii="Arial" w:hAnsi="Arial" w:cs="Arial"/>
          <w:vertAlign w:val="superscript"/>
        </w:rPr>
        <w:t>2</w:t>
      </w:r>
      <w:r w:rsidRPr="00DD502A">
        <w:rPr>
          <w:rFonts w:ascii="Arial" w:hAnsi="Arial" w:cs="Arial"/>
        </w:rPr>
        <w:t>).</w:t>
      </w:r>
    </w:p>
    <w:p w14:paraId="3A4A9D7A" w14:textId="77777777" w:rsidR="00FC2694" w:rsidRPr="00FC2694" w:rsidRDefault="0028394E" w:rsidP="00144745">
      <w:pPr>
        <w:pStyle w:val="Prrafodelista"/>
        <w:numPr>
          <w:ilvl w:val="1"/>
          <w:numId w:val="4"/>
        </w:numPr>
        <w:spacing w:before="100" w:beforeAutospacing="1" w:after="100" w:afterAutospacing="1" w:line="240" w:lineRule="auto"/>
        <w:ind w:right="0"/>
        <w:contextualSpacing w:val="0"/>
        <w:jc w:val="left"/>
        <w:rPr>
          <w:rFonts w:ascii="Arial" w:hAnsi="Arial" w:cs="Arial"/>
          <w:b/>
          <w:sz w:val="24"/>
          <w:szCs w:val="24"/>
        </w:rPr>
      </w:pPr>
      <w:r w:rsidRPr="00144745">
        <w:rPr>
          <w:rFonts w:ascii="Arial" w:hAnsi="Arial" w:cs="Arial"/>
          <w:i/>
          <w:sz w:val="24"/>
          <w:szCs w:val="24"/>
        </w:rPr>
        <w:t xml:space="preserve">Reporte de </w:t>
      </w:r>
      <w:r w:rsidR="00EE52B6">
        <w:rPr>
          <w:rFonts w:ascii="Arial" w:hAnsi="Arial" w:cs="Arial"/>
          <w:i/>
          <w:sz w:val="24"/>
          <w:szCs w:val="24"/>
        </w:rPr>
        <w:t>aplicación de productos</w:t>
      </w:r>
    </w:p>
    <w:p w14:paraId="311975BC" w14:textId="0DE6BECA" w:rsidR="007E2A45" w:rsidRDefault="00CD2A8E" w:rsidP="00CD2A8E">
      <w:pPr>
        <w:spacing w:before="0" w:line="240" w:lineRule="auto"/>
        <w:ind w:right="0"/>
        <w:rPr>
          <w:rFonts w:ascii="Arial" w:hAnsi="Arial" w:cs="Arial"/>
          <w:sz w:val="24"/>
          <w:szCs w:val="24"/>
        </w:rPr>
      </w:pPr>
      <w:r>
        <w:rPr>
          <w:rFonts w:ascii="Arial" w:hAnsi="Arial" w:cs="Arial"/>
          <w:sz w:val="24"/>
          <w:szCs w:val="24"/>
        </w:rPr>
        <w:t>Mediante el instrumento de reporte semanal de actividades del programa manejo integrado de vectores se informará, las cantidades de productos químicos utilizados en el control de larvas y adultos de poblaciones de las distintas poblaciones de vectores</w:t>
      </w:r>
      <w:r w:rsidR="007E2A45">
        <w:rPr>
          <w:rFonts w:ascii="Arial" w:hAnsi="Arial" w:cs="Arial"/>
          <w:sz w:val="24"/>
          <w:szCs w:val="24"/>
        </w:rPr>
        <w:t>.</w:t>
      </w:r>
      <w:r w:rsidR="00865038">
        <w:rPr>
          <w:rFonts w:ascii="Arial" w:hAnsi="Arial" w:cs="Arial"/>
          <w:sz w:val="24"/>
          <w:szCs w:val="24"/>
        </w:rPr>
        <w:t xml:space="preserve"> </w:t>
      </w:r>
    </w:p>
    <w:p w14:paraId="293E1EF6" w14:textId="77777777" w:rsidR="00865038" w:rsidRDefault="00865038" w:rsidP="00CD2A8E">
      <w:pPr>
        <w:spacing w:before="0" w:line="240" w:lineRule="auto"/>
        <w:ind w:right="0"/>
        <w:rPr>
          <w:rFonts w:ascii="Arial" w:hAnsi="Arial" w:cs="Arial"/>
          <w:sz w:val="24"/>
          <w:szCs w:val="24"/>
        </w:rPr>
      </w:pPr>
    </w:p>
    <w:p w14:paraId="7D620A1D" w14:textId="5A327908" w:rsidR="00865038" w:rsidRDefault="00865038" w:rsidP="00CD2A8E">
      <w:pPr>
        <w:spacing w:before="0" w:line="240" w:lineRule="auto"/>
        <w:ind w:right="0"/>
        <w:rPr>
          <w:rFonts w:ascii="Arial" w:hAnsi="Arial" w:cs="Arial"/>
          <w:sz w:val="24"/>
          <w:szCs w:val="24"/>
        </w:rPr>
      </w:pPr>
      <w:r>
        <w:rPr>
          <w:rFonts w:ascii="Arial" w:hAnsi="Arial" w:cs="Arial"/>
          <w:sz w:val="24"/>
          <w:szCs w:val="24"/>
        </w:rPr>
        <w:t>El correcto llenado de la información solicitada en dicho instrumento, es vital, para la correcta aplicación y cálculo de los indicadores de desempeño de control químico.</w:t>
      </w:r>
      <w:r w:rsidR="00226276">
        <w:rPr>
          <w:rFonts w:ascii="Arial" w:hAnsi="Arial" w:cs="Arial"/>
          <w:sz w:val="24"/>
          <w:szCs w:val="24"/>
        </w:rPr>
        <w:t xml:space="preserve"> </w:t>
      </w:r>
    </w:p>
    <w:p w14:paraId="4EB9A18B" w14:textId="11D529D4" w:rsidR="002D78A4" w:rsidRPr="006672F0" w:rsidRDefault="002D78A4" w:rsidP="00CD2A8E">
      <w:pPr>
        <w:spacing w:before="0" w:line="240" w:lineRule="auto"/>
        <w:ind w:right="0"/>
        <w:rPr>
          <w:rFonts w:ascii="Arial" w:hAnsi="Arial" w:cs="Arial"/>
          <w:sz w:val="24"/>
          <w:szCs w:val="24"/>
        </w:rPr>
      </w:pPr>
      <w:r>
        <w:rPr>
          <w:rFonts w:ascii="Arial" w:hAnsi="Arial" w:cs="Arial"/>
          <w:sz w:val="24"/>
          <w:szCs w:val="24"/>
        </w:rPr>
        <w:br w:type="page"/>
      </w:r>
    </w:p>
    <w:p w14:paraId="12D1F0D9" w14:textId="13F4847E" w:rsidR="0078678D" w:rsidRPr="007143D9" w:rsidRDefault="0078678D" w:rsidP="00B51956">
      <w:pPr>
        <w:pStyle w:val="Ttulo1Procedimientos"/>
        <w:contextualSpacing/>
        <w:rPr>
          <w:szCs w:val="28"/>
        </w:rPr>
      </w:pPr>
      <w:r w:rsidRPr="007143D9">
        <w:rPr>
          <w:szCs w:val="28"/>
        </w:rPr>
        <w:lastRenderedPageBreak/>
        <w:t xml:space="preserve">Indicadores de desempeño </w:t>
      </w:r>
    </w:p>
    <w:p w14:paraId="268B8940" w14:textId="35DB9DCC" w:rsidR="00636A23" w:rsidRPr="00DD502A" w:rsidRDefault="00636A23" w:rsidP="00C63274">
      <w:pPr>
        <w:spacing w:before="240" w:after="120" w:line="240" w:lineRule="auto"/>
        <w:ind w:right="0"/>
        <w:rPr>
          <w:rFonts w:ascii="Arial" w:hAnsi="Arial" w:cs="Arial"/>
          <w:sz w:val="24"/>
          <w:szCs w:val="24"/>
        </w:rPr>
      </w:pPr>
    </w:p>
    <w:p w14:paraId="7B16E80D" w14:textId="6C1CCE15" w:rsidR="00CB400F" w:rsidRPr="009F31E2" w:rsidRDefault="00773BB3" w:rsidP="00773BB3">
      <w:pPr>
        <w:pStyle w:val="Prrafodelista"/>
        <w:numPr>
          <w:ilvl w:val="0"/>
          <w:numId w:val="18"/>
        </w:numPr>
        <w:spacing w:before="240" w:after="120" w:line="240" w:lineRule="auto"/>
        <w:ind w:right="0"/>
        <w:jc w:val="left"/>
        <w:rPr>
          <w:rFonts w:ascii="Arial" w:hAnsi="Arial" w:cs="Arial"/>
          <w:b/>
          <w:bCs/>
          <w:i/>
          <w:sz w:val="24"/>
          <w:szCs w:val="24"/>
        </w:rPr>
      </w:pPr>
      <w:r w:rsidRPr="009F31E2">
        <w:rPr>
          <w:rFonts w:ascii="Arial" w:hAnsi="Arial" w:cs="Arial"/>
          <w:b/>
          <w:bCs/>
          <w:sz w:val="24"/>
          <w:szCs w:val="24"/>
        </w:rPr>
        <w:t xml:space="preserve">Control químico de </w:t>
      </w:r>
      <w:r w:rsidRPr="009F31E2">
        <w:rPr>
          <w:rFonts w:ascii="Arial" w:hAnsi="Arial" w:cs="Arial"/>
          <w:b/>
          <w:bCs/>
          <w:i/>
          <w:sz w:val="24"/>
          <w:szCs w:val="24"/>
        </w:rPr>
        <w:t xml:space="preserve">Anopheles </w:t>
      </w:r>
      <w:r w:rsidRPr="009F31E2">
        <w:rPr>
          <w:rFonts w:ascii="Arial" w:hAnsi="Arial" w:cs="Arial"/>
          <w:b/>
          <w:bCs/>
          <w:sz w:val="24"/>
          <w:szCs w:val="24"/>
        </w:rPr>
        <w:t>sp</w:t>
      </w:r>
      <w:r w:rsidRPr="009F31E2">
        <w:rPr>
          <w:rFonts w:ascii="Arial" w:hAnsi="Arial" w:cs="Arial"/>
          <w:b/>
          <w:bCs/>
          <w:i/>
          <w:sz w:val="24"/>
          <w:szCs w:val="24"/>
        </w:rPr>
        <w:t xml:space="preserve">. </w:t>
      </w:r>
    </w:p>
    <w:p w14:paraId="010F6E20" w14:textId="597900F4" w:rsidR="007E2C4D" w:rsidRDefault="009920E9" w:rsidP="007E2C4D">
      <w:pPr>
        <w:pStyle w:val="Prrafodelista"/>
        <w:numPr>
          <w:ilvl w:val="0"/>
          <w:numId w:val="19"/>
        </w:numPr>
        <w:spacing w:before="240" w:line="240" w:lineRule="auto"/>
        <w:ind w:left="714" w:right="0" w:hanging="357"/>
        <w:contextualSpacing w:val="0"/>
        <w:jc w:val="left"/>
        <w:rPr>
          <w:rFonts w:ascii="Arial" w:hAnsi="Arial" w:cs="Arial"/>
          <w:bCs/>
          <w:sz w:val="24"/>
          <w:szCs w:val="24"/>
        </w:rPr>
      </w:pPr>
      <w:r>
        <w:rPr>
          <w:rFonts w:ascii="Arial" w:hAnsi="Arial" w:cs="Arial"/>
          <w:bCs/>
          <w:sz w:val="24"/>
          <w:szCs w:val="24"/>
        </w:rPr>
        <w:t xml:space="preserve">Porcentaje de </w:t>
      </w:r>
      <w:r w:rsidR="0053023A" w:rsidRPr="009F31E2">
        <w:rPr>
          <w:rFonts w:ascii="Arial" w:hAnsi="Arial" w:cs="Arial"/>
          <w:bCs/>
          <w:sz w:val="24"/>
          <w:szCs w:val="24"/>
        </w:rPr>
        <w:t>Cantidad de casas rociadas</w:t>
      </w:r>
      <w:r w:rsidR="007E2C4D">
        <w:rPr>
          <w:rFonts w:ascii="Arial" w:hAnsi="Arial" w:cs="Arial"/>
          <w:bCs/>
          <w:sz w:val="24"/>
          <w:szCs w:val="24"/>
        </w:rPr>
        <w:t>:</w:t>
      </w:r>
    </w:p>
    <w:p w14:paraId="6D258B28" w14:textId="34907041" w:rsidR="007041D6" w:rsidRPr="007E2C4D" w:rsidRDefault="00000000" w:rsidP="007E2C4D">
      <w:pPr>
        <w:pStyle w:val="Prrafodelista"/>
        <w:spacing w:before="240" w:line="240" w:lineRule="auto"/>
        <w:ind w:left="714" w:right="0"/>
        <w:contextualSpacing w:val="0"/>
        <w:jc w:val="center"/>
        <w:rPr>
          <w:rFonts w:ascii="Arial" w:hAnsi="Arial" w:cs="Arial"/>
          <w:bCs/>
          <w:sz w:val="24"/>
          <w:szCs w:val="24"/>
        </w:rPr>
      </w:pPr>
      <m:oMathPara>
        <m:oMath>
          <m:f>
            <m:fPr>
              <m:ctrlPr>
                <w:rPr>
                  <w:rFonts w:ascii="Cambria Math" w:hAnsi="Cambria Math" w:cs="Arial"/>
                  <w:bCs/>
                  <w:i/>
                  <w:sz w:val="24"/>
                  <w:szCs w:val="24"/>
                </w:rPr>
              </m:ctrlPr>
            </m:fPr>
            <m:num>
              <m:r>
                <w:rPr>
                  <w:rFonts w:ascii="Cambria Math" w:hAnsi="Cambria Math" w:cs="Arial"/>
                  <w:sz w:val="24"/>
                  <w:szCs w:val="24"/>
                </w:rPr>
                <m:t>Casas rociadas</m:t>
              </m:r>
            </m:num>
            <m:den>
              <m:r>
                <w:rPr>
                  <w:rFonts w:ascii="Cambria Math" w:hAnsi="Cambria Math" w:cs="Arial"/>
                  <w:sz w:val="24"/>
                  <w:szCs w:val="24"/>
                </w:rPr>
                <m:t>Casas programadas</m:t>
              </m:r>
            </m:den>
          </m:f>
          <m:r>
            <w:rPr>
              <w:rFonts w:ascii="Cambria Math" w:hAnsi="Cambria Math" w:cs="Arial"/>
              <w:sz w:val="24"/>
              <w:szCs w:val="24"/>
            </w:rPr>
            <m:t>*100</m:t>
          </m:r>
        </m:oMath>
      </m:oMathPara>
    </w:p>
    <w:p w14:paraId="18BF1E70" w14:textId="032C0FDC" w:rsidR="007E2C4D" w:rsidRDefault="009920E9" w:rsidP="007E2C4D">
      <w:pPr>
        <w:pStyle w:val="Prrafodelista"/>
        <w:numPr>
          <w:ilvl w:val="0"/>
          <w:numId w:val="19"/>
        </w:numPr>
        <w:spacing w:after="120" w:line="240" w:lineRule="auto"/>
        <w:ind w:left="714" w:right="0" w:hanging="357"/>
        <w:contextualSpacing w:val="0"/>
        <w:jc w:val="left"/>
        <w:rPr>
          <w:rFonts w:ascii="Arial" w:hAnsi="Arial" w:cs="Arial"/>
          <w:bCs/>
          <w:sz w:val="24"/>
          <w:szCs w:val="24"/>
        </w:rPr>
      </w:pPr>
      <w:r>
        <w:rPr>
          <w:rFonts w:ascii="Arial" w:hAnsi="Arial" w:cs="Arial"/>
          <w:bCs/>
          <w:sz w:val="24"/>
          <w:szCs w:val="24"/>
        </w:rPr>
        <w:t xml:space="preserve">Porcentaje de </w:t>
      </w:r>
      <w:r w:rsidR="00306630" w:rsidRPr="009F31E2">
        <w:rPr>
          <w:rFonts w:ascii="Arial" w:hAnsi="Arial" w:cs="Arial"/>
          <w:bCs/>
          <w:sz w:val="24"/>
          <w:szCs w:val="24"/>
        </w:rPr>
        <w:t>Periodicidad</w:t>
      </w:r>
      <w:r w:rsidR="007E2C4D">
        <w:rPr>
          <w:rFonts w:ascii="Arial" w:hAnsi="Arial" w:cs="Arial"/>
          <w:bCs/>
          <w:sz w:val="24"/>
          <w:szCs w:val="24"/>
        </w:rPr>
        <w:t>:</w:t>
      </w:r>
    </w:p>
    <w:p w14:paraId="4120CF13" w14:textId="3C71C3C0" w:rsidR="00974EEA" w:rsidRPr="007E2C4D" w:rsidRDefault="00000000" w:rsidP="007E2C4D">
      <w:pPr>
        <w:spacing w:after="120" w:line="240" w:lineRule="auto"/>
        <w:ind w:right="0"/>
        <w:jc w:val="center"/>
        <w:rPr>
          <w:rFonts w:ascii="Arial" w:hAnsi="Arial" w:cs="Arial"/>
          <w:bCs/>
          <w:sz w:val="24"/>
          <w:szCs w:val="24"/>
        </w:rPr>
      </w:pPr>
      <m:oMathPara>
        <m:oMath>
          <m:f>
            <m:fPr>
              <m:ctrlPr>
                <w:rPr>
                  <w:rFonts w:ascii="Cambria Math" w:hAnsi="Cambria Math" w:cs="Arial"/>
                  <w:bCs/>
                  <w:i/>
                  <w:sz w:val="24"/>
                  <w:szCs w:val="24"/>
                </w:rPr>
              </m:ctrlPr>
            </m:fPr>
            <m:num>
              <m:r>
                <w:rPr>
                  <w:rFonts w:ascii="Cambria Math" w:hAnsi="Cambria Math" w:cs="Arial"/>
                  <w:sz w:val="24"/>
                  <w:szCs w:val="24"/>
                </w:rPr>
                <m:t>Casas con segundo ciclo</m:t>
              </m:r>
            </m:num>
            <m:den>
              <m:r>
                <w:rPr>
                  <w:rFonts w:ascii="Cambria Math" w:hAnsi="Cambria Math" w:cs="Arial"/>
                  <w:sz w:val="24"/>
                  <w:szCs w:val="24"/>
                </w:rPr>
                <m:t>Casas por primer ciclo</m:t>
              </m:r>
            </m:den>
          </m:f>
          <m:r>
            <w:rPr>
              <w:rFonts w:ascii="Cambria Math" w:hAnsi="Cambria Math" w:cs="Arial"/>
              <w:sz w:val="24"/>
              <w:szCs w:val="24"/>
            </w:rPr>
            <m:t>*100</m:t>
          </m:r>
        </m:oMath>
      </m:oMathPara>
    </w:p>
    <w:p w14:paraId="2045F1B0" w14:textId="77777777" w:rsidR="00773BB3" w:rsidRPr="009F31E2" w:rsidRDefault="00773BB3" w:rsidP="0016690F">
      <w:pPr>
        <w:pStyle w:val="Prrafodelista"/>
        <w:numPr>
          <w:ilvl w:val="0"/>
          <w:numId w:val="18"/>
        </w:numPr>
        <w:spacing w:before="240" w:after="120" w:line="240" w:lineRule="auto"/>
        <w:ind w:left="641" w:right="0" w:hanging="357"/>
        <w:contextualSpacing w:val="0"/>
        <w:jc w:val="left"/>
        <w:rPr>
          <w:rFonts w:ascii="Arial" w:hAnsi="Arial" w:cs="Arial"/>
          <w:b/>
          <w:bCs/>
          <w:i/>
          <w:sz w:val="24"/>
          <w:szCs w:val="24"/>
        </w:rPr>
      </w:pPr>
      <w:r w:rsidRPr="009F31E2">
        <w:rPr>
          <w:rFonts w:ascii="Arial" w:hAnsi="Arial" w:cs="Arial"/>
          <w:b/>
          <w:bCs/>
          <w:sz w:val="24"/>
          <w:szCs w:val="24"/>
        </w:rPr>
        <w:t xml:space="preserve">Control químico de </w:t>
      </w:r>
      <w:r w:rsidRPr="009F31E2">
        <w:rPr>
          <w:rFonts w:ascii="Arial" w:hAnsi="Arial" w:cs="Arial"/>
          <w:b/>
          <w:bCs/>
          <w:i/>
          <w:sz w:val="24"/>
          <w:szCs w:val="24"/>
        </w:rPr>
        <w:t>Aedes aegypti</w:t>
      </w:r>
    </w:p>
    <w:p w14:paraId="3B519638" w14:textId="66627226" w:rsidR="00004217" w:rsidRPr="009F31E2" w:rsidRDefault="00E05A7C" w:rsidP="005A6966">
      <w:pPr>
        <w:pStyle w:val="Prrafodelista"/>
        <w:numPr>
          <w:ilvl w:val="0"/>
          <w:numId w:val="19"/>
        </w:numPr>
        <w:spacing w:before="240" w:line="240" w:lineRule="auto"/>
        <w:ind w:left="714" w:right="0" w:hanging="357"/>
        <w:contextualSpacing w:val="0"/>
        <w:jc w:val="left"/>
        <w:rPr>
          <w:rFonts w:ascii="Arial" w:hAnsi="Arial" w:cs="Arial"/>
          <w:bCs/>
          <w:sz w:val="24"/>
          <w:szCs w:val="24"/>
        </w:rPr>
      </w:pPr>
      <w:r>
        <w:rPr>
          <w:rFonts w:ascii="Arial" w:hAnsi="Arial" w:cs="Arial"/>
          <w:bCs/>
          <w:sz w:val="24"/>
          <w:szCs w:val="24"/>
        </w:rPr>
        <w:t xml:space="preserve">Porcentaje de </w:t>
      </w:r>
      <w:r w:rsidR="005A6966" w:rsidRPr="009F31E2">
        <w:rPr>
          <w:rFonts w:ascii="Arial" w:hAnsi="Arial" w:cs="Arial"/>
          <w:bCs/>
          <w:sz w:val="24"/>
          <w:szCs w:val="24"/>
        </w:rPr>
        <w:t>Casas fumigadas (termonebulización)</w:t>
      </w:r>
    </w:p>
    <w:p w14:paraId="1CE25ED4" w14:textId="2CDCFD8C" w:rsidR="00B158A3" w:rsidRPr="009F31E2" w:rsidRDefault="00000000" w:rsidP="00B158A3">
      <w:pPr>
        <w:pStyle w:val="Prrafodelista"/>
        <w:spacing w:before="240" w:line="240" w:lineRule="auto"/>
        <w:ind w:right="0"/>
        <w:contextualSpacing w:val="0"/>
        <w:jc w:val="left"/>
        <w:rPr>
          <w:rFonts w:ascii="Arial" w:hAnsi="Arial" w:cs="Arial"/>
          <w:bCs/>
          <w:sz w:val="24"/>
          <w:szCs w:val="24"/>
        </w:rPr>
      </w:pPr>
      <m:oMathPara>
        <m:oMath>
          <m:f>
            <m:fPr>
              <m:ctrlPr>
                <w:rPr>
                  <w:rFonts w:ascii="Cambria Math" w:hAnsi="Cambria Math" w:cs="Arial"/>
                  <w:bCs/>
                  <w:i/>
                  <w:sz w:val="24"/>
                  <w:szCs w:val="24"/>
                </w:rPr>
              </m:ctrlPr>
            </m:fPr>
            <m:num>
              <m:r>
                <w:rPr>
                  <w:rFonts w:ascii="Cambria Math" w:hAnsi="Cambria Math" w:cs="Arial"/>
                  <w:sz w:val="24"/>
                  <w:szCs w:val="24"/>
                </w:rPr>
                <m:t>Casas termonebulizadas</m:t>
              </m:r>
            </m:num>
            <m:den>
              <m:r>
                <w:rPr>
                  <w:rFonts w:ascii="Cambria Math" w:hAnsi="Cambria Math" w:cs="Arial"/>
                  <w:sz w:val="24"/>
                  <w:szCs w:val="24"/>
                </w:rPr>
                <m:t>Casas programadas</m:t>
              </m:r>
            </m:den>
          </m:f>
          <m:r>
            <w:rPr>
              <w:rFonts w:ascii="Cambria Math" w:hAnsi="Cambria Math" w:cs="Arial"/>
              <w:sz w:val="24"/>
              <w:szCs w:val="24"/>
            </w:rPr>
            <m:t>*100</m:t>
          </m:r>
        </m:oMath>
      </m:oMathPara>
    </w:p>
    <w:p w14:paraId="123B596F" w14:textId="047013B4" w:rsidR="005A6966" w:rsidRPr="009F31E2" w:rsidRDefault="00E05A7C" w:rsidP="005A6966">
      <w:pPr>
        <w:pStyle w:val="Prrafodelista"/>
        <w:numPr>
          <w:ilvl w:val="0"/>
          <w:numId w:val="19"/>
        </w:numPr>
        <w:spacing w:before="240" w:line="240" w:lineRule="auto"/>
        <w:ind w:left="714" w:right="0" w:hanging="357"/>
        <w:contextualSpacing w:val="0"/>
        <w:jc w:val="left"/>
        <w:rPr>
          <w:rFonts w:ascii="Arial" w:hAnsi="Arial" w:cs="Arial"/>
          <w:bCs/>
          <w:sz w:val="24"/>
          <w:szCs w:val="24"/>
        </w:rPr>
      </w:pPr>
      <w:r>
        <w:rPr>
          <w:rFonts w:ascii="Arial" w:hAnsi="Arial" w:cs="Arial"/>
          <w:bCs/>
          <w:sz w:val="24"/>
          <w:szCs w:val="24"/>
        </w:rPr>
        <w:t xml:space="preserve">Porcentaje de </w:t>
      </w:r>
      <w:r w:rsidR="005A6966" w:rsidRPr="009F31E2">
        <w:rPr>
          <w:rFonts w:ascii="Arial" w:hAnsi="Arial" w:cs="Arial"/>
          <w:bCs/>
          <w:sz w:val="24"/>
          <w:szCs w:val="24"/>
        </w:rPr>
        <w:t>Casas fumigadas (ultra bajo volumen)</w:t>
      </w:r>
      <w:r w:rsidR="005D039F" w:rsidRPr="009F31E2">
        <w:rPr>
          <w:rFonts w:ascii="Arial" w:hAnsi="Arial" w:cs="Arial"/>
          <w:bCs/>
          <w:sz w:val="24"/>
          <w:szCs w:val="24"/>
        </w:rPr>
        <w:t xml:space="preserve"> (Atendidos / presentados) *100</w:t>
      </w:r>
    </w:p>
    <w:p w14:paraId="456B472E" w14:textId="230D7481" w:rsidR="00B158A3" w:rsidRPr="007E2C4D" w:rsidRDefault="00000000" w:rsidP="007E2C4D">
      <w:pPr>
        <w:pStyle w:val="Prrafodelista"/>
        <w:spacing w:before="240" w:line="240" w:lineRule="auto"/>
        <w:ind w:right="0"/>
        <w:contextualSpacing w:val="0"/>
        <w:jc w:val="left"/>
        <w:rPr>
          <w:rFonts w:ascii="Arial" w:hAnsi="Arial" w:cs="Arial"/>
          <w:bCs/>
          <w:sz w:val="24"/>
          <w:szCs w:val="24"/>
        </w:rPr>
      </w:pPr>
      <m:oMathPara>
        <m:oMath>
          <m:f>
            <m:fPr>
              <m:ctrlPr>
                <w:rPr>
                  <w:rFonts w:ascii="Cambria Math" w:hAnsi="Cambria Math" w:cs="Arial"/>
                  <w:bCs/>
                  <w:i/>
                  <w:sz w:val="24"/>
                  <w:szCs w:val="24"/>
                </w:rPr>
              </m:ctrlPr>
            </m:fPr>
            <m:num>
              <m:r>
                <w:rPr>
                  <w:rFonts w:ascii="Cambria Math" w:hAnsi="Cambria Math" w:cs="Arial"/>
                  <w:sz w:val="24"/>
                  <w:szCs w:val="24"/>
                </w:rPr>
                <m:t>Casas nebulizadas</m:t>
              </m:r>
            </m:num>
            <m:den>
              <m:r>
                <w:rPr>
                  <w:rFonts w:ascii="Cambria Math" w:hAnsi="Cambria Math" w:cs="Arial"/>
                  <w:sz w:val="24"/>
                  <w:szCs w:val="24"/>
                </w:rPr>
                <m:t>Casas programadas</m:t>
              </m:r>
            </m:den>
          </m:f>
          <m:r>
            <w:rPr>
              <w:rFonts w:ascii="Cambria Math" w:hAnsi="Cambria Math" w:cs="Arial"/>
              <w:sz w:val="24"/>
              <w:szCs w:val="24"/>
            </w:rPr>
            <m:t>*100</m:t>
          </m:r>
        </m:oMath>
      </m:oMathPara>
    </w:p>
    <w:p w14:paraId="30F20562" w14:textId="2766AA16" w:rsidR="000478AD" w:rsidRPr="009F31E2" w:rsidRDefault="00530F3E" w:rsidP="005A6966">
      <w:pPr>
        <w:pStyle w:val="Prrafodelista"/>
        <w:numPr>
          <w:ilvl w:val="0"/>
          <w:numId w:val="19"/>
        </w:numPr>
        <w:spacing w:before="240" w:line="240" w:lineRule="auto"/>
        <w:ind w:left="714" w:right="0" w:hanging="357"/>
        <w:contextualSpacing w:val="0"/>
        <w:jc w:val="left"/>
        <w:rPr>
          <w:rFonts w:ascii="Arial" w:hAnsi="Arial" w:cs="Arial"/>
          <w:bCs/>
          <w:sz w:val="24"/>
          <w:szCs w:val="24"/>
        </w:rPr>
      </w:pPr>
      <w:r>
        <w:rPr>
          <w:rFonts w:ascii="Arial" w:hAnsi="Arial" w:cs="Arial"/>
          <w:bCs/>
          <w:sz w:val="24"/>
          <w:szCs w:val="24"/>
        </w:rPr>
        <w:t xml:space="preserve">Porcentaje de </w:t>
      </w:r>
      <w:r w:rsidR="005A6966" w:rsidRPr="009F31E2">
        <w:rPr>
          <w:rFonts w:ascii="Arial" w:hAnsi="Arial" w:cs="Arial"/>
          <w:bCs/>
          <w:sz w:val="24"/>
          <w:szCs w:val="24"/>
        </w:rPr>
        <w:t>Criaderos tratados con Temephos</w:t>
      </w:r>
      <w:r w:rsidR="000478AD" w:rsidRPr="009F31E2">
        <w:rPr>
          <w:rFonts w:ascii="Arial" w:hAnsi="Arial" w:cs="Arial"/>
          <w:bCs/>
          <w:sz w:val="24"/>
          <w:szCs w:val="24"/>
        </w:rPr>
        <w:t>:</w:t>
      </w:r>
    </w:p>
    <w:p w14:paraId="5909DD45" w14:textId="19919469" w:rsidR="005A6966" w:rsidRPr="009F31E2" w:rsidRDefault="00000000" w:rsidP="000478AD">
      <w:pPr>
        <w:pStyle w:val="Prrafodelista"/>
        <w:spacing w:before="240" w:line="240" w:lineRule="auto"/>
        <w:ind w:left="714" w:right="0"/>
        <w:contextualSpacing w:val="0"/>
        <w:jc w:val="center"/>
        <w:rPr>
          <w:rFonts w:ascii="Arial" w:hAnsi="Arial" w:cs="Arial"/>
          <w:bCs/>
          <w:sz w:val="24"/>
          <w:szCs w:val="24"/>
        </w:rPr>
      </w:pPr>
      <m:oMathPara>
        <m:oMath>
          <m:f>
            <m:fPr>
              <m:ctrlPr>
                <w:rPr>
                  <w:rFonts w:ascii="Cambria Math" w:hAnsi="Cambria Math" w:cs="Arial"/>
                  <w:bCs/>
                  <w:i/>
                  <w:sz w:val="24"/>
                  <w:szCs w:val="24"/>
                </w:rPr>
              </m:ctrlPr>
            </m:fPr>
            <m:num>
              <m:r>
                <w:rPr>
                  <w:rFonts w:ascii="Cambria Math" w:hAnsi="Cambria Math" w:cs="Arial"/>
                  <w:sz w:val="24"/>
                  <w:szCs w:val="24"/>
                </w:rPr>
                <m:t>Criaderos tratados con Temephos</m:t>
              </m:r>
            </m:num>
            <m:den>
              <m:r>
                <w:rPr>
                  <w:rFonts w:ascii="Cambria Math" w:hAnsi="Cambria Math" w:cs="Arial"/>
                  <w:sz w:val="24"/>
                  <w:szCs w:val="24"/>
                </w:rPr>
                <m:t>Criaderos totales</m:t>
              </m:r>
            </m:den>
          </m:f>
          <m:r>
            <w:rPr>
              <w:rFonts w:ascii="Cambria Math" w:hAnsi="Cambria Math" w:cs="Arial"/>
              <w:sz w:val="24"/>
              <w:szCs w:val="24"/>
            </w:rPr>
            <m:t>*100</m:t>
          </m:r>
        </m:oMath>
      </m:oMathPara>
    </w:p>
    <w:p w14:paraId="3024B0DA" w14:textId="65C2618F" w:rsidR="00773BB3" w:rsidRPr="009F31E2" w:rsidRDefault="00773BB3" w:rsidP="001029B3">
      <w:pPr>
        <w:pStyle w:val="Prrafodelista"/>
        <w:numPr>
          <w:ilvl w:val="0"/>
          <w:numId w:val="18"/>
        </w:numPr>
        <w:spacing w:before="240" w:after="120" w:line="240" w:lineRule="auto"/>
        <w:ind w:left="641" w:right="0" w:hanging="357"/>
        <w:contextualSpacing w:val="0"/>
        <w:jc w:val="left"/>
        <w:rPr>
          <w:rFonts w:ascii="Arial" w:hAnsi="Arial" w:cs="Arial"/>
          <w:b/>
          <w:bCs/>
          <w:sz w:val="24"/>
          <w:szCs w:val="24"/>
        </w:rPr>
      </w:pPr>
      <w:r w:rsidRPr="009F31E2">
        <w:rPr>
          <w:rFonts w:ascii="Arial" w:hAnsi="Arial" w:cs="Arial"/>
          <w:b/>
          <w:bCs/>
          <w:sz w:val="24"/>
          <w:szCs w:val="24"/>
        </w:rPr>
        <w:t xml:space="preserve">Control </w:t>
      </w:r>
      <w:r w:rsidR="007041D6" w:rsidRPr="009F31E2">
        <w:rPr>
          <w:rFonts w:ascii="Arial" w:hAnsi="Arial" w:cs="Arial"/>
          <w:b/>
          <w:bCs/>
          <w:sz w:val="24"/>
          <w:szCs w:val="24"/>
        </w:rPr>
        <w:t>químico</w:t>
      </w:r>
      <w:r w:rsidRPr="009F31E2">
        <w:rPr>
          <w:rFonts w:ascii="Arial" w:hAnsi="Arial" w:cs="Arial"/>
          <w:b/>
          <w:bCs/>
          <w:sz w:val="24"/>
          <w:szCs w:val="24"/>
        </w:rPr>
        <w:t xml:space="preserve"> de Triatominos  </w:t>
      </w:r>
    </w:p>
    <w:p w14:paraId="3B402863" w14:textId="72055DC2" w:rsidR="00873DBD" w:rsidRPr="009F31E2" w:rsidRDefault="00E05A7C" w:rsidP="00873DBD">
      <w:pPr>
        <w:pStyle w:val="Prrafodelista"/>
        <w:numPr>
          <w:ilvl w:val="0"/>
          <w:numId w:val="21"/>
        </w:numPr>
        <w:spacing w:before="240" w:line="240" w:lineRule="auto"/>
        <w:ind w:right="0"/>
        <w:contextualSpacing w:val="0"/>
        <w:jc w:val="left"/>
        <w:rPr>
          <w:rFonts w:ascii="Arial" w:hAnsi="Arial" w:cs="Arial"/>
          <w:bCs/>
          <w:sz w:val="24"/>
          <w:szCs w:val="24"/>
        </w:rPr>
      </w:pPr>
      <w:r>
        <w:rPr>
          <w:rFonts w:ascii="Arial" w:hAnsi="Arial" w:cs="Arial"/>
          <w:bCs/>
          <w:sz w:val="24"/>
          <w:szCs w:val="24"/>
        </w:rPr>
        <w:t xml:space="preserve">Porcentaje </w:t>
      </w:r>
      <w:r w:rsidR="00873DBD" w:rsidRPr="009F31E2">
        <w:rPr>
          <w:rFonts w:ascii="Arial" w:hAnsi="Arial" w:cs="Arial"/>
          <w:bCs/>
          <w:sz w:val="24"/>
          <w:szCs w:val="24"/>
        </w:rPr>
        <w:t>Cantidad de casas rociadas</w:t>
      </w:r>
    </w:p>
    <w:p w14:paraId="6228A2BB" w14:textId="77777777" w:rsidR="009F31E2" w:rsidRPr="009F31E2" w:rsidRDefault="00000000" w:rsidP="009F31E2">
      <w:pPr>
        <w:pStyle w:val="Prrafodelista"/>
        <w:spacing w:before="240" w:line="240" w:lineRule="auto"/>
        <w:ind w:left="644" w:right="0"/>
        <w:contextualSpacing w:val="0"/>
        <w:jc w:val="left"/>
        <w:rPr>
          <w:rFonts w:ascii="Arial" w:hAnsi="Arial" w:cs="Arial"/>
          <w:bCs/>
          <w:sz w:val="24"/>
          <w:szCs w:val="24"/>
        </w:rPr>
      </w:pPr>
      <m:oMathPara>
        <m:oMath>
          <m:f>
            <m:fPr>
              <m:ctrlPr>
                <w:rPr>
                  <w:rFonts w:ascii="Cambria Math" w:hAnsi="Cambria Math" w:cs="Arial"/>
                  <w:bCs/>
                  <w:i/>
                  <w:sz w:val="24"/>
                  <w:szCs w:val="24"/>
                </w:rPr>
              </m:ctrlPr>
            </m:fPr>
            <m:num>
              <m:r>
                <w:rPr>
                  <w:rFonts w:ascii="Cambria Math" w:hAnsi="Cambria Math" w:cs="Arial"/>
                  <w:sz w:val="24"/>
                  <w:szCs w:val="24"/>
                </w:rPr>
                <m:t>Casas rociadas</m:t>
              </m:r>
            </m:num>
            <m:den>
              <m:r>
                <w:rPr>
                  <w:rFonts w:ascii="Cambria Math" w:hAnsi="Cambria Math" w:cs="Arial"/>
                  <w:sz w:val="24"/>
                  <w:szCs w:val="24"/>
                </w:rPr>
                <m:t>Casas programadas</m:t>
              </m:r>
            </m:den>
          </m:f>
          <m:r>
            <w:rPr>
              <w:rFonts w:ascii="Cambria Math" w:hAnsi="Cambria Math" w:cs="Arial"/>
              <w:sz w:val="24"/>
              <w:szCs w:val="24"/>
            </w:rPr>
            <m:t>*100</m:t>
          </m:r>
        </m:oMath>
      </m:oMathPara>
    </w:p>
    <w:p w14:paraId="68D8A4AD" w14:textId="073ED13F" w:rsidR="007041D6" w:rsidRPr="00B20306" w:rsidRDefault="007041D6" w:rsidP="00C223F0">
      <w:pPr>
        <w:spacing w:before="0" w:line="240" w:lineRule="auto"/>
        <w:ind w:right="0"/>
        <w:jc w:val="left"/>
        <w:rPr>
          <w:rFonts w:ascii="Arial" w:hAnsi="Arial" w:cs="Arial"/>
          <w:bCs/>
          <w:sz w:val="24"/>
          <w:szCs w:val="24"/>
        </w:rPr>
      </w:pPr>
    </w:p>
    <w:p w14:paraId="0B09F5EA" w14:textId="62D4E2AD" w:rsidR="0078678D" w:rsidRPr="00530F3E" w:rsidRDefault="0078678D" w:rsidP="00EB7498">
      <w:pPr>
        <w:pStyle w:val="Ttulo1Procedimientos"/>
        <w:spacing w:before="100" w:beforeAutospacing="1" w:after="100" w:afterAutospacing="1"/>
        <w:ind w:left="357" w:hanging="357"/>
        <w:rPr>
          <w:szCs w:val="28"/>
        </w:rPr>
      </w:pPr>
      <w:r w:rsidRPr="00530F3E">
        <w:rPr>
          <w:szCs w:val="28"/>
        </w:rPr>
        <w:lastRenderedPageBreak/>
        <w:t>Diagrama</w:t>
      </w:r>
    </w:p>
    <w:p w14:paraId="730B6985" w14:textId="77777777" w:rsidR="00DA038A" w:rsidRPr="00DD502A" w:rsidRDefault="00DA038A" w:rsidP="00457D3F">
      <w:pPr>
        <w:spacing w:before="100" w:beforeAutospacing="1" w:after="100" w:afterAutospacing="1" w:line="240" w:lineRule="auto"/>
        <w:ind w:right="0"/>
        <w:contextualSpacing/>
        <w:jc w:val="left"/>
        <w:rPr>
          <w:rFonts w:ascii="Arial" w:hAnsi="Arial" w:cs="Arial"/>
          <w:sz w:val="24"/>
          <w:szCs w:val="24"/>
        </w:rPr>
      </w:pPr>
    </w:p>
    <w:p w14:paraId="185964D0" w14:textId="6772E44B" w:rsidR="0078678D" w:rsidRPr="00DD502A" w:rsidRDefault="00847D89" w:rsidP="00457D3F">
      <w:pPr>
        <w:spacing w:before="100" w:beforeAutospacing="1" w:after="100" w:afterAutospacing="1" w:line="240" w:lineRule="auto"/>
        <w:ind w:right="0"/>
        <w:contextualSpacing/>
        <w:jc w:val="left"/>
        <w:rPr>
          <w:rFonts w:ascii="Arial" w:hAnsi="Arial" w:cs="Arial"/>
          <w:b/>
          <w:sz w:val="24"/>
          <w:szCs w:val="24"/>
        </w:rPr>
      </w:pPr>
      <w:r w:rsidRPr="00847D89">
        <w:rPr>
          <w:noProof/>
        </w:rPr>
        <w:drawing>
          <wp:inline distT="0" distB="0" distL="0" distR="0" wp14:anchorId="0F34731A" wp14:editId="12012D14">
            <wp:extent cx="6153785" cy="628840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53785" cy="6288405"/>
                    </a:xfrm>
                    <a:prstGeom prst="rect">
                      <a:avLst/>
                    </a:prstGeom>
                    <a:noFill/>
                    <a:ln>
                      <a:noFill/>
                    </a:ln>
                  </pic:spPr>
                </pic:pic>
              </a:graphicData>
            </a:graphic>
          </wp:inline>
        </w:drawing>
      </w:r>
      <w:r w:rsidR="0078678D" w:rsidRPr="00DD502A">
        <w:rPr>
          <w:rFonts w:ascii="Arial" w:hAnsi="Arial" w:cs="Arial"/>
          <w:sz w:val="24"/>
          <w:szCs w:val="24"/>
        </w:rPr>
        <w:br w:type="page"/>
      </w:r>
    </w:p>
    <w:p w14:paraId="4F5F8190" w14:textId="1D712306" w:rsidR="007A5F2C" w:rsidRPr="00530F3E" w:rsidRDefault="007A5F2C" w:rsidP="001A1C9A">
      <w:pPr>
        <w:pStyle w:val="Ttulo1Procedimientos"/>
        <w:spacing w:before="100" w:beforeAutospacing="1" w:after="100" w:afterAutospacing="1"/>
        <w:ind w:left="357" w:hanging="357"/>
        <w:rPr>
          <w:szCs w:val="28"/>
        </w:rPr>
      </w:pPr>
      <w:r w:rsidRPr="00530F3E">
        <w:rPr>
          <w:szCs w:val="28"/>
        </w:rPr>
        <w:lastRenderedPageBreak/>
        <w:t>Anexos</w:t>
      </w:r>
    </w:p>
    <w:p w14:paraId="0D7E3FC5" w14:textId="550400CE" w:rsidR="001A1C9A" w:rsidRPr="00530F3E" w:rsidRDefault="001A1C9A" w:rsidP="00530F3E">
      <w:pPr>
        <w:pStyle w:val="Ttulo1Procedimientos"/>
        <w:numPr>
          <w:ilvl w:val="0"/>
          <w:numId w:val="0"/>
        </w:numPr>
        <w:jc w:val="center"/>
      </w:pPr>
      <w:r w:rsidRPr="00530F3E">
        <w:rPr>
          <w:sz w:val="24"/>
          <w:szCs w:val="20"/>
          <w:lang w:val="pt-BR"/>
        </w:rPr>
        <w:t>Anexo 1.</w:t>
      </w:r>
      <w:r w:rsidRPr="00530F3E">
        <w:rPr>
          <w:sz w:val="24"/>
          <w:szCs w:val="20"/>
        </w:rPr>
        <w:t xml:space="preserve"> Insecticidas recomendados por la OMS para el RRI contra los vectores del paludismo y contra los vectores de Leishmaniasis</w:t>
      </w:r>
    </w:p>
    <w:p w14:paraId="3F61318C" w14:textId="77777777" w:rsidR="001A1C9A" w:rsidRPr="00DD502A" w:rsidRDefault="001A1C9A" w:rsidP="003530D7">
      <w:pPr>
        <w:pStyle w:val="Ttulo1Procedimientos"/>
        <w:numPr>
          <w:ilvl w:val="0"/>
          <w:numId w:val="0"/>
        </w:numPr>
        <w:jc w:val="center"/>
      </w:pPr>
      <w:r w:rsidRPr="00DD502A">
        <w:rPr>
          <w:noProof/>
          <w:lang w:val="es-CR" w:eastAsia="es-CR"/>
        </w:rPr>
        <w:drawing>
          <wp:inline distT="0" distB="0" distL="0" distR="0" wp14:anchorId="0EED6722" wp14:editId="533DB9A7">
            <wp:extent cx="5612130" cy="4810410"/>
            <wp:effectExtent l="0" t="0" r="7620"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t="6151"/>
                    <a:stretch/>
                  </pic:blipFill>
                  <pic:spPr bwMode="auto">
                    <a:xfrm>
                      <a:off x="0" y="0"/>
                      <a:ext cx="5612130" cy="4810410"/>
                    </a:xfrm>
                    <a:prstGeom prst="rect">
                      <a:avLst/>
                    </a:prstGeom>
                    <a:ln>
                      <a:noFill/>
                    </a:ln>
                    <a:extLst>
                      <a:ext uri="{53640926-AAD7-44D8-BBD7-CCE9431645EC}">
                        <a14:shadowObscured xmlns:a14="http://schemas.microsoft.com/office/drawing/2010/main"/>
                      </a:ext>
                    </a:extLst>
                  </pic:spPr>
                </pic:pic>
              </a:graphicData>
            </a:graphic>
          </wp:inline>
        </w:drawing>
      </w:r>
    </w:p>
    <w:p w14:paraId="0EB69E8E" w14:textId="470B5F84" w:rsidR="001A1C9A" w:rsidRDefault="001A1C9A" w:rsidP="00CD2277">
      <w:pPr>
        <w:pStyle w:val="Ttulo1Procedimientos"/>
        <w:numPr>
          <w:ilvl w:val="0"/>
          <w:numId w:val="0"/>
        </w:numPr>
        <w:ind w:left="360"/>
        <w:rPr>
          <w:b w:val="0"/>
          <w:bCs/>
          <w:sz w:val="16"/>
          <w:szCs w:val="16"/>
          <w:lang w:eastAsia="es-MX"/>
        </w:rPr>
      </w:pPr>
      <w:r w:rsidRPr="00DD502A">
        <w:rPr>
          <w:b w:val="0"/>
          <w:bCs/>
          <w:sz w:val="16"/>
          <w:szCs w:val="16"/>
          <w:lang w:eastAsia="es-MX"/>
        </w:rPr>
        <w:t>Tomado de OMS - Manual de operaciones de rociado residual intradomiciliario (RRI) para controlar y eliminar la transmisión del paludismo 2017 y OMS - Manual de procedimientos para vigilancia y control de las Leishmaniasis en las Américas. (16, 20).</w:t>
      </w:r>
    </w:p>
    <w:p w14:paraId="25BECF04" w14:textId="77777777" w:rsidR="00D863C5" w:rsidRDefault="00D863C5" w:rsidP="00D863C5">
      <w:pPr>
        <w:pStyle w:val="Sinespaciado"/>
        <w:spacing w:before="100" w:beforeAutospacing="1" w:after="100" w:afterAutospacing="1" w:line="276" w:lineRule="auto"/>
        <w:jc w:val="center"/>
        <w:rPr>
          <w:rFonts w:ascii="Arial" w:hAnsi="Arial" w:cs="Arial"/>
          <w:b/>
          <w:sz w:val="24"/>
          <w:szCs w:val="24"/>
        </w:rPr>
      </w:pPr>
    </w:p>
    <w:p w14:paraId="5AC01FA4" w14:textId="7DB84C98" w:rsidR="00D863C5" w:rsidRPr="00DD502A" w:rsidRDefault="003C5F4A" w:rsidP="00E4704A">
      <w:pPr>
        <w:pStyle w:val="Sinespaciado"/>
        <w:spacing w:before="100" w:beforeAutospacing="1" w:after="100" w:afterAutospacing="1" w:line="276" w:lineRule="auto"/>
        <w:ind w:left="708" w:hanging="708"/>
        <w:jc w:val="center"/>
        <w:rPr>
          <w:rFonts w:ascii="Arial" w:hAnsi="Arial" w:cs="Arial"/>
          <w:b/>
          <w:sz w:val="24"/>
          <w:szCs w:val="24"/>
        </w:rPr>
      </w:pPr>
      <w:r>
        <w:rPr>
          <w:rFonts w:ascii="Arial" w:hAnsi="Arial" w:cs="Arial"/>
          <w:b/>
          <w:sz w:val="24"/>
          <w:szCs w:val="24"/>
        </w:rPr>
        <w:lastRenderedPageBreak/>
        <w:t>Anexo 2</w:t>
      </w:r>
      <w:r w:rsidR="00D863C5" w:rsidRPr="00DD502A">
        <w:rPr>
          <w:rFonts w:ascii="Arial" w:hAnsi="Arial" w:cs="Arial"/>
          <w:b/>
          <w:sz w:val="24"/>
          <w:szCs w:val="24"/>
        </w:rPr>
        <w:t>. Insecticidas recomendados por la OMS para tratamiento residual de viviendas en el control de los triatominos</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2835"/>
        <w:gridCol w:w="2693"/>
      </w:tblGrid>
      <w:tr w:rsidR="00D863C5" w:rsidRPr="00DD502A" w14:paraId="60B8593A" w14:textId="77777777" w:rsidTr="000E6F38">
        <w:tc>
          <w:tcPr>
            <w:tcW w:w="2552" w:type="dxa"/>
            <w:shd w:val="clear" w:color="auto" w:fill="7F7F7F" w:themeFill="text1" w:themeFillTint="80"/>
            <w:vAlign w:val="center"/>
          </w:tcPr>
          <w:p w14:paraId="178ACF4A"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
                <w:sz w:val="24"/>
                <w:szCs w:val="24"/>
              </w:rPr>
            </w:pPr>
            <w:r w:rsidRPr="00DD502A">
              <w:rPr>
                <w:rFonts w:ascii="Arial" w:hAnsi="Arial" w:cs="Arial"/>
                <w:b/>
                <w:sz w:val="24"/>
                <w:szCs w:val="24"/>
              </w:rPr>
              <w:t>INSECTICIDA</w:t>
            </w:r>
          </w:p>
        </w:tc>
        <w:tc>
          <w:tcPr>
            <w:tcW w:w="2835" w:type="dxa"/>
            <w:shd w:val="clear" w:color="auto" w:fill="7F7F7F" w:themeFill="text1" w:themeFillTint="80"/>
            <w:vAlign w:val="center"/>
          </w:tcPr>
          <w:p w14:paraId="433F1543"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
                <w:sz w:val="24"/>
                <w:szCs w:val="24"/>
              </w:rPr>
            </w:pPr>
            <w:r w:rsidRPr="00DD502A">
              <w:rPr>
                <w:rFonts w:ascii="Arial" w:hAnsi="Arial" w:cs="Arial"/>
                <w:b/>
                <w:sz w:val="24"/>
                <w:szCs w:val="24"/>
              </w:rPr>
              <w:t>TIPO QUÍMICO</w:t>
            </w:r>
          </w:p>
        </w:tc>
        <w:tc>
          <w:tcPr>
            <w:tcW w:w="2693" w:type="dxa"/>
            <w:shd w:val="clear" w:color="auto" w:fill="7F7F7F" w:themeFill="text1" w:themeFillTint="80"/>
            <w:vAlign w:val="center"/>
          </w:tcPr>
          <w:p w14:paraId="661F7AD6"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
                <w:sz w:val="24"/>
                <w:szCs w:val="24"/>
              </w:rPr>
            </w:pPr>
            <w:r w:rsidRPr="00DD502A">
              <w:rPr>
                <w:rFonts w:ascii="Arial" w:hAnsi="Arial" w:cs="Arial"/>
                <w:b/>
                <w:sz w:val="24"/>
                <w:szCs w:val="24"/>
              </w:rPr>
              <w:t>DOSIS DE I.A. (mg/m²)</w:t>
            </w:r>
          </w:p>
        </w:tc>
      </w:tr>
      <w:tr w:rsidR="00D863C5" w:rsidRPr="00DD502A" w14:paraId="3A7BF781" w14:textId="77777777" w:rsidTr="000E6F38">
        <w:tc>
          <w:tcPr>
            <w:tcW w:w="2552" w:type="dxa"/>
          </w:tcPr>
          <w:p w14:paraId="1B43FF15" w14:textId="77777777" w:rsidR="00D863C5" w:rsidRPr="00DD502A" w:rsidRDefault="00D863C5" w:rsidP="000E6F38">
            <w:pPr>
              <w:pStyle w:val="Sinespaciado"/>
              <w:spacing w:before="100" w:beforeAutospacing="1" w:after="100" w:afterAutospacing="1" w:line="276" w:lineRule="auto"/>
              <w:contextualSpacing/>
              <w:rPr>
                <w:rFonts w:ascii="Arial" w:hAnsi="Arial" w:cs="Arial"/>
                <w:bCs/>
                <w:sz w:val="24"/>
                <w:szCs w:val="24"/>
              </w:rPr>
            </w:pPr>
            <w:r w:rsidRPr="00DD502A">
              <w:rPr>
                <w:rFonts w:ascii="Arial" w:hAnsi="Arial" w:cs="Arial"/>
                <w:bCs/>
                <w:sz w:val="24"/>
                <w:szCs w:val="24"/>
              </w:rPr>
              <w:t>Alfa-cipermetrina</w:t>
            </w:r>
          </w:p>
        </w:tc>
        <w:tc>
          <w:tcPr>
            <w:tcW w:w="2835" w:type="dxa"/>
          </w:tcPr>
          <w:p w14:paraId="1A9D8985"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Piretroide sintético</w:t>
            </w:r>
          </w:p>
        </w:tc>
        <w:tc>
          <w:tcPr>
            <w:tcW w:w="2693" w:type="dxa"/>
          </w:tcPr>
          <w:p w14:paraId="28B17255"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100</w:t>
            </w:r>
          </w:p>
        </w:tc>
      </w:tr>
      <w:tr w:rsidR="00D863C5" w:rsidRPr="00DD502A" w14:paraId="4793729B" w14:textId="77777777" w:rsidTr="000E6F38">
        <w:tc>
          <w:tcPr>
            <w:tcW w:w="2552" w:type="dxa"/>
          </w:tcPr>
          <w:p w14:paraId="40D2D46C" w14:textId="77777777" w:rsidR="00D863C5" w:rsidRPr="00DD502A" w:rsidRDefault="00D863C5" w:rsidP="000E6F38">
            <w:pPr>
              <w:pStyle w:val="Sinespaciado"/>
              <w:spacing w:before="100" w:beforeAutospacing="1" w:after="100" w:afterAutospacing="1" w:line="276" w:lineRule="auto"/>
              <w:contextualSpacing/>
              <w:rPr>
                <w:rFonts w:ascii="Arial" w:hAnsi="Arial" w:cs="Arial"/>
                <w:bCs/>
                <w:sz w:val="24"/>
                <w:szCs w:val="24"/>
              </w:rPr>
            </w:pPr>
            <w:r w:rsidRPr="00DD502A">
              <w:rPr>
                <w:rFonts w:ascii="Arial" w:hAnsi="Arial" w:cs="Arial"/>
                <w:bCs/>
                <w:sz w:val="24"/>
                <w:szCs w:val="24"/>
              </w:rPr>
              <w:t>Beta-ciflutrina</w:t>
            </w:r>
          </w:p>
        </w:tc>
        <w:tc>
          <w:tcPr>
            <w:tcW w:w="2835" w:type="dxa"/>
          </w:tcPr>
          <w:p w14:paraId="732C14CA"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Piretroide sintético</w:t>
            </w:r>
          </w:p>
        </w:tc>
        <w:tc>
          <w:tcPr>
            <w:tcW w:w="2693" w:type="dxa"/>
          </w:tcPr>
          <w:p w14:paraId="7D267640"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25</w:t>
            </w:r>
          </w:p>
        </w:tc>
      </w:tr>
      <w:tr w:rsidR="00D863C5" w:rsidRPr="00DD502A" w14:paraId="33E536A8" w14:textId="77777777" w:rsidTr="000E6F38">
        <w:tc>
          <w:tcPr>
            <w:tcW w:w="2552" w:type="dxa"/>
          </w:tcPr>
          <w:p w14:paraId="7EA079CC" w14:textId="77777777" w:rsidR="00D863C5" w:rsidRPr="00DD502A" w:rsidRDefault="00D863C5" w:rsidP="000E6F38">
            <w:pPr>
              <w:pStyle w:val="Sinespaciado"/>
              <w:spacing w:before="100" w:beforeAutospacing="1" w:after="100" w:afterAutospacing="1" w:line="276" w:lineRule="auto"/>
              <w:contextualSpacing/>
              <w:rPr>
                <w:rFonts w:ascii="Arial" w:hAnsi="Arial" w:cs="Arial"/>
                <w:bCs/>
                <w:sz w:val="24"/>
                <w:szCs w:val="24"/>
              </w:rPr>
            </w:pPr>
            <w:r w:rsidRPr="00DD502A">
              <w:rPr>
                <w:rFonts w:ascii="Arial" w:hAnsi="Arial" w:cs="Arial"/>
                <w:bCs/>
                <w:sz w:val="24"/>
                <w:szCs w:val="24"/>
              </w:rPr>
              <w:t>Ciflutrina</w:t>
            </w:r>
          </w:p>
        </w:tc>
        <w:tc>
          <w:tcPr>
            <w:tcW w:w="2835" w:type="dxa"/>
          </w:tcPr>
          <w:p w14:paraId="6D6D90FA"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Piretroide sintético</w:t>
            </w:r>
          </w:p>
        </w:tc>
        <w:tc>
          <w:tcPr>
            <w:tcW w:w="2693" w:type="dxa"/>
          </w:tcPr>
          <w:p w14:paraId="1F5FA90E"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50</w:t>
            </w:r>
          </w:p>
        </w:tc>
      </w:tr>
      <w:tr w:rsidR="00D863C5" w:rsidRPr="00DD502A" w14:paraId="721ECA38" w14:textId="77777777" w:rsidTr="000E6F38">
        <w:tc>
          <w:tcPr>
            <w:tcW w:w="2552" w:type="dxa"/>
          </w:tcPr>
          <w:p w14:paraId="7B6EAA30" w14:textId="77777777" w:rsidR="00D863C5" w:rsidRPr="00DD502A" w:rsidRDefault="00D863C5" w:rsidP="000E6F38">
            <w:pPr>
              <w:pStyle w:val="Sinespaciado"/>
              <w:spacing w:before="100" w:beforeAutospacing="1" w:after="100" w:afterAutospacing="1" w:line="276" w:lineRule="auto"/>
              <w:contextualSpacing/>
              <w:rPr>
                <w:rFonts w:ascii="Arial" w:hAnsi="Arial" w:cs="Arial"/>
                <w:bCs/>
                <w:sz w:val="24"/>
                <w:szCs w:val="24"/>
              </w:rPr>
            </w:pPr>
            <w:r w:rsidRPr="00DD502A">
              <w:rPr>
                <w:rFonts w:ascii="Arial" w:hAnsi="Arial" w:cs="Arial"/>
                <w:bCs/>
                <w:sz w:val="24"/>
                <w:szCs w:val="24"/>
              </w:rPr>
              <w:t>Cipermetrina</w:t>
            </w:r>
          </w:p>
        </w:tc>
        <w:tc>
          <w:tcPr>
            <w:tcW w:w="2835" w:type="dxa"/>
          </w:tcPr>
          <w:p w14:paraId="5F83E780"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Piretroide sintético</w:t>
            </w:r>
          </w:p>
        </w:tc>
        <w:tc>
          <w:tcPr>
            <w:tcW w:w="2693" w:type="dxa"/>
          </w:tcPr>
          <w:p w14:paraId="62550146"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125</w:t>
            </w:r>
          </w:p>
        </w:tc>
      </w:tr>
      <w:tr w:rsidR="00D863C5" w:rsidRPr="00DD502A" w14:paraId="4D6A2709" w14:textId="77777777" w:rsidTr="000E6F38">
        <w:tc>
          <w:tcPr>
            <w:tcW w:w="2552" w:type="dxa"/>
          </w:tcPr>
          <w:p w14:paraId="2240C6D9" w14:textId="77777777" w:rsidR="00D863C5" w:rsidRPr="00DD502A" w:rsidRDefault="00D863C5" w:rsidP="000E6F38">
            <w:pPr>
              <w:pStyle w:val="Sinespaciado"/>
              <w:spacing w:before="100" w:beforeAutospacing="1" w:after="100" w:afterAutospacing="1" w:line="276" w:lineRule="auto"/>
              <w:contextualSpacing/>
              <w:rPr>
                <w:rFonts w:ascii="Arial" w:hAnsi="Arial" w:cs="Arial"/>
                <w:bCs/>
                <w:sz w:val="24"/>
                <w:szCs w:val="24"/>
              </w:rPr>
            </w:pPr>
            <w:r w:rsidRPr="00DD502A">
              <w:rPr>
                <w:rFonts w:ascii="Arial" w:hAnsi="Arial" w:cs="Arial"/>
                <w:bCs/>
                <w:sz w:val="24"/>
                <w:szCs w:val="24"/>
              </w:rPr>
              <w:t>Deltametrina</w:t>
            </w:r>
          </w:p>
        </w:tc>
        <w:tc>
          <w:tcPr>
            <w:tcW w:w="2835" w:type="dxa"/>
          </w:tcPr>
          <w:p w14:paraId="2A193A17"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Piretroide sintético</w:t>
            </w:r>
          </w:p>
        </w:tc>
        <w:tc>
          <w:tcPr>
            <w:tcW w:w="2693" w:type="dxa"/>
          </w:tcPr>
          <w:p w14:paraId="24D6543B"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25</w:t>
            </w:r>
          </w:p>
        </w:tc>
      </w:tr>
      <w:tr w:rsidR="00D863C5" w:rsidRPr="00DD502A" w14:paraId="7FDBFE9B" w14:textId="77777777" w:rsidTr="000E6F38">
        <w:tc>
          <w:tcPr>
            <w:tcW w:w="2552" w:type="dxa"/>
          </w:tcPr>
          <w:p w14:paraId="7C6868AC" w14:textId="77777777" w:rsidR="00D863C5" w:rsidRPr="00DD502A" w:rsidRDefault="00D863C5" w:rsidP="000E6F38">
            <w:pPr>
              <w:pStyle w:val="Sinespaciado"/>
              <w:spacing w:before="100" w:beforeAutospacing="1" w:after="100" w:afterAutospacing="1" w:line="276" w:lineRule="auto"/>
              <w:contextualSpacing/>
              <w:rPr>
                <w:rFonts w:ascii="Arial" w:hAnsi="Arial" w:cs="Arial"/>
                <w:bCs/>
                <w:sz w:val="24"/>
                <w:szCs w:val="24"/>
              </w:rPr>
            </w:pPr>
            <w:r w:rsidRPr="00DD502A">
              <w:rPr>
                <w:rFonts w:ascii="Arial" w:hAnsi="Arial" w:cs="Arial"/>
                <w:bCs/>
                <w:sz w:val="24"/>
                <w:szCs w:val="24"/>
              </w:rPr>
              <w:t>Lambda-cihalotrina</w:t>
            </w:r>
          </w:p>
        </w:tc>
        <w:tc>
          <w:tcPr>
            <w:tcW w:w="2835" w:type="dxa"/>
          </w:tcPr>
          <w:p w14:paraId="4C84779C"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Piretroide sintético</w:t>
            </w:r>
          </w:p>
        </w:tc>
        <w:tc>
          <w:tcPr>
            <w:tcW w:w="2693" w:type="dxa"/>
          </w:tcPr>
          <w:p w14:paraId="10ED6F85" w14:textId="77777777" w:rsidR="00D863C5" w:rsidRPr="00DD502A" w:rsidRDefault="00D863C5" w:rsidP="000E6F38">
            <w:pPr>
              <w:pStyle w:val="Sinespaciado"/>
              <w:spacing w:before="100" w:beforeAutospacing="1" w:after="100" w:afterAutospacing="1" w:line="276" w:lineRule="auto"/>
              <w:contextualSpacing/>
              <w:jc w:val="center"/>
              <w:rPr>
                <w:rFonts w:ascii="Arial" w:hAnsi="Arial" w:cs="Arial"/>
                <w:bCs/>
                <w:sz w:val="24"/>
                <w:szCs w:val="24"/>
              </w:rPr>
            </w:pPr>
            <w:r w:rsidRPr="00DD502A">
              <w:rPr>
                <w:rFonts w:ascii="Arial" w:hAnsi="Arial" w:cs="Arial"/>
                <w:bCs/>
                <w:sz w:val="24"/>
                <w:szCs w:val="24"/>
              </w:rPr>
              <w:t>30</w:t>
            </w:r>
          </w:p>
        </w:tc>
      </w:tr>
    </w:tbl>
    <w:p w14:paraId="1A5C1C8D" w14:textId="77777777" w:rsidR="00D863C5" w:rsidRPr="00DD502A" w:rsidRDefault="00D863C5" w:rsidP="00CD2277">
      <w:pPr>
        <w:pStyle w:val="Ttulo1Procedimientos"/>
        <w:numPr>
          <w:ilvl w:val="0"/>
          <w:numId w:val="0"/>
        </w:numPr>
        <w:ind w:left="360"/>
        <w:rPr>
          <w:b w:val="0"/>
          <w:bCs/>
          <w:sz w:val="16"/>
          <w:szCs w:val="16"/>
          <w:lang w:eastAsia="es-MX"/>
        </w:rPr>
      </w:pPr>
    </w:p>
    <w:p w14:paraId="5DDDE68F" w14:textId="77777777" w:rsidR="00B4103C" w:rsidRPr="00DD502A" w:rsidRDefault="00B4103C" w:rsidP="00457D3F">
      <w:pPr>
        <w:spacing w:before="100" w:beforeAutospacing="1" w:after="100" w:afterAutospacing="1" w:line="240" w:lineRule="auto"/>
        <w:ind w:right="0"/>
        <w:contextualSpacing/>
        <w:jc w:val="left"/>
        <w:rPr>
          <w:rFonts w:ascii="Arial" w:hAnsi="Arial" w:cs="Arial"/>
          <w:sz w:val="24"/>
          <w:szCs w:val="24"/>
        </w:rPr>
      </w:pPr>
    </w:p>
    <w:sectPr w:rsidR="00B4103C" w:rsidRPr="00DD502A" w:rsidSect="00CD489A">
      <w:headerReference w:type="default" r:id="rId16"/>
      <w:footerReference w:type="default" r:id="rId17"/>
      <w:pgSz w:w="12240" w:h="15840" w:code="1"/>
      <w:pgMar w:top="3261" w:right="1138" w:bottom="850" w:left="1411" w:header="720" w:footer="9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B5A98" w14:textId="77777777" w:rsidR="00237CED" w:rsidRDefault="00237CED">
      <w:r>
        <w:separator/>
      </w:r>
    </w:p>
  </w:endnote>
  <w:endnote w:type="continuationSeparator" w:id="0">
    <w:p w14:paraId="4F3248AD" w14:textId="77777777" w:rsidR="00237CED" w:rsidRDefault="00237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2A64A" w14:textId="77777777" w:rsidR="00E0054C" w:rsidRPr="0059154F" w:rsidRDefault="00E0054C" w:rsidP="0059154F">
    <w:pPr>
      <w:spacing w:before="0" w:line="240" w:lineRule="auto"/>
      <w:ind w:right="58"/>
      <w:rPr>
        <w:sz w:val="16"/>
        <w:szCs w:val="16"/>
      </w:rPr>
    </w:pPr>
  </w:p>
  <w:p w14:paraId="0661710D" w14:textId="5A69034B" w:rsidR="00E0054C" w:rsidRPr="002D45A6" w:rsidRDefault="00E0054C" w:rsidP="00CD489A">
    <w:pPr>
      <w:pStyle w:val="Piedepgina"/>
      <w:pBdr>
        <w:top w:val="single" w:sz="4" w:space="1" w:color="auto"/>
      </w:pBdr>
      <w:jc w:val="center"/>
      <w:rPr>
        <w:sz w:val="20"/>
      </w:rPr>
    </w:pPr>
    <w:r w:rsidRPr="002D45A6">
      <w:rPr>
        <w:rFonts w:ascii="Arial" w:hAnsi="Arial"/>
        <w:b/>
        <w:i/>
        <w:smallCaps/>
        <w:sz w:val="20"/>
      </w:rPr>
      <w:t xml:space="preserve">Material de Uso Restringido – Ministerio de Salud </w:t>
    </w:r>
    <w:r>
      <w:rPr>
        <w:rFonts w:ascii="Arial" w:hAnsi="Arial"/>
        <w:b/>
        <w:i/>
        <w:smallCaps/>
        <w:sz w:val="20"/>
      </w:rPr>
      <w:t xml:space="preserve">de </w:t>
    </w:r>
    <w:r w:rsidRPr="002D45A6">
      <w:rPr>
        <w:rFonts w:ascii="Arial" w:hAnsi="Arial"/>
        <w:b/>
        <w:i/>
        <w:smallCaps/>
        <w:sz w:val="20"/>
      </w:rPr>
      <w:t xml:space="preserve">Costa Rica </w:t>
    </w:r>
  </w:p>
  <w:p w14:paraId="30523A14" w14:textId="77777777" w:rsidR="00E0054C" w:rsidRDefault="00E0054C" w:rsidP="00CD489A">
    <w:pPr>
      <w:pStyle w:val="Piedepgina"/>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789A5F" w14:textId="77777777" w:rsidR="00237CED" w:rsidRDefault="00237CED">
      <w:r>
        <w:separator/>
      </w:r>
    </w:p>
  </w:footnote>
  <w:footnote w:type="continuationSeparator" w:id="0">
    <w:p w14:paraId="3A1CC770" w14:textId="77777777" w:rsidR="00237CED" w:rsidRDefault="00237C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margin" w:tblpX="-572" w:tblpY="401"/>
      <w:tblW w:w="10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6094"/>
      <w:gridCol w:w="2730"/>
    </w:tblGrid>
    <w:tr w:rsidR="00E0054C" w:rsidRPr="00850B68" w14:paraId="39646A79" w14:textId="77777777" w:rsidTr="002B7535">
      <w:trPr>
        <w:cantSplit/>
        <w:trHeight w:val="705"/>
      </w:trPr>
      <w:tc>
        <w:tcPr>
          <w:tcW w:w="1843" w:type="dxa"/>
          <w:vMerge w:val="restart"/>
        </w:tcPr>
        <w:p w14:paraId="50A725C8" w14:textId="6750C064" w:rsidR="00E0054C" w:rsidRPr="008B69B4" w:rsidRDefault="00E0054C" w:rsidP="00CD489A">
          <w:pPr>
            <w:pStyle w:val="Encabezado"/>
            <w:spacing w:before="0" w:line="240" w:lineRule="auto"/>
            <w:ind w:right="0"/>
            <w:rPr>
              <w:b/>
              <w:smallCaps/>
              <w:color w:val="365F91" w:themeColor="accent1" w:themeShade="BF"/>
              <w:sz w:val="20"/>
            </w:rPr>
          </w:pPr>
          <w:r w:rsidRPr="008B69B4">
            <w:rPr>
              <w:noProof/>
              <w:color w:val="365F91" w:themeColor="accent1" w:themeShade="BF"/>
              <w:lang w:val="es-CR" w:eastAsia="es-CR"/>
            </w:rPr>
            <w:drawing>
              <wp:anchor distT="0" distB="0" distL="114300" distR="114300" simplePos="0" relativeHeight="251659264" behindDoc="0" locked="0" layoutInCell="1" allowOverlap="1" wp14:anchorId="1FF1ABF9" wp14:editId="0C85E458">
                <wp:simplePos x="0" y="0"/>
                <wp:positionH relativeFrom="margin">
                  <wp:posOffset>-8255</wp:posOffset>
                </wp:positionH>
                <wp:positionV relativeFrom="margin">
                  <wp:posOffset>158115</wp:posOffset>
                </wp:positionV>
                <wp:extent cx="1076325" cy="561975"/>
                <wp:effectExtent l="0" t="0" r="9525" b="9525"/>
                <wp:wrapThrough wrapText="bothSides">
                  <wp:wrapPolygon edited="0">
                    <wp:start x="0" y="0"/>
                    <wp:lineTo x="0" y="21234"/>
                    <wp:lineTo x="21409" y="21234"/>
                    <wp:lineTo x="21409"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076325" cy="561975"/>
                        </a:xfrm>
                        <a:prstGeom prst="rect">
                          <a:avLst/>
                        </a:prstGeom>
                      </pic:spPr>
                    </pic:pic>
                  </a:graphicData>
                </a:graphic>
                <wp14:sizeRelH relativeFrom="page">
                  <wp14:pctWidth>0</wp14:pctWidth>
                </wp14:sizeRelH>
                <wp14:sizeRelV relativeFrom="page">
                  <wp14:pctHeight>0</wp14:pctHeight>
                </wp14:sizeRelV>
              </wp:anchor>
            </w:drawing>
          </w:r>
        </w:p>
      </w:tc>
      <w:tc>
        <w:tcPr>
          <w:tcW w:w="8824" w:type="dxa"/>
          <w:gridSpan w:val="2"/>
          <w:vAlign w:val="center"/>
        </w:tcPr>
        <w:p w14:paraId="37615148" w14:textId="77777777" w:rsidR="00E0054C" w:rsidRPr="006A6F72" w:rsidRDefault="00E0054C" w:rsidP="00CD489A">
          <w:pPr>
            <w:pStyle w:val="Encabezado"/>
            <w:spacing w:before="0" w:line="240" w:lineRule="auto"/>
            <w:ind w:right="0"/>
            <w:jc w:val="center"/>
            <w:rPr>
              <w:b/>
              <w:smallCaps/>
              <w:sz w:val="20"/>
            </w:rPr>
          </w:pPr>
          <w:r w:rsidRPr="006A6F72">
            <w:rPr>
              <w:b/>
              <w:smallCaps/>
              <w:sz w:val="20"/>
            </w:rPr>
            <w:t>Ministerio de Salud de Costa Rica</w:t>
          </w:r>
        </w:p>
        <w:p w14:paraId="2B781904" w14:textId="6221C53E" w:rsidR="00E0054C" w:rsidRPr="006A6F72" w:rsidRDefault="00E0054C" w:rsidP="00CD489A">
          <w:pPr>
            <w:pStyle w:val="Encabezado"/>
            <w:spacing w:before="0" w:line="240" w:lineRule="auto"/>
            <w:ind w:right="0"/>
            <w:jc w:val="center"/>
            <w:rPr>
              <w:rFonts w:ascii="Arial" w:hAnsi="Arial"/>
              <w:i/>
              <w:smallCaps/>
              <w:snapToGrid w:val="0"/>
              <w:sz w:val="20"/>
            </w:rPr>
          </w:pPr>
          <w:r w:rsidRPr="006A6F72">
            <w:rPr>
              <w:smallCaps/>
              <w:sz w:val="20"/>
            </w:rPr>
            <w:t xml:space="preserve">Nivel </w:t>
          </w:r>
          <w:r w:rsidR="006A6F72">
            <w:rPr>
              <w:smallCaps/>
              <w:sz w:val="20"/>
            </w:rPr>
            <w:t>Local</w:t>
          </w:r>
        </w:p>
      </w:tc>
    </w:tr>
    <w:tr w:rsidR="00E0054C" w:rsidRPr="00850B68" w14:paraId="570EEC11" w14:textId="77777777" w:rsidTr="002B7535">
      <w:trPr>
        <w:trHeight w:val="267"/>
      </w:trPr>
      <w:tc>
        <w:tcPr>
          <w:tcW w:w="1843" w:type="dxa"/>
          <w:vMerge/>
        </w:tcPr>
        <w:p w14:paraId="5C556A63" w14:textId="77777777" w:rsidR="00E0054C" w:rsidRPr="008B69B4" w:rsidRDefault="00E0054C" w:rsidP="00CD489A">
          <w:pPr>
            <w:pStyle w:val="Encabezado"/>
            <w:spacing w:before="0" w:line="240" w:lineRule="auto"/>
            <w:ind w:right="0"/>
            <w:jc w:val="center"/>
            <w:rPr>
              <w:b/>
              <w:i/>
              <w:smallCaps/>
              <w:color w:val="365F91" w:themeColor="accent1" w:themeShade="BF"/>
              <w:sz w:val="20"/>
            </w:rPr>
          </w:pPr>
        </w:p>
      </w:tc>
      <w:tc>
        <w:tcPr>
          <w:tcW w:w="6094" w:type="dxa"/>
          <w:vMerge w:val="restart"/>
          <w:vAlign w:val="center"/>
        </w:tcPr>
        <w:p w14:paraId="53DF4E47" w14:textId="77777777" w:rsidR="00E0054C" w:rsidRPr="006A6F72" w:rsidRDefault="00E0054C" w:rsidP="00CD489A">
          <w:pPr>
            <w:pStyle w:val="Encabezado"/>
            <w:spacing w:before="0" w:line="240" w:lineRule="auto"/>
            <w:ind w:right="0"/>
            <w:jc w:val="center"/>
            <w:rPr>
              <w:b/>
              <w:i/>
              <w:smallCaps/>
              <w:sz w:val="20"/>
            </w:rPr>
          </w:pPr>
          <w:r w:rsidRPr="006A6F72">
            <w:rPr>
              <w:b/>
              <w:i/>
              <w:smallCaps/>
              <w:sz w:val="20"/>
            </w:rPr>
            <w:t>Manual de Procedimientos, Instrucciones y Rutinas</w:t>
          </w:r>
        </w:p>
      </w:tc>
      <w:tc>
        <w:tcPr>
          <w:tcW w:w="2730" w:type="dxa"/>
          <w:vAlign w:val="center"/>
        </w:tcPr>
        <w:p w14:paraId="38CACC5D" w14:textId="3C192426" w:rsidR="00E0054C" w:rsidRPr="006A6F72" w:rsidRDefault="00E0054C" w:rsidP="00CD489A">
          <w:pPr>
            <w:pStyle w:val="Encabezado"/>
            <w:spacing w:before="0" w:line="240" w:lineRule="auto"/>
            <w:ind w:right="0"/>
            <w:jc w:val="left"/>
            <w:rPr>
              <w:rFonts w:ascii="Arial" w:hAnsi="Arial"/>
              <w:i/>
              <w:smallCaps/>
              <w:sz w:val="20"/>
            </w:rPr>
          </w:pPr>
          <w:r w:rsidRPr="006A6F72">
            <w:rPr>
              <w:rFonts w:ascii="Arial" w:hAnsi="Arial"/>
              <w:i/>
              <w:smallCaps/>
              <w:snapToGrid w:val="0"/>
              <w:sz w:val="20"/>
            </w:rPr>
            <w:t xml:space="preserve">Página </w:t>
          </w:r>
          <w:r w:rsidRPr="006A6F72">
            <w:rPr>
              <w:rFonts w:ascii="Arial" w:hAnsi="Arial"/>
              <w:i/>
              <w:smallCaps/>
              <w:snapToGrid w:val="0"/>
              <w:sz w:val="20"/>
            </w:rPr>
            <w:fldChar w:fldCharType="begin"/>
          </w:r>
          <w:r w:rsidRPr="006A6F72">
            <w:rPr>
              <w:rFonts w:ascii="Arial" w:hAnsi="Arial"/>
              <w:i/>
              <w:smallCaps/>
              <w:snapToGrid w:val="0"/>
              <w:sz w:val="20"/>
            </w:rPr>
            <w:instrText xml:space="preserve"> PAGE </w:instrText>
          </w:r>
          <w:r w:rsidRPr="006A6F72">
            <w:rPr>
              <w:rFonts w:ascii="Arial" w:hAnsi="Arial"/>
              <w:i/>
              <w:smallCaps/>
              <w:snapToGrid w:val="0"/>
              <w:sz w:val="20"/>
            </w:rPr>
            <w:fldChar w:fldCharType="separate"/>
          </w:r>
          <w:r w:rsidR="00A93999" w:rsidRPr="006A6F72">
            <w:rPr>
              <w:rFonts w:ascii="Arial" w:hAnsi="Arial"/>
              <w:i/>
              <w:smallCaps/>
              <w:noProof/>
              <w:snapToGrid w:val="0"/>
              <w:sz w:val="20"/>
            </w:rPr>
            <w:t>21</w:t>
          </w:r>
          <w:r w:rsidRPr="006A6F72">
            <w:rPr>
              <w:rFonts w:ascii="Arial" w:hAnsi="Arial"/>
              <w:i/>
              <w:smallCaps/>
              <w:snapToGrid w:val="0"/>
              <w:sz w:val="20"/>
            </w:rPr>
            <w:fldChar w:fldCharType="end"/>
          </w:r>
          <w:r w:rsidRPr="006A6F72">
            <w:rPr>
              <w:rFonts w:ascii="Arial" w:hAnsi="Arial"/>
              <w:i/>
              <w:smallCaps/>
              <w:snapToGrid w:val="0"/>
              <w:sz w:val="20"/>
            </w:rPr>
            <w:t xml:space="preserve"> de </w:t>
          </w:r>
          <w:r w:rsidRPr="006A6F72">
            <w:rPr>
              <w:rFonts w:ascii="Arial" w:hAnsi="Arial"/>
              <w:i/>
              <w:smallCaps/>
              <w:snapToGrid w:val="0"/>
              <w:sz w:val="20"/>
            </w:rPr>
            <w:fldChar w:fldCharType="begin"/>
          </w:r>
          <w:r w:rsidRPr="006A6F72">
            <w:rPr>
              <w:rFonts w:ascii="Arial" w:hAnsi="Arial"/>
              <w:i/>
              <w:smallCaps/>
              <w:snapToGrid w:val="0"/>
              <w:sz w:val="20"/>
            </w:rPr>
            <w:instrText xml:space="preserve"> NUMPAGES </w:instrText>
          </w:r>
          <w:r w:rsidRPr="006A6F72">
            <w:rPr>
              <w:rFonts w:ascii="Arial" w:hAnsi="Arial"/>
              <w:i/>
              <w:smallCaps/>
              <w:snapToGrid w:val="0"/>
              <w:sz w:val="20"/>
            </w:rPr>
            <w:fldChar w:fldCharType="separate"/>
          </w:r>
          <w:r w:rsidR="00A93999" w:rsidRPr="006A6F72">
            <w:rPr>
              <w:rFonts w:ascii="Arial" w:hAnsi="Arial"/>
              <w:i/>
              <w:smallCaps/>
              <w:noProof/>
              <w:snapToGrid w:val="0"/>
              <w:sz w:val="20"/>
            </w:rPr>
            <w:t>23</w:t>
          </w:r>
          <w:r w:rsidRPr="006A6F72">
            <w:rPr>
              <w:rFonts w:ascii="Arial" w:hAnsi="Arial"/>
              <w:i/>
              <w:smallCaps/>
              <w:snapToGrid w:val="0"/>
              <w:sz w:val="20"/>
            </w:rPr>
            <w:fldChar w:fldCharType="end"/>
          </w:r>
        </w:p>
      </w:tc>
    </w:tr>
    <w:tr w:rsidR="00E0054C" w:rsidRPr="00850B68" w14:paraId="6FEC5FED" w14:textId="77777777" w:rsidTr="002B7535">
      <w:trPr>
        <w:trHeight w:val="267"/>
      </w:trPr>
      <w:tc>
        <w:tcPr>
          <w:tcW w:w="1843" w:type="dxa"/>
          <w:vMerge/>
        </w:tcPr>
        <w:p w14:paraId="728331AC" w14:textId="77777777" w:rsidR="00E0054C" w:rsidRPr="008B69B4" w:rsidRDefault="00E0054C" w:rsidP="00CD489A">
          <w:pPr>
            <w:pStyle w:val="Encabezado"/>
            <w:spacing w:before="0" w:line="240" w:lineRule="auto"/>
            <w:ind w:right="0"/>
            <w:jc w:val="right"/>
            <w:rPr>
              <w:b/>
              <w:i/>
              <w:smallCaps/>
              <w:color w:val="365F91" w:themeColor="accent1" w:themeShade="BF"/>
              <w:sz w:val="20"/>
            </w:rPr>
          </w:pPr>
        </w:p>
      </w:tc>
      <w:tc>
        <w:tcPr>
          <w:tcW w:w="6094" w:type="dxa"/>
          <w:vMerge/>
          <w:vAlign w:val="center"/>
        </w:tcPr>
        <w:p w14:paraId="2E158A19" w14:textId="77777777" w:rsidR="00E0054C" w:rsidRPr="006A6F72" w:rsidRDefault="00E0054C" w:rsidP="00CD489A">
          <w:pPr>
            <w:pStyle w:val="Encabezado"/>
            <w:spacing w:before="0" w:line="240" w:lineRule="auto"/>
            <w:ind w:right="0"/>
            <w:jc w:val="right"/>
            <w:rPr>
              <w:b/>
              <w:i/>
              <w:smallCaps/>
              <w:sz w:val="20"/>
            </w:rPr>
          </w:pPr>
        </w:p>
      </w:tc>
      <w:tc>
        <w:tcPr>
          <w:tcW w:w="2730" w:type="dxa"/>
          <w:vAlign w:val="center"/>
        </w:tcPr>
        <w:p w14:paraId="0B5FA93E" w14:textId="0924667B" w:rsidR="00E0054C" w:rsidRPr="006A6F72" w:rsidRDefault="00E0054C" w:rsidP="00CD489A">
          <w:pPr>
            <w:pStyle w:val="Encabezado"/>
            <w:spacing w:before="0" w:line="240" w:lineRule="auto"/>
            <w:ind w:right="0"/>
            <w:jc w:val="left"/>
            <w:rPr>
              <w:rFonts w:ascii="Arial" w:hAnsi="Arial"/>
              <w:i/>
              <w:smallCaps/>
              <w:sz w:val="20"/>
            </w:rPr>
          </w:pPr>
          <w:r w:rsidRPr="006A6F72">
            <w:rPr>
              <w:rFonts w:ascii="Arial" w:hAnsi="Arial"/>
              <w:i/>
              <w:smallCaps/>
              <w:sz w:val="20"/>
            </w:rPr>
            <w:t>Fecha de emisión: ______</w:t>
          </w:r>
        </w:p>
      </w:tc>
    </w:tr>
    <w:tr w:rsidR="00E0054C" w:rsidRPr="00850B68" w14:paraId="5AAA0D75" w14:textId="77777777" w:rsidTr="002B7535">
      <w:trPr>
        <w:trHeight w:val="267"/>
      </w:trPr>
      <w:tc>
        <w:tcPr>
          <w:tcW w:w="1843" w:type="dxa"/>
          <w:vMerge/>
        </w:tcPr>
        <w:p w14:paraId="5A28EDF9" w14:textId="77777777" w:rsidR="00E0054C" w:rsidRPr="008B69B4" w:rsidRDefault="00E0054C" w:rsidP="00CD489A">
          <w:pPr>
            <w:pStyle w:val="Encabezado"/>
            <w:spacing w:before="0" w:line="240" w:lineRule="auto"/>
            <w:ind w:right="0"/>
            <w:jc w:val="center"/>
            <w:rPr>
              <w:b/>
              <w:i/>
              <w:smallCaps/>
              <w:color w:val="365F91" w:themeColor="accent1" w:themeShade="BF"/>
              <w:sz w:val="20"/>
            </w:rPr>
          </w:pPr>
        </w:p>
      </w:tc>
      <w:tc>
        <w:tcPr>
          <w:tcW w:w="6094" w:type="dxa"/>
          <w:vAlign w:val="center"/>
        </w:tcPr>
        <w:p w14:paraId="6F3E526E" w14:textId="5F5DB79D" w:rsidR="00E0054C" w:rsidRPr="000724AB" w:rsidRDefault="000724AB" w:rsidP="00CD489A">
          <w:pPr>
            <w:pStyle w:val="Encabezado"/>
            <w:spacing w:before="0" w:line="240" w:lineRule="auto"/>
            <w:ind w:right="0"/>
            <w:jc w:val="center"/>
            <w:rPr>
              <w:b/>
              <w:i/>
              <w:smallCaps/>
              <w:sz w:val="20"/>
            </w:rPr>
          </w:pPr>
          <w:r w:rsidRPr="000724AB">
            <w:rPr>
              <w:b/>
              <w:i/>
              <w:smallCaps/>
              <w:sz w:val="20"/>
            </w:rPr>
            <w:t>Control Químico de Poblaciones de Vectores Transmisores de Enfermedades</w:t>
          </w:r>
        </w:p>
      </w:tc>
      <w:tc>
        <w:tcPr>
          <w:tcW w:w="2730" w:type="dxa"/>
          <w:vAlign w:val="center"/>
        </w:tcPr>
        <w:p w14:paraId="44ED3228" w14:textId="469B9F7C" w:rsidR="00E0054C" w:rsidRPr="006A6F72" w:rsidRDefault="00E0054C" w:rsidP="00CD489A">
          <w:pPr>
            <w:pStyle w:val="Encabezado"/>
            <w:spacing w:before="0" w:line="240" w:lineRule="auto"/>
            <w:ind w:right="0"/>
            <w:jc w:val="left"/>
            <w:rPr>
              <w:rFonts w:ascii="Arial" w:hAnsi="Arial"/>
              <w:b/>
              <w:i/>
              <w:smallCaps/>
              <w:sz w:val="20"/>
            </w:rPr>
          </w:pPr>
          <w:r w:rsidRPr="006A6F72">
            <w:rPr>
              <w:rFonts w:ascii="Arial" w:hAnsi="Arial"/>
              <w:b/>
              <w:i/>
              <w:smallCaps/>
              <w:sz w:val="20"/>
            </w:rPr>
            <w:t xml:space="preserve">Código: </w:t>
          </w:r>
          <w:r w:rsidR="006A6F72">
            <w:rPr>
              <w:rFonts w:ascii="Arial" w:hAnsi="Arial"/>
              <w:b/>
              <w:i/>
              <w:smallCaps/>
              <w:sz w:val="20"/>
            </w:rPr>
            <w:t>MS.NL.FIMPR.</w:t>
          </w:r>
          <w:r w:rsidR="000724AB">
            <w:rPr>
              <w:rFonts w:ascii="Arial" w:hAnsi="Arial"/>
              <w:b/>
              <w:i/>
              <w:smallCaps/>
              <w:sz w:val="20"/>
            </w:rPr>
            <w:t>06.01</w:t>
          </w:r>
        </w:p>
      </w:tc>
    </w:tr>
  </w:tbl>
  <w:p w14:paraId="69461F0D" w14:textId="4FF2DEE8" w:rsidR="00E0054C" w:rsidRPr="00644E9A" w:rsidRDefault="00E0054C">
    <w:pPr>
      <w:pStyle w:val="Encabezado"/>
      <w:spacing w:line="120" w:lineRule="auto"/>
      <w:rPr>
        <w:bCs/>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5F63BA4"/>
    <w:lvl w:ilvl="0">
      <w:start w:val="1"/>
      <w:numFmt w:val="bullet"/>
      <w:pStyle w:val="Listaconvietas"/>
      <w:lvlText w:val=""/>
      <w:lvlJc w:val="left"/>
      <w:pPr>
        <w:tabs>
          <w:tab w:val="num" w:pos="1070"/>
        </w:tabs>
        <w:ind w:left="1070" w:hanging="360"/>
      </w:pPr>
      <w:rPr>
        <w:rFonts w:ascii="Symbol" w:hAnsi="Symbol" w:hint="default"/>
      </w:rPr>
    </w:lvl>
  </w:abstractNum>
  <w:abstractNum w:abstractNumId="1" w15:restartNumberingAfterBreak="0">
    <w:nsid w:val="0FE14C14"/>
    <w:multiLevelType w:val="multilevel"/>
    <w:tmpl w:val="036EE29E"/>
    <w:lvl w:ilvl="0">
      <w:start w:val="1"/>
      <w:numFmt w:val="decimal"/>
      <w:pStyle w:val="Ttulo1Procedimientos"/>
      <w:lvlText w:val="%1."/>
      <w:lvlJc w:val="left"/>
      <w:pPr>
        <w:tabs>
          <w:tab w:val="num" w:pos="360"/>
        </w:tabs>
        <w:ind w:left="360" w:hanging="360"/>
      </w:pPr>
      <w:rPr>
        <w:rFonts w:hint="default"/>
        <w:b/>
      </w:rPr>
    </w:lvl>
    <w:lvl w:ilvl="1">
      <w:start w:val="1"/>
      <w:numFmt w:val="decimal"/>
      <w:pStyle w:val="Ttulo2Procedimiento"/>
      <w:lvlText w:val="%1.%2."/>
      <w:lvlJc w:val="left"/>
      <w:pPr>
        <w:tabs>
          <w:tab w:val="num" w:pos="862"/>
        </w:tabs>
        <w:ind w:left="574" w:hanging="432"/>
      </w:pPr>
      <w:rPr>
        <w:rFonts w:hint="default"/>
        <w:b/>
        <w:bCs/>
      </w:rPr>
    </w:lvl>
    <w:lvl w:ilvl="2">
      <w:start w:val="1"/>
      <w:numFmt w:val="decimal"/>
      <w:pStyle w:val="Ttulo3Procedimiento"/>
      <w:lvlText w:val="%1.%2.%3."/>
      <w:lvlJc w:val="left"/>
      <w:pPr>
        <w:tabs>
          <w:tab w:val="num" w:pos="2073"/>
        </w:tabs>
        <w:ind w:left="1497"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 w15:restartNumberingAfterBreak="0">
    <w:nsid w:val="195043A8"/>
    <w:multiLevelType w:val="hybridMultilevel"/>
    <w:tmpl w:val="8B9C77B6"/>
    <w:lvl w:ilvl="0" w:tplc="100A0001">
      <w:start w:val="1"/>
      <w:numFmt w:val="bullet"/>
      <w:lvlText w:val=""/>
      <w:lvlJc w:val="left"/>
      <w:pPr>
        <w:ind w:left="720" w:hanging="360"/>
      </w:pPr>
      <w:rPr>
        <w:rFonts w:ascii="Symbol" w:hAnsi="Symbol"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3" w15:restartNumberingAfterBreak="0">
    <w:nsid w:val="1A352C1F"/>
    <w:multiLevelType w:val="hybridMultilevel"/>
    <w:tmpl w:val="53902EE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2E0E01CE"/>
    <w:multiLevelType w:val="hybridMultilevel"/>
    <w:tmpl w:val="F0824F1A"/>
    <w:lvl w:ilvl="0" w:tplc="100A0001">
      <w:start w:val="1"/>
      <w:numFmt w:val="bullet"/>
      <w:lvlText w:val=""/>
      <w:lvlJc w:val="left"/>
      <w:pPr>
        <w:ind w:left="720" w:hanging="360"/>
      </w:pPr>
      <w:rPr>
        <w:rFonts w:ascii="Symbol" w:hAnsi="Symbol"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5" w15:restartNumberingAfterBreak="0">
    <w:nsid w:val="2E164C79"/>
    <w:multiLevelType w:val="hybridMultilevel"/>
    <w:tmpl w:val="E34EBAF0"/>
    <w:lvl w:ilvl="0" w:tplc="140A0009">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F2F5C91"/>
    <w:multiLevelType w:val="hybridMultilevel"/>
    <w:tmpl w:val="F5E041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3DB636DF"/>
    <w:multiLevelType w:val="hybridMultilevel"/>
    <w:tmpl w:val="A180463E"/>
    <w:lvl w:ilvl="0" w:tplc="140A000F">
      <w:start w:val="1"/>
      <w:numFmt w:val="decimal"/>
      <w:lvlText w:val="%1."/>
      <w:lvlJc w:val="left"/>
      <w:pPr>
        <w:ind w:left="1004" w:hanging="360"/>
      </w:pPr>
    </w:lvl>
    <w:lvl w:ilvl="1" w:tplc="140A0019" w:tentative="1">
      <w:start w:val="1"/>
      <w:numFmt w:val="lowerLetter"/>
      <w:lvlText w:val="%2."/>
      <w:lvlJc w:val="left"/>
      <w:pPr>
        <w:ind w:left="1724" w:hanging="360"/>
      </w:pPr>
    </w:lvl>
    <w:lvl w:ilvl="2" w:tplc="140A001B" w:tentative="1">
      <w:start w:val="1"/>
      <w:numFmt w:val="lowerRoman"/>
      <w:lvlText w:val="%3."/>
      <w:lvlJc w:val="right"/>
      <w:pPr>
        <w:ind w:left="2444" w:hanging="180"/>
      </w:pPr>
    </w:lvl>
    <w:lvl w:ilvl="3" w:tplc="140A000F" w:tentative="1">
      <w:start w:val="1"/>
      <w:numFmt w:val="decimal"/>
      <w:lvlText w:val="%4."/>
      <w:lvlJc w:val="left"/>
      <w:pPr>
        <w:ind w:left="3164" w:hanging="360"/>
      </w:pPr>
    </w:lvl>
    <w:lvl w:ilvl="4" w:tplc="140A0019" w:tentative="1">
      <w:start w:val="1"/>
      <w:numFmt w:val="lowerLetter"/>
      <w:lvlText w:val="%5."/>
      <w:lvlJc w:val="left"/>
      <w:pPr>
        <w:ind w:left="3884" w:hanging="360"/>
      </w:pPr>
    </w:lvl>
    <w:lvl w:ilvl="5" w:tplc="140A001B" w:tentative="1">
      <w:start w:val="1"/>
      <w:numFmt w:val="lowerRoman"/>
      <w:lvlText w:val="%6."/>
      <w:lvlJc w:val="right"/>
      <w:pPr>
        <w:ind w:left="4604" w:hanging="180"/>
      </w:pPr>
    </w:lvl>
    <w:lvl w:ilvl="6" w:tplc="140A000F" w:tentative="1">
      <w:start w:val="1"/>
      <w:numFmt w:val="decimal"/>
      <w:lvlText w:val="%7."/>
      <w:lvlJc w:val="left"/>
      <w:pPr>
        <w:ind w:left="5324" w:hanging="360"/>
      </w:pPr>
    </w:lvl>
    <w:lvl w:ilvl="7" w:tplc="140A0019" w:tentative="1">
      <w:start w:val="1"/>
      <w:numFmt w:val="lowerLetter"/>
      <w:lvlText w:val="%8."/>
      <w:lvlJc w:val="left"/>
      <w:pPr>
        <w:ind w:left="6044" w:hanging="360"/>
      </w:pPr>
    </w:lvl>
    <w:lvl w:ilvl="8" w:tplc="140A001B" w:tentative="1">
      <w:start w:val="1"/>
      <w:numFmt w:val="lowerRoman"/>
      <w:lvlText w:val="%9."/>
      <w:lvlJc w:val="right"/>
      <w:pPr>
        <w:ind w:left="6764" w:hanging="180"/>
      </w:pPr>
    </w:lvl>
  </w:abstractNum>
  <w:abstractNum w:abstractNumId="8" w15:restartNumberingAfterBreak="0">
    <w:nsid w:val="481178FE"/>
    <w:multiLevelType w:val="hybridMultilevel"/>
    <w:tmpl w:val="CA281770"/>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495A4CA6"/>
    <w:multiLevelType w:val="hybridMultilevel"/>
    <w:tmpl w:val="75A26858"/>
    <w:lvl w:ilvl="0" w:tplc="140A0009">
      <w:start w:val="1"/>
      <w:numFmt w:val="bullet"/>
      <w:lvlText w:val=""/>
      <w:lvlJc w:val="left"/>
      <w:pPr>
        <w:ind w:left="644" w:hanging="360"/>
      </w:pPr>
      <w:rPr>
        <w:rFonts w:ascii="Wingdings" w:hAnsi="Wingding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0" w15:restartNumberingAfterBreak="0">
    <w:nsid w:val="4E97306F"/>
    <w:multiLevelType w:val="hybridMultilevel"/>
    <w:tmpl w:val="97CC1CE4"/>
    <w:lvl w:ilvl="0" w:tplc="140A0009">
      <w:start w:val="1"/>
      <w:numFmt w:val="bullet"/>
      <w:lvlText w:val=""/>
      <w:lvlJc w:val="left"/>
      <w:pPr>
        <w:ind w:left="720" w:hanging="360"/>
      </w:pPr>
      <w:rPr>
        <w:rFonts w:ascii="Wingdings" w:hAnsi="Wingdings"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11" w15:restartNumberingAfterBreak="0">
    <w:nsid w:val="5E202FC2"/>
    <w:multiLevelType w:val="hybridMultilevel"/>
    <w:tmpl w:val="DDB8A0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6387795E"/>
    <w:multiLevelType w:val="hybridMultilevel"/>
    <w:tmpl w:val="1D386A3C"/>
    <w:lvl w:ilvl="0" w:tplc="9F98042A">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3" w15:restartNumberingAfterBreak="0">
    <w:nsid w:val="689A17FA"/>
    <w:multiLevelType w:val="hybridMultilevel"/>
    <w:tmpl w:val="7DC42C2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6C8D3048"/>
    <w:multiLevelType w:val="multilevel"/>
    <w:tmpl w:val="69A0ABE0"/>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1004" w:hanging="720"/>
      </w:pPr>
      <w:rPr>
        <w:rFonts w:hint="default"/>
      </w:rPr>
    </w:lvl>
    <w:lvl w:ilvl="3">
      <w:start w:val="1"/>
      <w:numFmt w:val="decimal"/>
      <w:lvlText w:val="%1.%2.%3.%4"/>
      <w:lvlJc w:val="left"/>
      <w:pPr>
        <w:ind w:left="1364"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6D6930A6"/>
    <w:multiLevelType w:val="hybridMultilevel"/>
    <w:tmpl w:val="EC528658"/>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15:restartNumberingAfterBreak="0">
    <w:nsid w:val="6FAE2429"/>
    <w:multiLevelType w:val="hybridMultilevel"/>
    <w:tmpl w:val="C5F4C2BA"/>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7" w15:restartNumberingAfterBreak="0">
    <w:nsid w:val="70C345A4"/>
    <w:multiLevelType w:val="multilevel"/>
    <w:tmpl w:val="60482450"/>
    <w:lvl w:ilvl="0">
      <w:start w:val="1"/>
      <w:numFmt w:val="decimal"/>
      <w:pStyle w:val="Ttulo2"/>
      <w:suff w:val="space"/>
      <w:lvlText w:val="%1."/>
      <w:lvlJc w:val="left"/>
      <w:pPr>
        <w:ind w:left="432" w:hanging="432"/>
      </w:pPr>
      <w:rPr>
        <w:b/>
        <w:i w:val="0"/>
      </w:rPr>
    </w:lvl>
    <w:lvl w:ilvl="1">
      <w:start w:val="1"/>
      <w:numFmt w:val="decimal"/>
      <w:pStyle w:val="Ttulo3"/>
      <w:lvlText w:val="%1.%2"/>
      <w:lvlJc w:val="left"/>
      <w:pPr>
        <w:tabs>
          <w:tab w:val="num" w:pos="576"/>
        </w:tabs>
        <w:ind w:left="576" w:hanging="576"/>
      </w:pPr>
    </w:lvl>
    <w:lvl w:ilvl="2">
      <w:start w:val="1"/>
      <w:numFmt w:val="decimal"/>
      <w:suff w:val="space"/>
      <w:lvlText w:val="%1.%2.%3"/>
      <w:lvlJc w:val="left"/>
      <w:pPr>
        <w:ind w:left="720" w:hanging="720"/>
      </w:pPr>
    </w:lvl>
    <w:lvl w:ilvl="3">
      <w:start w:val="1"/>
      <w:numFmt w:val="decimal"/>
      <w:pStyle w:val="Ttulo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18" w15:restartNumberingAfterBreak="0">
    <w:nsid w:val="75922C92"/>
    <w:multiLevelType w:val="hybridMultilevel"/>
    <w:tmpl w:val="3634E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A167F05"/>
    <w:multiLevelType w:val="hybridMultilevel"/>
    <w:tmpl w:val="D6C0030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2072581512">
    <w:abstractNumId w:val="17"/>
  </w:num>
  <w:num w:numId="2" w16cid:durableId="619338387">
    <w:abstractNumId w:val="0"/>
  </w:num>
  <w:num w:numId="3" w16cid:durableId="846557109">
    <w:abstractNumId w:val="1"/>
  </w:num>
  <w:num w:numId="4" w16cid:durableId="1874151032">
    <w:abstractNumId w:val="14"/>
  </w:num>
  <w:num w:numId="5" w16cid:durableId="676080425">
    <w:abstractNumId w:val="11"/>
  </w:num>
  <w:num w:numId="6" w16cid:durableId="1295023970">
    <w:abstractNumId w:val="8"/>
  </w:num>
  <w:num w:numId="7" w16cid:durableId="402217518">
    <w:abstractNumId w:val="15"/>
  </w:num>
  <w:num w:numId="8" w16cid:durableId="1989358552">
    <w:abstractNumId w:val="18"/>
  </w:num>
  <w:num w:numId="9" w16cid:durableId="1469322908">
    <w:abstractNumId w:val="6"/>
  </w:num>
  <w:num w:numId="10" w16cid:durableId="887689175">
    <w:abstractNumId w:val="1"/>
  </w:num>
  <w:num w:numId="11" w16cid:durableId="502941092">
    <w:abstractNumId w:val="16"/>
  </w:num>
  <w:num w:numId="12" w16cid:durableId="1561986394">
    <w:abstractNumId w:val="13"/>
  </w:num>
  <w:num w:numId="13" w16cid:durableId="1346665029">
    <w:abstractNumId w:val="7"/>
  </w:num>
  <w:num w:numId="14" w16cid:durableId="1753427626">
    <w:abstractNumId w:val="3"/>
  </w:num>
  <w:num w:numId="15" w16cid:durableId="811363291">
    <w:abstractNumId w:val="2"/>
  </w:num>
  <w:num w:numId="16" w16cid:durableId="198711107">
    <w:abstractNumId w:val="4"/>
  </w:num>
  <w:num w:numId="17" w16cid:durableId="734470152">
    <w:abstractNumId w:val="19"/>
  </w:num>
  <w:num w:numId="18" w16cid:durableId="12613292">
    <w:abstractNumId w:val="12"/>
  </w:num>
  <w:num w:numId="19" w16cid:durableId="329914843">
    <w:abstractNumId w:val="10"/>
  </w:num>
  <w:num w:numId="20" w16cid:durableId="1425304114">
    <w:abstractNumId w:val="5"/>
  </w:num>
  <w:num w:numId="21" w16cid:durableId="93483870">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pt-BR" w:vendorID="64" w:dllVersion="6" w:nlCheck="1" w:checkStyle="0"/>
  <w:activeWritingStyle w:appName="MSWord" w:lang="es-ES" w:vendorID="64" w:dllVersion="6" w:nlCheck="1" w:checkStyle="1"/>
  <w:activeWritingStyle w:appName="MSWord" w:lang="es-MX" w:vendorID="64" w:dllVersion="6" w:nlCheck="1" w:checkStyle="1"/>
  <w:activeWritingStyle w:appName="MSWord" w:lang="es-CO" w:vendorID="64" w:dllVersion="6" w:nlCheck="1" w:checkStyle="1"/>
  <w:activeWritingStyle w:appName="MSWord" w:lang="es-ES" w:vendorID="64" w:dllVersion="0" w:nlCheck="1" w:checkStyle="0"/>
  <w:activeWritingStyle w:appName="MSWord" w:lang="pt-BR" w:vendorID="64" w:dllVersion="0" w:nlCheck="1" w:checkStyle="0"/>
  <w:activeWritingStyle w:appName="MSWord" w:lang="es-CO" w:vendorID="64" w:dllVersion="0" w:nlCheck="1" w:checkStyle="0"/>
  <w:activeWritingStyle w:appName="MSWord" w:lang="es-ES_tradnl" w:vendorID="64" w:dllVersion="4096" w:nlCheck="1" w:checkStyle="0"/>
  <w:activeWritingStyle w:appName="MSWord" w:lang="es-MX"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CO" w:vendorID="64" w:dllVersion="4096" w:nlCheck="1" w:checkStyle="0"/>
  <w:activeWritingStyle w:appName="MSWord" w:lang="pt-BR" w:vendorID="64" w:dllVersion="4096" w:nlCheck="1" w:checkStyle="0"/>
  <w:activeWritingStyle w:appName="MSWord" w:lang="es-CR" w:vendorID="64" w:dllVersion="4096" w:nlCheck="1" w:checkStyle="0"/>
  <w:activeWritingStyle w:appName="MSWord" w:lang="en-U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CR" w:vendorID="64" w:dllVersion="0" w:nlCheck="1" w:checkStyle="0"/>
  <w:activeWritingStyle w:appName="MSWord" w:lang="es-ES_tradnl" w:vendorID="64" w:dllVersion="6" w:nlCheck="1" w:checkStyle="1"/>
  <w:activeWritingStyle w:appName="MSWord" w:lang="en-US" w:vendorID="64" w:dllVersion="6" w:nlCheck="1" w:checkStyle="1"/>
  <w:activeWritingStyle w:appName="MSWord" w:lang="es-CR" w:vendorID="64" w:dllVersion="6" w:nlCheck="1" w:checkStyle="1"/>
  <w:activeWritingStyle w:appName="MSWord" w:lang="es-GT"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78"/>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0469"/>
    <w:rsid w:val="00000126"/>
    <w:rsid w:val="000024A2"/>
    <w:rsid w:val="00002C1D"/>
    <w:rsid w:val="000030F1"/>
    <w:rsid w:val="00004217"/>
    <w:rsid w:val="000055BC"/>
    <w:rsid w:val="000057A0"/>
    <w:rsid w:val="00006404"/>
    <w:rsid w:val="000064DD"/>
    <w:rsid w:val="000074F6"/>
    <w:rsid w:val="00010ABA"/>
    <w:rsid w:val="00011396"/>
    <w:rsid w:val="00015A18"/>
    <w:rsid w:val="00016A0A"/>
    <w:rsid w:val="00016E49"/>
    <w:rsid w:val="000219DF"/>
    <w:rsid w:val="00023D37"/>
    <w:rsid w:val="0002558D"/>
    <w:rsid w:val="000270BA"/>
    <w:rsid w:val="00030877"/>
    <w:rsid w:val="000328B6"/>
    <w:rsid w:val="0003599E"/>
    <w:rsid w:val="00035F28"/>
    <w:rsid w:val="00042E83"/>
    <w:rsid w:val="00044C7B"/>
    <w:rsid w:val="00045CEA"/>
    <w:rsid w:val="00047240"/>
    <w:rsid w:val="000478AD"/>
    <w:rsid w:val="00051118"/>
    <w:rsid w:val="0005356D"/>
    <w:rsid w:val="0005603A"/>
    <w:rsid w:val="00060138"/>
    <w:rsid w:val="00065530"/>
    <w:rsid w:val="000674C2"/>
    <w:rsid w:val="00067FFE"/>
    <w:rsid w:val="000724AB"/>
    <w:rsid w:val="0007386B"/>
    <w:rsid w:val="00073E53"/>
    <w:rsid w:val="0007496E"/>
    <w:rsid w:val="00076A87"/>
    <w:rsid w:val="000771FD"/>
    <w:rsid w:val="000801A5"/>
    <w:rsid w:val="00082368"/>
    <w:rsid w:val="00082497"/>
    <w:rsid w:val="0008783C"/>
    <w:rsid w:val="0008796C"/>
    <w:rsid w:val="0009065B"/>
    <w:rsid w:val="00090B88"/>
    <w:rsid w:val="000973F6"/>
    <w:rsid w:val="000A27AB"/>
    <w:rsid w:val="000A27CA"/>
    <w:rsid w:val="000A3856"/>
    <w:rsid w:val="000A441F"/>
    <w:rsid w:val="000A55EB"/>
    <w:rsid w:val="000A5BAD"/>
    <w:rsid w:val="000A7845"/>
    <w:rsid w:val="000B0C83"/>
    <w:rsid w:val="000B2FAC"/>
    <w:rsid w:val="000B376F"/>
    <w:rsid w:val="000B6325"/>
    <w:rsid w:val="000B6529"/>
    <w:rsid w:val="000C1D45"/>
    <w:rsid w:val="000C3E71"/>
    <w:rsid w:val="000C613A"/>
    <w:rsid w:val="000D311F"/>
    <w:rsid w:val="000D5D72"/>
    <w:rsid w:val="000E1569"/>
    <w:rsid w:val="000E2FDC"/>
    <w:rsid w:val="000E5733"/>
    <w:rsid w:val="000E6F09"/>
    <w:rsid w:val="000E6F38"/>
    <w:rsid w:val="000E7041"/>
    <w:rsid w:val="000E7E3E"/>
    <w:rsid w:val="000F6610"/>
    <w:rsid w:val="000F6DE4"/>
    <w:rsid w:val="000F7540"/>
    <w:rsid w:val="001029B3"/>
    <w:rsid w:val="00102C91"/>
    <w:rsid w:val="00104BA5"/>
    <w:rsid w:val="0010630E"/>
    <w:rsid w:val="001070AA"/>
    <w:rsid w:val="001073A2"/>
    <w:rsid w:val="001105F5"/>
    <w:rsid w:val="00110E9B"/>
    <w:rsid w:val="00112459"/>
    <w:rsid w:val="00112B72"/>
    <w:rsid w:val="00114AF0"/>
    <w:rsid w:val="00117BDC"/>
    <w:rsid w:val="00126C68"/>
    <w:rsid w:val="00132F82"/>
    <w:rsid w:val="00134498"/>
    <w:rsid w:val="00134DE1"/>
    <w:rsid w:val="001379BA"/>
    <w:rsid w:val="001401D7"/>
    <w:rsid w:val="00141F82"/>
    <w:rsid w:val="00142152"/>
    <w:rsid w:val="00144745"/>
    <w:rsid w:val="00145330"/>
    <w:rsid w:val="00145B5E"/>
    <w:rsid w:val="00146535"/>
    <w:rsid w:val="00151D37"/>
    <w:rsid w:val="001538D8"/>
    <w:rsid w:val="00153DD3"/>
    <w:rsid w:val="00154B2C"/>
    <w:rsid w:val="00156796"/>
    <w:rsid w:val="00156C4A"/>
    <w:rsid w:val="00161A4F"/>
    <w:rsid w:val="00161A84"/>
    <w:rsid w:val="00164E39"/>
    <w:rsid w:val="00166140"/>
    <w:rsid w:val="0016654F"/>
    <w:rsid w:val="0016690F"/>
    <w:rsid w:val="00172CFC"/>
    <w:rsid w:val="001734CA"/>
    <w:rsid w:val="00175607"/>
    <w:rsid w:val="00175E2E"/>
    <w:rsid w:val="00177DED"/>
    <w:rsid w:val="001831CC"/>
    <w:rsid w:val="001914CF"/>
    <w:rsid w:val="00191A72"/>
    <w:rsid w:val="001929E4"/>
    <w:rsid w:val="00193223"/>
    <w:rsid w:val="001932EE"/>
    <w:rsid w:val="00194B32"/>
    <w:rsid w:val="001970FE"/>
    <w:rsid w:val="001A1C9A"/>
    <w:rsid w:val="001A231C"/>
    <w:rsid w:val="001A2395"/>
    <w:rsid w:val="001A2783"/>
    <w:rsid w:val="001A556C"/>
    <w:rsid w:val="001A6349"/>
    <w:rsid w:val="001A7EF0"/>
    <w:rsid w:val="001B0B6B"/>
    <w:rsid w:val="001B3E18"/>
    <w:rsid w:val="001B605E"/>
    <w:rsid w:val="001C213E"/>
    <w:rsid w:val="001C4EF1"/>
    <w:rsid w:val="001C556F"/>
    <w:rsid w:val="001C64C6"/>
    <w:rsid w:val="001C6C4D"/>
    <w:rsid w:val="001D00AB"/>
    <w:rsid w:val="001D073C"/>
    <w:rsid w:val="001D0CE8"/>
    <w:rsid w:val="001D26A1"/>
    <w:rsid w:val="001E0801"/>
    <w:rsid w:val="001E289A"/>
    <w:rsid w:val="001E3165"/>
    <w:rsid w:val="001E6857"/>
    <w:rsid w:val="001E6C6B"/>
    <w:rsid w:val="001E7E2D"/>
    <w:rsid w:val="001F0688"/>
    <w:rsid w:val="001F0F66"/>
    <w:rsid w:val="001F3032"/>
    <w:rsid w:val="001F39E8"/>
    <w:rsid w:val="0020189E"/>
    <w:rsid w:val="00204BBE"/>
    <w:rsid w:val="0021085E"/>
    <w:rsid w:val="00211863"/>
    <w:rsid w:val="0021663E"/>
    <w:rsid w:val="00221FDD"/>
    <w:rsid w:val="00224699"/>
    <w:rsid w:val="0022596A"/>
    <w:rsid w:val="002259CF"/>
    <w:rsid w:val="00226276"/>
    <w:rsid w:val="00227669"/>
    <w:rsid w:val="00231B0B"/>
    <w:rsid w:val="00235416"/>
    <w:rsid w:val="00236BDE"/>
    <w:rsid w:val="00236FE9"/>
    <w:rsid w:val="00237CED"/>
    <w:rsid w:val="00240AFE"/>
    <w:rsid w:val="00242434"/>
    <w:rsid w:val="0024643D"/>
    <w:rsid w:val="00254E11"/>
    <w:rsid w:val="0025561D"/>
    <w:rsid w:val="00255DD6"/>
    <w:rsid w:val="00257835"/>
    <w:rsid w:val="00257FE5"/>
    <w:rsid w:val="00261143"/>
    <w:rsid w:val="00263455"/>
    <w:rsid w:val="00265AE1"/>
    <w:rsid w:val="00266378"/>
    <w:rsid w:val="002709B9"/>
    <w:rsid w:val="00271661"/>
    <w:rsid w:val="0027225D"/>
    <w:rsid w:val="00277257"/>
    <w:rsid w:val="00277F49"/>
    <w:rsid w:val="002802A5"/>
    <w:rsid w:val="00280526"/>
    <w:rsid w:val="00280643"/>
    <w:rsid w:val="002831BE"/>
    <w:rsid w:val="00283629"/>
    <w:rsid w:val="0028394E"/>
    <w:rsid w:val="00283B76"/>
    <w:rsid w:val="00284256"/>
    <w:rsid w:val="00284C60"/>
    <w:rsid w:val="00284D1F"/>
    <w:rsid w:val="00285B27"/>
    <w:rsid w:val="00290420"/>
    <w:rsid w:val="00293D53"/>
    <w:rsid w:val="00294F4A"/>
    <w:rsid w:val="0029517C"/>
    <w:rsid w:val="002957DB"/>
    <w:rsid w:val="002974E8"/>
    <w:rsid w:val="002A0859"/>
    <w:rsid w:val="002A28FE"/>
    <w:rsid w:val="002A2C97"/>
    <w:rsid w:val="002A2EE1"/>
    <w:rsid w:val="002A5F15"/>
    <w:rsid w:val="002A7C76"/>
    <w:rsid w:val="002B069D"/>
    <w:rsid w:val="002B148E"/>
    <w:rsid w:val="002B7535"/>
    <w:rsid w:val="002C2454"/>
    <w:rsid w:val="002C24BE"/>
    <w:rsid w:val="002C30E6"/>
    <w:rsid w:val="002C4EBB"/>
    <w:rsid w:val="002C6005"/>
    <w:rsid w:val="002C643F"/>
    <w:rsid w:val="002D3041"/>
    <w:rsid w:val="002D385C"/>
    <w:rsid w:val="002D3B98"/>
    <w:rsid w:val="002D44DA"/>
    <w:rsid w:val="002D4507"/>
    <w:rsid w:val="002D47B1"/>
    <w:rsid w:val="002D6386"/>
    <w:rsid w:val="002D6E5B"/>
    <w:rsid w:val="002D78A4"/>
    <w:rsid w:val="002D7FA7"/>
    <w:rsid w:val="002E4BDB"/>
    <w:rsid w:val="002E627B"/>
    <w:rsid w:val="002E6B9F"/>
    <w:rsid w:val="002E74E6"/>
    <w:rsid w:val="002F05D9"/>
    <w:rsid w:val="002F1A3A"/>
    <w:rsid w:val="002F1B08"/>
    <w:rsid w:val="002F27BA"/>
    <w:rsid w:val="002F3BCE"/>
    <w:rsid w:val="002F6E35"/>
    <w:rsid w:val="00301469"/>
    <w:rsid w:val="00301D97"/>
    <w:rsid w:val="00304BC4"/>
    <w:rsid w:val="00305A9E"/>
    <w:rsid w:val="00306630"/>
    <w:rsid w:val="0030743E"/>
    <w:rsid w:val="0031051D"/>
    <w:rsid w:val="0031367C"/>
    <w:rsid w:val="00313FFD"/>
    <w:rsid w:val="003178A3"/>
    <w:rsid w:val="003201AC"/>
    <w:rsid w:val="00320E9A"/>
    <w:rsid w:val="003228EC"/>
    <w:rsid w:val="00323E9C"/>
    <w:rsid w:val="0032423D"/>
    <w:rsid w:val="00326AC8"/>
    <w:rsid w:val="00327680"/>
    <w:rsid w:val="00332072"/>
    <w:rsid w:val="0033555C"/>
    <w:rsid w:val="003379F0"/>
    <w:rsid w:val="00337F2C"/>
    <w:rsid w:val="00340F4A"/>
    <w:rsid w:val="00341452"/>
    <w:rsid w:val="003452CD"/>
    <w:rsid w:val="00346B32"/>
    <w:rsid w:val="0035073B"/>
    <w:rsid w:val="00351BF7"/>
    <w:rsid w:val="003530D7"/>
    <w:rsid w:val="00353437"/>
    <w:rsid w:val="00353EB5"/>
    <w:rsid w:val="00353FAC"/>
    <w:rsid w:val="00356965"/>
    <w:rsid w:val="003573D3"/>
    <w:rsid w:val="00360318"/>
    <w:rsid w:val="00362A02"/>
    <w:rsid w:val="00363B27"/>
    <w:rsid w:val="003655E3"/>
    <w:rsid w:val="00371591"/>
    <w:rsid w:val="003723BD"/>
    <w:rsid w:val="00373721"/>
    <w:rsid w:val="003761E8"/>
    <w:rsid w:val="0037641D"/>
    <w:rsid w:val="00376C19"/>
    <w:rsid w:val="003775BC"/>
    <w:rsid w:val="0038120C"/>
    <w:rsid w:val="00386762"/>
    <w:rsid w:val="00387701"/>
    <w:rsid w:val="0039060F"/>
    <w:rsid w:val="00390DF1"/>
    <w:rsid w:val="003952E1"/>
    <w:rsid w:val="003A118B"/>
    <w:rsid w:val="003A227E"/>
    <w:rsid w:val="003B0239"/>
    <w:rsid w:val="003B06D3"/>
    <w:rsid w:val="003B081D"/>
    <w:rsid w:val="003B141C"/>
    <w:rsid w:val="003B14C5"/>
    <w:rsid w:val="003B2694"/>
    <w:rsid w:val="003B28C1"/>
    <w:rsid w:val="003B2CFE"/>
    <w:rsid w:val="003B50A2"/>
    <w:rsid w:val="003B5168"/>
    <w:rsid w:val="003B5882"/>
    <w:rsid w:val="003B6641"/>
    <w:rsid w:val="003C017E"/>
    <w:rsid w:val="003C0B2D"/>
    <w:rsid w:val="003C4997"/>
    <w:rsid w:val="003C5F4A"/>
    <w:rsid w:val="003C7969"/>
    <w:rsid w:val="003D0CCE"/>
    <w:rsid w:val="003D457E"/>
    <w:rsid w:val="003D55C9"/>
    <w:rsid w:val="003D76D1"/>
    <w:rsid w:val="003E0EB9"/>
    <w:rsid w:val="003E1026"/>
    <w:rsid w:val="003E5AE4"/>
    <w:rsid w:val="003E60B5"/>
    <w:rsid w:val="003E758B"/>
    <w:rsid w:val="003F211F"/>
    <w:rsid w:val="003F2396"/>
    <w:rsid w:val="003F2A1F"/>
    <w:rsid w:val="003F36B3"/>
    <w:rsid w:val="003F50AA"/>
    <w:rsid w:val="003F5E92"/>
    <w:rsid w:val="003F7F1C"/>
    <w:rsid w:val="00400C65"/>
    <w:rsid w:val="00402961"/>
    <w:rsid w:val="004109D7"/>
    <w:rsid w:val="004124D7"/>
    <w:rsid w:val="00412E84"/>
    <w:rsid w:val="00413829"/>
    <w:rsid w:val="00413FDB"/>
    <w:rsid w:val="00414ABE"/>
    <w:rsid w:val="00415D5C"/>
    <w:rsid w:val="004170A5"/>
    <w:rsid w:val="00417249"/>
    <w:rsid w:val="0041797B"/>
    <w:rsid w:val="004205C5"/>
    <w:rsid w:val="004249E5"/>
    <w:rsid w:val="0042553B"/>
    <w:rsid w:val="00425CD9"/>
    <w:rsid w:val="004274E8"/>
    <w:rsid w:val="00430923"/>
    <w:rsid w:val="004355C0"/>
    <w:rsid w:val="004426DA"/>
    <w:rsid w:val="00445089"/>
    <w:rsid w:val="00450303"/>
    <w:rsid w:val="0045551A"/>
    <w:rsid w:val="00456C3A"/>
    <w:rsid w:val="0045705A"/>
    <w:rsid w:val="00457D3F"/>
    <w:rsid w:val="0046016C"/>
    <w:rsid w:val="00463A96"/>
    <w:rsid w:val="00465486"/>
    <w:rsid w:val="0046764C"/>
    <w:rsid w:val="00467CF8"/>
    <w:rsid w:val="00471E74"/>
    <w:rsid w:val="00480180"/>
    <w:rsid w:val="00482BBF"/>
    <w:rsid w:val="00485F94"/>
    <w:rsid w:val="00486E8B"/>
    <w:rsid w:val="004903AE"/>
    <w:rsid w:val="0049283A"/>
    <w:rsid w:val="00493EED"/>
    <w:rsid w:val="00494763"/>
    <w:rsid w:val="00494819"/>
    <w:rsid w:val="00496D61"/>
    <w:rsid w:val="004A6287"/>
    <w:rsid w:val="004A655A"/>
    <w:rsid w:val="004B1A6D"/>
    <w:rsid w:val="004B1DC1"/>
    <w:rsid w:val="004B280A"/>
    <w:rsid w:val="004B3687"/>
    <w:rsid w:val="004B666D"/>
    <w:rsid w:val="004C1819"/>
    <w:rsid w:val="004C509C"/>
    <w:rsid w:val="004C5F6F"/>
    <w:rsid w:val="004C6147"/>
    <w:rsid w:val="004D0A32"/>
    <w:rsid w:val="004D20D6"/>
    <w:rsid w:val="004D2ECF"/>
    <w:rsid w:val="004D4D4D"/>
    <w:rsid w:val="004D51B3"/>
    <w:rsid w:val="004D5BFC"/>
    <w:rsid w:val="004D734F"/>
    <w:rsid w:val="004D7591"/>
    <w:rsid w:val="004E215B"/>
    <w:rsid w:val="004E5F32"/>
    <w:rsid w:val="004E664D"/>
    <w:rsid w:val="004F00EC"/>
    <w:rsid w:val="004F0363"/>
    <w:rsid w:val="004F2EC5"/>
    <w:rsid w:val="004F386A"/>
    <w:rsid w:val="004F67A6"/>
    <w:rsid w:val="00500760"/>
    <w:rsid w:val="00502E15"/>
    <w:rsid w:val="005030F7"/>
    <w:rsid w:val="00503D5C"/>
    <w:rsid w:val="005040B5"/>
    <w:rsid w:val="0050666A"/>
    <w:rsid w:val="005103B8"/>
    <w:rsid w:val="005136C9"/>
    <w:rsid w:val="00514A90"/>
    <w:rsid w:val="005176EE"/>
    <w:rsid w:val="00521DD0"/>
    <w:rsid w:val="0052237D"/>
    <w:rsid w:val="00522A8F"/>
    <w:rsid w:val="005232E6"/>
    <w:rsid w:val="00525996"/>
    <w:rsid w:val="00526263"/>
    <w:rsid w:val="0052719B"/>
    <w:rsid w:val="00527F26"/>
    <w:rsid w:val="0053023A"/>
    <w:rsid w:val="00530732"/>
    <w:rsid w:val="00530E0A"/>
    <w:rsid w:val="00530F3E"/>
    <w:rsid w:val="005320D8"/>
    <w:rsid w:val="0053218F"/>
    <w:rsid w:val="00534641"/>
    <w:rsid w:val="00536AD0"/>
    <w:rsid w:val="00541A90"/>
    <w:rsid w:val="005420BC"/>
    <w:rsid w:val="005425A9"/>
    <w:rsid w:val="00544868"/>
    <w:rsid w:val="005477F9"/>
    <w:rsid w:val="00554CED"/>
    <w:rsid w:val="005600FC"/>
    <w:rsid w:val="005651E0"/>
    <w:rsid w:val="0056572C"/>
    <w:rsid w:val="0056621C"/>
    <w:rsid w:val="0056741C"/>
    <w:rsid w:val="005708AF"/>
    <w:rsid w:val="005729D0"/>
    <w:rsid w:val="00572E1D"/>
    <w:rsid w:val="005731B2"/>
    <w:rsid w:val="005740A2"/>
    <w:rsid w:val="0057510F"/>
    <w:rsid w:val="00577AC3"/>
    <w:rsid w:val="00577B57"/>
    <w:rsid w:val="005801EF"/>
    <w:rsid w:val="005821BB"/>
    <w:rsid w:val="0058270B"/>
    <w:rsid w:val="00584B7B"/>
    <w:rsid w:val="00584BA0"/>
    <w:rsid w:val="00590240"/>
    <w:rsid w:val="0059154F"/>
    <w:rsid w:val="0059185B"/>
    <w:rsid w:val="005926F0"/>
    <w:rsid w:val="00592B56"/>
    <w:rsid w:val="0059569A"/>
    <w:rsid w:val="00595F1E"/>
    <w:rsid w:val="00597EA0"/>
    <w:rsid w:val="005A014C"/>
    <w:rsid w:val="005A080C"/>
    <w:rsid w:val="005A199C"/>
    <w:rsid w:val="005A204B"/>
    <w:rsid w:val="005A449D"/>
    <w:rsid w:val="005A55D5"/>
    <w:rsid w:val="005A6966"/>
    <w:rsid w:val="005A6B65"/>
    <w:rsid w:val="005B169E"/>
    <w:rsid w:val="005B1EE0"/>
    <w:rsid w:val="005B43FE"/>
    <w:rsid w:val="005B4719"/>
    <w:rsid w:val="005B6140"/>
    <w:rsid w:val="005B6857"/>
    <w:rsid w:val="005B7323"/>
    <w:rsid w:val="005C070F"/>
    <w:rsid w:val="005C14E2"/>
    <w:rsid w:val="005C45F5"/>
    <w:rsid w:val="005C700B"/>
    <w:rsid w:val="005C71A6"/>
    <w:rsid w:val="005D039F"/>
    <w:rsid w:val="005D12AA"/>
    <w:rsid w:val="005D1863"/>
    <w:rsid w:val="005D613C"/>
    <w:rsid w:val="005E0A85"/>
    <w:rsid w:val="005E341F"/>
    <w:rsid w:val="005E78A5"/>
    <w:rsid w:val="005E7939"/>
    <w:rsid w:val="005F1337"/>
    <w:rsid w:val="005F1734"/>
    <w:rsid w:val="005F259F"/>
    <w:rsid w:val="005F2628"/>
    <w:rsid w:val="005F2C86"/>
    <w:rsid w:val="005F4607"/>
    <w:rsid w:val="005F5B52"/>
    <w:rsid w:val="006018D2"/>
    <w:rsid w:val="006019A7"/>
    <w:rsid w:val="006023EA"/>
    <w:rsid w:val="006043B0"/>
    <w:rsid w:val="00604F3D"/>
    <w:rsid w:val="00606930"/>
    <w:rsid w:val="00610741"/>
    <w:rsid w:val="006130D1"/>
    <w:rsid w:val="00616FDF"/>
    <w:rsid w:val="00617EDB"/>
    <w:rsid w:val="00620899"/>
    <w:rsid w:val="006229D8"/>
    <w:rsid w:val="00623FBC"/>
    <w:rsid w:val="00624643"/>
    <w:rsid w:val="0062493F"/>
    <w:rsid w:val="00624D2E"/>
    <w:rsid w:val="006271B0"/>
    <w:rsid w:val="00627CD0"/>
    <w:rsid w:val="00633488"/>
    <w:rsid w:val="00633514"/>
    <w:rsid w:val="00633D1D"/>
    <w:rsid w:val="0063659F"/>
    <w:rsid w:val="00636A23"/>
    <w:rsid w:val="00642516"/>
    <w:rsid w:val="00644DFA"/>
    <w:rsid w:val="00644E9A"/>
    <w:rsid w:val="006510E0"/>
    <w:rsid w:val="0065239C"/>
    <w:rsid w:val="0065492A"/>
    <w:rsid w:val="00654B1D"/>
    <w:rsid w:val="0065533A"/>
    <w:rsid w:val="0066045A"/>
    <w:rsid w:val="00660AD0"/>
    <w:rsid w:val="006622D0"/>
    <w:rsid w:val="00664ED2"/>
    <w:rsid w:val="00665A59"/>
    <w:rsid w:val="00666D62"/>
    <w:rsid w:val="006672F0"/>
    <w:rsid w:val="00670B5E"/>
    <w:rsid w:val="00671921"/>
    <w:rsid w:val="006719B1"/>
    <w:rsid w:val="00674EBA"/>
    <w:rsid w:val="00675051"/>
    <w:rsid w:val="006776AD"/>
    <w:rsid w:val="006828B1"/>
    <w:rsid w:val="00682D45"/>
    <w:rsid w:val="00684BFC"/>
    <w:rsid w:val="006877E0"/>
    <w:rsid w:val="0069650D"/>
    <w:rsid w:val="00696AFA"/>
    <w:rsid w:val="00697F83"/>
    <w:rsid w:val="006A1F16"/>
    <w:rsid w:val="006A28DE"/>
    <w:rsid w:val="006A2E1D"/>
    <w:rsid w:val="006A3CEC"/>
    <w:rsid w:val="006A6411"/>
    <w:rsid w:val="006A6F72"/>
    <w:rsid w:val="006B0469"/>
    <w:rsid w:val="006B08F9"/>
    <w:rsid w:val="006B0CA7"/>
    <w:rsid w:val="006B51B4"/>
    <w:rsid w:val="006B5603"/>
    <w:rsid w:val="006B6FE6"/>
    <w:rsid w:val="006B76F0"/>
    <w:rsid w:val="006C1C3F"/>
    <w:rsid w:val="006C225E"/>
    <w:rsid w:val="006C2931"/>
    <w:rsid w:val="006C2C42"/>
    <w:rsid w:val="006C3A8D"/>
    <w:rsid w:val="006C4913"/>
    <w:rsid w:val="006C49A2"/>
    <w:rsid w:val="006C4A2C"/>
    <w:rsid w:val="006C542A"/>
    <w:rsid w:val="006C5E29"/>
    <w:rsid w:val="006C70A5"/>
    <w:rsid w:val="006C731D"/>
    <w:rsid w:val="006C754D"/>
    <w:rsid w:val="006D0BA8"/>
    <w:rsid w:val="006D30D4"/>
    <w:rsid w:val="006D3989"/>
    <w:rsid w:val="006D4BF1"/>
    <w:rsid w:val="006D4FD9"/>
    <w:rsid w:val="006D5A8A"/>
    <w:rsid w:val="006D6E46"/>
    <w:rsid w:val="006E0AAF"/>
    <w:rsid w:val="006E12E0"/>
    <w:rsid w:val="006E1DBA"/>
    <w:rsid w:val="006E1F1C"/>
    <w:rsid w:val="006F0557"/>
    <w:rsid w:val="006F0A97"/>
    <w:rsid w:val="006F118F"/>
    <w:rsid w:val="006F4676"/>
    <w:rsid w:val="006F4914"/>
    <w:rsid w:val="006F4956"/>
    <w:rsid w:val="006F4BDE"/>
    <w:rsid w:val="006F4F50"/>
    <w:rsid w:val="006F646E"/>
    <w:rsid w:val="006F6716"/>
    <w:rsid w:val="00700F71"/>
    <w:rsid w:val="00700FAD"/>
    <w:rsid w:val="007041D6"/>
    <w:rsid w:val="0070488E"/>
    <w:rsid w:val="00706C18"/>
    <w:rsid w:val="007078FB"/>
    <w:rsid w:val="00707E60"/>
    <w:rsid w:val="00710254"/>
    <w:rsid w:val="0071365E"/>
    <w:rsid w:val="00714125"/>
    <w:rsid w:val="007143D9"/>
    <w:rsid w:val="00715544"/>
    <w:rsid w:val="00726F54"/>
    <w:rsid w:val="00727B95"/>
    <w:rsid w:val="007302EA"/>
    <w:rsid w:val="00731825"/>
    <w:rsid w:val="00734878"/>
    <w:rsid w:val="00735F61"/>
    <w:rsid w:val="00747FF2"/>
    <w:rsid w:val="00751374"/>
    <w:rsid w:val="00752981"/>
    <w:rsid w:val="007537FF"/>
    <w:rsid w:val="0075423C"/>
    <w:rsid w:val="0075467D"/>
    <w:rsid w:val="007569F9"/>
    <w:rsid w:val="007606EF"/>
    <w:rsid w:val="00760F52"/>
    <w:rsid w:val="00763344"/>
    <w:rsid w:val="00763F3F"/>
    <w:rsid w:val="00764B93"/>
    <w:rsid w:val="00767093"/>
    <w:rsid w:val="00773A86"/>
    <w:rsid w:val="00773BB3"/>
    <w:rsid w:val="00773BDC"/>
    <w:rsid w:val="00773CD4"/>
    <w:rsid w:val="00774B13"/>
    <w:rsid w:val="007769E7"/>
    <w:rsid w:val="00780899"/>
    <w:rsid w:val="0078124D"/>
    <w:rsid w:val="00781B34"/>
    <w:rsid w:val="00783155"/>
    <w:rsid w:val="0078678D"/>
    <w:rsid w:val="00787F42"/>
    <w:rsid w:val="0079055A"/>
    <w:rsid w:val="00790ED6"/>
    <w:rsid w:val="00792788"/>
    <w:rsid w:val="007928F6"/>
    <w:rsid w:val="0079367C"/>
    <w:rsid w:val="00793798"/>
    <w:rsid w:val="00793ECA"/>
    <w:rsid w:val="00795401"/>
    <w:rsid w:val="007A0680"/>
    <w:rsid w:val="007A263F"/>
    <w:rsid w:val="007A3C4F"/>
    <w:rsid w:val="007A5F2C"/>
    <w:rsid w:val="007A60D0"/>
    <w:rsid w:val="007B026F"/>
    <w:rsid w:val="007B0D5F"/>
    <w:rsid w:val="007B2984"/>
    <w:rsid w:val="007B5D4F"/>
    <w:rsid w:val="007B6F98"/>
    <w:rsid w:val="007B7507"/>
    <w:rsid w:val="007C2E03"/>
    <w:rsid w:val="007C3980"/>
    <w:rsid w:val="007C5939"/>
    <w:rsid w:val="007C72D8"/>
    <w:rsid w:val="007D342E"/>
    <w:rsid w:val="007E2A45"/>
    <w:rsid w:val="007E2C4D"/>
    <w:rsid w:val="007E459A"/>
    <w:rsid w:val="007E5C92"/>
    <w:rsid w:val="007E685C"/>
    <w:rsid w:val="007E701C"/>
    <w:rsid w:val="007E7C23"/>
    <w:rsid w:val="007F5CB8"/>
    <w:rsid w:val="007F7326"/>
    <w:rsid w:val="0080021C"/>
    <w:rsid w:val="0080093E"/>
    <w:rsid w:val="008010C3"/>
    <w:rsid w:val="00801E22"/>
    <w:rsid w:val="0080717D"/>
    <w:rsid w:val="00807B22"/>
    <w:rsid w:val="00810AAC"/>
    <w:rsid w:val="00817387"/>
    <w:rsid w:val="008207E8"/>
    <w:rsid w:val="00822339"/>
    <w:rsid w:val="008223FB"/>
    <w:rsid w:val="00822BBE"/>
    <w:rsid w:val="00823429"/>
    <w:rsid w:val="00823AD4"/>
    <w:rsid w:val="0082645F"/>
    <w:rsid w:val="00826B02"/>
    <w:rsid w:val="00826C77"/>
    <w:rsid w:val="0083505F"/>
    <w:rsid w:val="00836301"/>
    <w:rsid w:val="008455B0"/>
    <w:rsid w:val="00845CD0"/>
    <w:rsid w:val="00845EA2"/>
    <w:rsid w:val="00847D89"/>
    <w:rsid w:val="00856790"/>
    <w:rsid w:val="00861D45"/>
    <w:rsid w:val="008620EE"/>
    <w:rsid w:val="00865038"/>
    <w:rsid w:val="00865923"/>
    <w:rsid w:val="00867CD6"/>
    <w:rsid w:val="0087342C"/>
    <w:rsid w:val="00873DBD"/>
    <w:rsid w:val="00873EB9"/>
    <w:rsid w:val="00874173"/>
    <w:rsid w:val="00880952"/>
    <w:rsid w:val="00884FCC"/>
    <w:rsid w:val="00891582"/>
    <w:rsid w:val="0089200D"/>
    <w:rsid w:val="0089370F"/>
    <w:rsid w:val="00894AD9"/>
    <w:rsid w:val="008954BC"/>
    <w:rsid w:val="008A0B32"/>
    <w:rsid w:val="008A34CF"/>
    <w:rsid w:val="008A6E14"/>
    <w:rsid w:val="008B00C5"/>
    <w:rsid w:val="008B1572"/>
    <w:rsid w:val="008B4225"/>
    <w:rsid w:val="008B4864"/>
    <w:rsid w:val="008B4EDA"/>
    <w:rsid w:val="008B4F79"/>
    <w:rsid w:val="008B69B4"/>
    <w:rsid w:val="008C2EF2"/>
    <w:rsid w:val="008C6D8B"/>
    <w:rsid w:val="008D1125"/>
    <w:rsid w:val="008D1256"/>
    <w:rsid w:val="008D47A2"/>
    <w:rsid w:val="008D63BD"/>
    <w:rsid w:val="008D7D2A"/>
    <w:rsid w:val="008E18B7"/>
    <w:rsid w:val="008E3711"/>
    <w:rsid w:val="008E4AF3"/>
    <w:rsid w:val="008E4C57"/>
    <w:rsid w:val="008F0BEA"/>
    <w:rsid w:val="008F1073"/>
    <w:rsid w:val="008F4507"/>
    <w:rsid w:val="008F5AE8"/>
    <w:rsid w:val="008F5D2F"/>
    <w:rsid w:val="008F6583"/>
    <w:rsid w:val="008F7EDC"/>
    <w:rsid w:val="0090012F"/>
    <w:rsid w:val="00900BF7"/>
    <w:rsid w:val="00906394"/>
    <w:rsid w:val="009106D9"/>
    <w:rsid w:val="0091256C"/>
    <w:rsid w:val="00914081"/>
    <w:rsid w:val="00915C19"/>
    <w:rsid w:val="00916DC6"/>
    <w:rsid w:val="00920B8E"/>
    <w:rsid w:val="00926F7F"/>
    <w:rsid w:val="009307DD"/>
    <w:rsid w:val="0093136B"/>
    <w:rsid w:val="00931B1A"/>
    <w:rsid w:val="0093494F"/>
    <w:rsid w:val="00937B4D"/>
    <w:rsid w:val="009428DF"/>
    <w:rsid w:val="00943467"/>
    <w:rsid w:val="00945597"/>
    <w:rsid w:val="00950515"/>
    <w:rsid w:val="009528FF"/>
    <w:rsid w:val="009532E8"/>
    <w:rsid w:val="00955579"/>
    <w:rsid w:val="00957B3A"/>
    <w:rsid w:val="00957E38"/>
    <w:rsid w:val="009605F3"/>
    <w:rsid w:val="00960880"/>
    <w:rsid w:val="009626F9"/>
    <w:rsid w:val="00964171"/>
    <w:rsid w:val="00966D71"/>
    <w:rsid w:val="009676A8"/>
    <w:rsid w:val="00970A7D"/>
    <w:rsid w:val="00972DFA"/>
    <w:rsid w:val="00974A04"/>
    <w:rsid w:val="00974EEA"/>
    <w:rsid w:val="00975F75"/>
    <w:rsid w:val="00976E2C"/>
    <w:rsid w:val="00977093"/>
    <w:rsid w:val="00977502"/>
    <w:rsid w:val="00981E6D"/>
    <w:rsid w:val="009856F0"/>
    <w:rsid w:val="009869B4"/>
    <w:rsid w:val="0098709D"/>
    <w:rsid w:val="00990736"/>
    <w:rsid w:val="009920E9"/>
    <w:rsid w:val="00992B11"/>
    <w:rsid w:val="00993B39"/>
    <w:rsid w:val="00993E4C"/>
    <w:rsid w:val="00996221"/>
    <w:rsid w:val="009A059C"/>
    <w:rsid w:val="009A16ED"/>
    <w:rsid w:val="009A183A"/>
    <w:rsid w:val="009A4454"/>
    <w:rsid w:val="009A5C9F"/>
    <w:rsid w:val="009A78D4"/>
    <w:rsid w:val="009B2AED"/>
    <w:rsid w:val="009B3369"/>
    <w:rsid w:val="009B3B08"/>
    <w:rsid w:val="009B6F88"/>
    <w:rsid w:val="009B701F"/>
    <w:rsid w:val="009C1E46"/>
    <w:rsid w:val="009C35A1"/>
    <w:rsid w:val="009C5336"/>
    <w:rsid w:val="009C764A"/>
    <w:rsid w:val="009D0703"/>
    <w:rsid w:val="009D0ED8"/>
    <w:rsid w:val="009D2C5A"/>
    <w:rsid w:val="009D482D"/>
    <w:rsid w:val="009E378C"/>
    <w:rsid w:val="009E4A82"/>
    <w:rsid w:val="009E51BF"/>
    <w:rsid w:val="009F1E1C"/>
    <w:rsid w:val="009F31E2"/>
    <w:rsid w:val="009F4679"/>
    <w:rsid w:val="009F56B4"/>
    <w:rsid w:val="009F5F36"/>
    <w:rsid w:val="009F68E8"/>
    <w:rsid w:val="00A015D6"/>
    <w:rsid w:val="00A02356"/>
    <w:rsid w:val="00A02E5B"/>
    <w:rsid w:val="00A04833"/>
    <w:rsid w:val="00A0496A"/>
    <w:rsid w:val="00A05530"/>
    <w:rsid w:val="00A05A01"/>
    <w:rsid w:val="00A06AC9"/>
    <w:rsid w:val="00A11AD5"/>
    <w:rsid w:val="00A142B2"/>
    <w:rsid w:val="00A14B7F"/>
    <w:rsid w:val="00A14BDA"/>
    <w:rsid w:val="00A15201"/>
    <w:rsid w:val="00A15884"/>
    <w:rsid w:val="00A16A81"/>
    <w:rsid w:val="00A20854"/>
    <w:rsid w:val="00A25807"/>
    <w:rsid w:val="00A2592B"/>
    <w:rsid w:val="00A26C85"/>
    <w:rsid w:val="00A27EEB"/>
    <w:rsid w:val="00A34448"/>
    <w:rsid w:val="00A34F6B"/>
    <w:rsid w:val="00A34F87"/>
    <w:rsid w:val="00A356F5"/>
    <w:rsid w:val="00A35E20"/>
    <w:rsid w:val="00A36CC9"/>
    <w:rsid w:val="00A427C9"/>
    <w:rsid w:val="00A43DF9"/>
    <w:rsid w:val="00A447B6"/>
    <w:rsid w:val="00A55BE4"/>
    <w:rsid w:val="00A55EFE"/>
    <w:rsid w:val="00A56D2F"/>
    <w:rsid w:val="00A60CE7"/>
    <w:rsid w:val="00A611D6"/>
    <w:rsid w:val="00A61518"/>
    <w:rsid w:val="00A6182A"/>
    <w:rsid w:val="00A6235D"/>
    <w:rsid w:val="00A65315"/>
    <w:rsid w:val="00A6602E"/>
    <w:rsid w:val="00A7031A"/>
    <w:rsid w:val="00A70342"/>
    <w:rsid w:val="00A736C5"/>
    <w:rsid w:val="00A73C25"/>
    <w:rsid w:val="00A7596E"/>
    <w:rsid w:val="00A75F2B"/>
    <w:rsid w:val="00A75F37"/>
    <w:rsid w:val="00A7707D"/>
    <w:rsid w:val="00A81062"/>
    <w:rsid w:val="00A848E5"/>
    <w:rsid w:val="00A87E41"/>
    <w:rsid w:val="00A87F9B"/>
    <w:rsid w:val="00A91A32"/>
    <w:rsid w:val="00A93999"/>
    <w:rsid w:val="00A958F3"/>
    <w:rsid w:val="00A95DD2"/>
    <w:rsid w:val="00AA05B9"/>
    <w:rsid w:val="00AA0CD1"/>
    <w:rsid w:val="00AA4139"/>
    <w:rsid w:val="00AA5FD9"/>
    <w:rsid w:val="00AA7F60"/>
    <w:rsid w:val="00AB0FAA"/>
    <w:rsid w:val="00AB124B"/>
    <w:rsid w:val="00AB2F02"/>
    <w:rsid w:val="00AB472B"/>
    <w:rsid w:val="00AB7A18"/>
    <w:rsid w:val="00AC0348"/>
    <w:rsid w:val="00AC27FE"/>
    <w:rsid w:val="00AC31F6"/>
    <w:rsid w:val="00AC4A4C"/>
    <w:rsid w:val="00AD00C1"/>
    <w:rsid w:val="00AD0662"/>
    <w:rsid w:val="00AD0757"/>
    <w:rsid w:val="00AD0F1A"/>
    <w:rsid w:val="00AD142F"/>
    <w:rsid w:val="00AD2EC1"/>
    <w:rsid w:val="00AD5A0F"/>
    <w:rsid w:val="00AE0F2A"/>
    <w:rsid w:val="00AE1D8F"/>
    <w:rsid w:val="00AE20EC"/>
    <w:rsid w:val="00AE45AC"/>
    <w:rsid w:val="00AE74B3"/>
    <w:rsid w:val="00AF08AE"/>
    <w:rsid w:val="00AF1563"/>
    <w:rsid w:val="00AF1DDC"/>
    <w:rsid w:val="00AF2714"/>
    <w:rsid w:val="00AF45B9"/>
    <w:rsid w:val="00AF45C0"/>
    <w:rsid w:val="00AF4E48"/>
    <w:rsid w:val="00AF73D2"/>
    <w:rsid w:val="00B001B2"/>
    <w:rsid w:val="00B006AE"/>
    <w:rsid w:val="00B01191"/>
    <w:rsid w:val="00B07D58"/>
    <w:rsid w:val="00B10F39"/>
    <w:rsid w:val="00B115B8"/>
    <w:rsid w:val="00B124C9"/>
    <w:rsid w:val="00B12C9F"/>
    <w:rsid w:val="00B158A3"/>
    <w:rsid w:val="00B20306"/>
    <w:rsid w:val="00B208FA"/>
    <w:rsid w:val="00B22161"/>
    <w:rsid w:val="00B229A8"/>
    <w:rsid w:val="00B231D6"/>
    <w:rsid w:val="00B2335D"/>
    <w:rsid w:val="00B23A67"/>
    <w:rsid w:val="00B25BE3"/>
    <w:rsid w:val="00B30047"/>
    <w:rsid w:val="00B37A6D"/>
    <w:rsid w:val="00B409F3"/>
    <w:rsid w:val="00B40EA4"/>
    <w:rsid w:val="00B4103C"/>
    <w:rsid w:val="00B43158"/>
    <w:rsid w:val="00B43745"/>
    <w:rsid w:val="00B44DB0"/>
    <w:rsid w:val="00B46C85"/>
    <w:rsid w:val="00B51129"/>
    <w:rsid w:val="00B51956"/>
    <w:rsid w:val="00B51E3A"/>
    <w:rsid w:val="00B52510"/>
    <w:rsid w:val="00B528B9"/>
    <w:rsid w:val="00B530B9"/>
    <w:rsid w:val="00B5547F"/>
    <w:rsid w:val="00B55788"/>
    <w:rsid w:val="00B5599A"/>
    <w:rsid w:val="00B5635D"/>
    <w:rsid w:val="00B60F3B"/>
    <w:rsid w:val="00B61850"/>
    <w:rsid w:val="00B63D9A"/>
    <w:rsid w:val="00B6475A"/>
    <w:rsid w:val="00B64AE5"/>
    <w:rsid w:val="00B6638D"/>
    <w:rsid w:val="00B670B0"/>
    <w:rsid w:val="00B67671"/>
    <w:rsid w:val="00B677EE"/>
    <w:rsid w:val="00B67E7C"/>
    <w:rsid w:val="00B71550"/>
    <w:rsid w:val="00B74ADE"/>
    <w:rsid w:val="00B75B1C"/>
    <w:rsid w:val="00B76A15"/>
    <w:rsid w:val="00B811B2"/>
    <w:rsid w:val="00B8388D"/>
    <w:rsid w:val="00B84ECB"/>
    <w:rsid w:val="00B8757D"/>
    <w:rsid w:val="00B90927"/>
    <w:rsid w:val="00B93113"/>
    <w:rsid w:val="00B93CB5"/>
    <w:rsid w:val="00B948D1"/>
    <w:rsid w:val="00B957C8"/>
    <w:rsid w:val="00B9656C"/>
    <w:rsid w:val="00B974F0"/>
    <w:rsid w:val="00BA30C3"/>
    <w:rsid w:val="00BA7FD6"/>
    <w:rsid w:val="00BB0578"/>
    <w:rsid w:val="00BB39D6"/>
    <w:rsid w:val="00BB3D79"/>
    <w:rsid w:val="00BB633E"/>
    <w:rsid w:val="00BC0B7C"/>
    <w:rsid w:val="00BC1CDF"/>
    <w:rsid w:val="00BC3F9B"/>
    <w:rsid w:val="00BC4D3E"/>
    <w:rsid w:val="00BC65A5"/>
    <w:rsid w:val="00BC6EE6"/>
    <w:rsid w:val="00BC77DD"/>
    <w:rsid w:val="00BC7BB6"/>
    <w:rsid w:val="00BD06DB"/>
    <w:rsid w:val="00BD0B24"/>
    <w:rsid w:val="00BD3AE8"/>
    <w:rsid w:val="00BD4327"/>
    <w:rsid w:val="00BD432E"/>
    <w:rsid w:val="00BD4A14"/>
    <w:rsid w:val="00BD4AF1"/>
    <w:rsid w:val="00BD6FF6"/>
    <w:rsid w:val="00BD7A43"/>
    <w:rsid w:val="00BE0DCE"/>
    <w:rsid w:val="00BE1173"/>
    <w:rsid w:val="00BE4E2C"/>
    <w:rsid w:val="00BE66A5"/>
    <w:rsid w:val="00BE7824"/>
    <w:rsid w:val="00BF09F5"/>
    <w:rsid w:val="00BF0EB7"/>
    <w:rsid w:val="00BF0EE6"/>
    <w:rsid w:val="00BF1A6A"/>
    <w:rsid w:val="00BF21D0"/>
    <w:rsid w:val="00BF24E5"/>
    <w:rsid w:val="00BF26A0"/>
    <w:rsid w:val="00BF41A8"/>
    <w:rsid w:val="00BF7D3A"/>
    <w:rsid w:val="00C003CC"/>
    <w:rsid w:val="00C0270F"/>
    <w:rsid w:val="00C05364"/>
    <w:rsid w:val="00C0735F"/>
    <w:rsid w:val="00C076B9"/>
    <w:rsid w:val="00C10A80"/>
    <w:rsid w:val="00C11637"/>
    <w:rsid w:val="00C1329F"/>
    <w:rsid w:val="00C132DB"/>
    <w:rsid w:val="00C20A0A"/>
    <w:rsid w:val="00C2132C"/>
    <w:rsid w:val="00C22146"/>
    <w:rsid w:val="00C223F0"/>
    <w:rsid w:val="00C26A47"/>
    <w:rsid w:val="00C32E9B"/>
    <w:rsid w:val="00C33D9F"/>
    <w:rsid w:val="00C346A9"/>
    <w:rsid w:val="00C359B6"/>
    <w:rsid w:val="00C3629B"/>
    <w:rsid w:val="00C3792A"/>
    <w:rsid w:val="00C40C97"/>
    <w:rsid w:val="00C412CD"/>
    <w:rsid w:val="00C41332"/>
    <w:rsid w:val="00C43ED3"/>
    <w:rsid w:val="00C44A37"/>
    <w:rsid w:val="00C45540"/>
    <w:rsid w:val="00C50539"/>
    <w:rsid w:val="00C5067F"/>
    <w:rsid w:val="00C527B7"/>
    <w:rsid w:val="00C56F71"/>
    <w:rsid w:val="00C6004F"/>
    <w:rsid w:val="00C617FA"/>
    <w:rsid w:val="00C63274"/>
    <w:rsid w:val="00C63CF1"/>
    <w:rsid w:val="00C63D29"/>
    <w:rsid w:val="00C65D2F"/>
    <w:rsid w:val="00C66C9B"/>
    <w:rsid w:val="00C720D0"/>
    <w:rsid w:val="00C72B07"/>
    <w:rsid w:val="00C72F6C"/>
    <w:rsid w:val="00C74670"/>
    <w:rsid w:val="00C74F95"/>
    <w:rsid w:val="00C8141D"/>
    <w:rsid w:val="00C83826"/>
    <w:rsid w:val="00C879CE"/>
    <w:rsid w:val="00C9033A"/>
    <w:rsid w:val="00C90F16"/>
    <w:rsid w:val="00C91C30"/>
    <w:rsid w:val="00C9522C"/>
    <w:rsid w:val="00C95B67"/>
    <w:rsid w:val="00C96F1A"/>
    <w:rsid w:val="00C97127"/>
    <w:rsid w:val="00CA0322"/>
    <w:rsid w:val="00CA14FB"/>
    <w:rsid w:val="00CA29D3"/>
    <w:rsid w:val="00CA3A6A"/>
    <w:rsid w:val="00CA5091"/>
    <w:rsid w:val="00CA5EBB"/>
    <w:rsid w:val="00CB0CD5"/>
    <w:rsid w:val="00CB2FA2"/>
    <w:rsid w:val="00CB400F"/>
    <w:rsid w:val="00CB6444"/>
    <w:rsid w:val="00CB7293"/>
    <w:rsid w:val="00CB791E"/>
    <w:rsid w:val="00CC00B1"/>
    <w:rsid w:val="00CC0F0E"/>
    <w:rsid w:val="00CC110F"/>
    <w:rsid w:val="00CC1497"/>
    <w:rsid w:val="00CC3E63"/>
    <w:rsid w:val="00CC4CCD"/>
    <w:rsid w:val="00CD2277"/>
    <w:rsid w:val="00CD2A8E"/>
    <w:rsid w:val="00CD450E"/>
    <w:rsid w:val="00CD489A"/>
    <w:rsid w:val="00CD4903"/>
    <w:rsid w:val="00CD7C44"/>
    <w:rsid w:val="00CD7E7C"/>
    <w:rsid w:val="00CE1E42"/>
    <w:rsid w:val="00CE49EC"/>
    <w:rsid w:val="00CE6D8D"/>
    <w:rsid w:val="00CE7627"/>
    <w:rsid w:val="00CF2DF9"/>
    <w:rsid w:val="00CF339A"/>
    <w:rsid w:val="00CF37DE"/>
    <w:rsid w:val="00CF7089"/>
    <w:rsid w:val="00CF7331"/>
    <w:rsid w:val="00D00C71"/>
    <w:rsid w:val="00D01788"/>
    <w:rsid w:val="00D0355C"/>
    <w:rsid w:val="00D05610"/>
    <w:rsid w:val="00D11B3A"/>
    <w:rsid w:val="00D1364D"/>
    <w:rsid w:val="00D15325"/>
    <w:rsid w:val="00D17912"/>
    <w:rsid w:val="00D207C1"/>
    <w:rsid w:val="00D2176C"/>
    <w:rsid w:val="00D228A0"/>
    <w:rsid w:val="00D247CC"/>
    <w:rsid w:val="00D26780"/>
    <w:rsid w:val="00D27B0F"/>
    <w:rsid w:val="00D30744"/>
    <w:rsid w:val="00D30D74"/>
    <w:rsid w:val="00D32D07"/>
    <w:rsid w:val="00D33CEC"/>
    <w:rsid w:val="00D34741"/>
    <w:rsid w:val="00D34E72"/>
    <w:rsid w:val="00D3689E"/>
    <w:rsid w:val="00D37017"/>
    <w:rsid w:val="00D41DFC"/>
    <w:rsid w:val="00D425E7"/>
    <w:rsid w:val="00D442D0"/>
    <w:rsid w:val="00D477E7"/>
    <w:rsid w:val="00D51728"/>
    <w:rsid w:val="00D51C75"/>
    <w:rsid w:val="00D543FE"/>
    <w:rsid w:val="00D57310"/>
    <w:rsid w:val="00D606AE"/>
    <w:rsid w:val="00D61C3F"/>
    <w:rsid w:val="00D62ADA"/>
    <w:rsid w:val="00D6311E"/>
    <w:rsid w:val="00D63768"/>
    <w:rsid w:val="00D660A3"/>
    <w:rsid w:val="00D702D6"/>
    <w:rsid w:val="00D70FFB"/>
    <w:rsid w:val="00D71679"/>
    <w:rsid w:val="00D75C78"/>
    <w:rsid w:val="00D823D2"/>
    <w:rsid w:val="00D8446F"/>
    <w:rsid w:val="00D863C5"/>
    <w:rsid w:val="00D8678C"/>
    <w:rsid w:val="00D908DD"/>
    <w:rsid w:val="00D91EC8"/>
    <w:rsid w:val="00D92F05"/>
    <w:rsid w:val="00D94B3C"/>
    <w:rsid w:val="00D975A7"/>
    <w:rsid w:val="00DA028B"/>
    <w:rsid w:val="00DA038A"/>
    <w:rsid w:val="00DA5E02"/>
    <w:rsid w:val="00DA664C"/>
    <w:rsid w:val="00DB175E"/>
    <w:rsid w:val="00DB2F82"/>
    <w:rsid w:val="00DB3169"/>
    <w:rsid w:val="00DB36D9"/>
    <w:rsid w:val="00DB39E6"/>
    <w:rsid w:val="00DB4ADB"/>
    <w:rsid w:val="00DB5EEA"/>
    <w:rsid w:val="00DC2F86"/>
    <w:rsid w:val="00DC38AC"/>
    <w:rsid w:val="00DC3E20"/>
    <w:rsid w:val="00DC6AA2"/>
    <w:rsid w:val="00DD335F"/>
    <w:rsid w:val="00DD3F20"/>
    <w:rsid w:val="00DD3FDE"/>
    <w:rsid w:val="00DD42D8"/>
    <w:rsid w:val="00DD502A"/>
    <w:rsid w:val="00DD5CB3"/>
    <w:rsid w:val="00DD78FE"/>
    <w:rsid w:val="00DE45DC"/>
    <w:rsid w:val="00DE5268"/>
    <w:rsid w:val="00DE60EA"/>
    <w:rsid w:val="00DE62BA"/>
    <w:rsid w:val="00DE6762"/>
    <w:rsid w:val="00DE6F6E"/>
    <w:rsid w:val="00DF0145"/>
    <w:rsid w:val="00DF2FA3"/>
    <w:rsid w:val="00DF398C"/>
    <w:rsid w:val="00DF6891"/>
    <w:rsid w:val="00DF6FA6"/>
    <w:rsid w:val="00E0054C"/>
    <w:rsid w:val="00E01B34"/>
    <w:rsid w:val="00E030C6"/>
    <w:rsid w:val="00E03C7B"/>
    <w:rsid w:val="00E05A7C"/>
    <w:rsid w:val="00E07CE0"/>
    <w:rsid w:val="00E11F75"/>
    <w:rsid w:val="00E12A0D"/>
    <w:rsid w:val="00E14568"/>
    <w:rsid w:val="00E15C60"/>
    <w:rsid w:val="00E162D3"/>
    <w:rsid w:val="00E178B3"/>
    <w:rsid w:val="00E220E7"/>
    <w:rsid w:val="00E23FA8"/>
    <w:rsid w:val="00E24549"/>
    <w:rsid w:val="00E275B6"/>
    <w:rsid w:val="00E30C8E"/>
    <w:rsid w:val="00E33961"/>
    <w:rsid w:val="00E35ADC"/>
    <w:rsid w:val="00E426BF"/>
    <w:rsid w:val="00E42981"/>
    <w:rsid w:val="00E43523"/>
    <w:rsid w:val="00E43B0C"/>
    <w:rsid w:val="00E4596F"/>
    <w:rsid w:val="00E4704A"/>
    <w:rsid w:val="00E504D6"/>
    <w:rsid w:val="00E520DF"/>
    <w:rsid w:val="00E5223D"/>
    <w:rsid w:val="00E55153"/>
    <w:rsid w:val="00E55FA8"/>
    <w:rsid w:val="00E561F4"/>
    <w:rsid w:val="00E56CBE"/>
    <w:rsid w:val="00E577D9"/>
    <w:rsid w:val="00E62809"/>
    <w:rsid w:val="00E6526D"/>
    <w:rsid w:val="00E66EF5"/>
    <w:rsid w:val="00E7193B"/>
    <w:rsid w:val="00E71BD4"/>
    <w:rsid w:val="00E8455B"/>
    <w:rsid w:val="00E86121"/>
    <w:rsid w:val="00E87B08"/>
    <w:rsid w:val="00E90126"/>
    <w:rsid w:val="00E92213"/>
    <w:rsid w:val="00E92636"/>
    <w:rsid w:val="00E9465B"/>
    <w:rsid w:val="00E97656"/>
    <w:rsid w:val="00E97AAC"/>
    <w:rsid w:val="00EA0A58"/>
    <w:rsid w:val="00EA1E53"/>
    <w:rsid w:val="00EA2112"/>
    <w:rsid w:val="00EA3222"/>
    <w:rsid w:val="00EA4313"/>
    <w:rsid w:val="00EB0110"/>
    <w:rsid w:val="00EB0636"/>
    <w:rsid w:val="00EB1742"/>
    <w:rsid w:val="00EB323D"/>
    <w:rsid w:val="00EB32FC"/>
    <w:rsid w:val="00EB3A29"/>
    <w:rsid w:val="00EB3C79"/>
    <w:rsid w:val="00EB7498"/>
    <w:rsid w:val="00EB7F1C"/>
    <w:rsid w:val="00EC0AC0"/>
    <w:rsid w:val="00EC319D"/>
    <w:rsid w:val="00EC4D72"/>
    <w:rsid w:val="00EC7210"/>
    <w:rsid w:val="00ED235D"/>
    <w:rsid w:val="00ED27BB"/>
    <w:rsid w:val="00ED2813"/>
    <w:rsid w:val="00ED7DAC"/>
    <w:rsid w:val="00ED7DE6"/>
    <w:rsid w:val="00EE2A23"/>
    <w:rsid w:val="00EE4C99"/>
    <w:rsid w:val="00EE52B6"/>
    <w:rsid w:val="00EE5367"/>
    <w:rsid w:val="00EE5FE4"/>
    <w:rsid w:val="00EE6964"/>
    <w:rsid w:val="00EF3234"/>
    <w:rsid w:val="00EF33A5"/>
    <w:rsid w:val="00EF6246"/>
    <w:rsid w:val="00EF6367"/>
    <w:rsid w:val="00EF7E09"/>
    <w:rsid w:val="00F01189"/>
    <w:rsid w:val="00F04BDA"/>
    <w:rsid w:val="00F04C09"/>
    <w:rsid w:val="00F072EF"/>
    <w:rsid w:val="00F075D7"/>
    <w:rsid w:val="00F12F29"/>
    <w:rsid w:val="00F136F5"/>
    <w:rsid w:val="00F14BB0"/>
    <w:rsid w:val="00F151C2"/>
    <w:rsid w:val="00F16D15"/>
    <w:rsid w:val="00F21880"/>
    <w:rsid w:val="00F24099"/>
    <w:rsid w:val="00F25B27"/>
    <w:rsid w:val="00F278FA"/>
    <w:rsid w:val="00F31E99"/>
    <w:rsid w:val="00F32102"/>
    <w:rsid w:val="00F348A6"/>
    <w:rsid w:val="00F35733"/>
    <w:rsid w:val="00F40DBE"/>
    <w:rsid w:val="00F441EC"/>
    <w:rsid w:val="00F46041"/>
    <w:rsid w:val="00F47BB4"/>
    <w:rsid w:val="00F50C29"/>
    <w:rsid w:val="00F51BDB"/>
    <w:rsid w:val="00F54DFE"/>
    <w:rsid w:val="00F563B6"/>
    <w:rsid w:val="00F61749"/>
    <w:rsid w:val="00F62038"/>
    <w:rsid w:val="00F63F1C"/>
    <w:rsid w:val="00F6632E"/>
    <w:rsid w:val="00F6635A"/>
    <w:rsid w:val="00F74A9D"/>
    <w:rsid w:val="00F75D9F"/>
    <w:rsid w:val="00F8239A"/>
    <w:rsid w:val="00F83F3D"/>
    <w:rsid w:val="00F85559"/>
    <w:rsid w:val="00F90382"/>
    <w:rsid w:val="00F905DE"/>
    <w:rsid w:val="00F9077A"/>
    <w:rsid w:val="00F91488"/>
    <w:rsid w:val="00F92E06"/>
    <w:rsid w:val="00F9667F"/>
    <w:rsid w:val="00FA3A9F"/>
    <w:rsid w:val="00FA632E"/>
    <w:rsid w:val="00FA6EED"/>
    <w:rsid w:val="00FB3450"/>
    <w:rsid w:val="00FB3E9C"/>
    <w:rsid w:val="00FB68AD"/>
    <w:rsid w:val="00FB7544"/>
    <w:rsid w:val="00FC01DF"/>
    <w:rsid w:val="00FC05B1"/>
    <w:rsid w:val="00FC2694"/>
    <w:rsid w:val="00FD0BAD"/>
    <w:rsid w:val="00FD0EA9"/>
    <w:rsid w:val="00FD3612"/>
    <w:rsid w:val="00FD3D80"/>
    <w:rsid w:val="00FD50DD"/>
    <w:rsid w:val="00FD7771"/>
    <w:rsid w:val="00FE767F"/>
    <w:rsid w:val="00FE7E3D"/>
    <w:rsid w:val="00FF1799"/>
    <w:rsid w:val="00FF2BA3"/>
    <w:rsid w:val="00FF5C16"/>
    <w:rsid w:val="00FF6303"/>
    <w:rsid w:val="00FF6424"/>
    <w:rsid w:val="00FF6C9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B81861"/>
  <w15:docId w15:val="{A678D158-435B-4D0D-AF75-D4D994DD6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1332"/>
    <w:pPr>
      <w:spacing w:before="120" w:line="360" w:lineRule="auto"/>
      <w:ind w:right="57"/>
      <w:jc w:val="both"/>
    </w:pPr>
    <w:rPr>
      <w:rFonts w:ascii="Verdana" w:hAnsi="Verdana"/>
      <w:sz w:val="22"/>
      <w:lang w:val="es-ES" w:eastAsia="es-ES"/>
    </w:rPr>
  </w:style>
  <w:style w:type="paragraph" w:styleId="Ttulo1">
    <w:name w:val="heading 1"/>
    <w:basedOn w:val="Normal"/>
    <w:next w:val="Normal"/>
    <w:qFormat/>
    <w:rsid w:val="00353FAC"/>
    <w:pPr>
      <w:keepNext/>
      <w:outlineLvl w:val="0"/>
    </w:pPr>
    <w:rPr>
      <w:rFonts w:ascii="Times New Roman" w:hAnsi="Times New Roman"/>
      <w:b/>
      <w:i/>
      <w:sz w:val="24"/>
    </w:rPr>
  </w:style>
  <w:style w:type="paragraph" w:styleId="Ttulo2">
    <w:name w:val="heading 2"/>
    <w:basedOn w:val="Normal"/>
    <w:next w:val="Normal"/>
    <w:qFormat/>
    <w:rsid w:val="00FB3450"/>
    <w:pPr>
      <w:keepNext/>
      <w:numPr>
        <w:numId w:val="1"/>
      </w:numPr>
      <w:spacing w:before="240" w:after="60"/>
      <w:ind w:right="0"/>
      <w:outlineLvl w:val="1"/>
    </w:pPr>
    <w:rPr>
      <w:rFonts w:ascii="Times New Roman" w:hAnsi="Times New Roman"/>
      <w:b/>
      <w:smallCaps/>
      <w:sz w:val="24"/>
      <w:lang w:val="es-ES_tradnl"/>
    </w:rPr>
  </w:style>
  <w:style w:type="paragraph" w:styleId="Ttulo3">
    <w:name w:val="heading 3"/>
    <w:basedOn w:val="Normal"/>
    <w:next w:val="Normal"/>
    <w:qFormat/>
    <w:rsid w:val="00FB3450"/>
    <w:pPr>
      <w:keepNext/>
      <w:numPr>
        <w:ilvl w:val="1"/>
        <w:numId w:val="1"/>
      </w:numPr>
      <w:ind w:left="578" w:right="0" w:hanging="578"/>
      <w:outlineLvl w:val="2"/>
    </w:pPr>
    <w:rPr>
      <w:rFonts w:ascii="Times New Roman" w:hAnsi="Times New Roman"/>
      <w:b/>
      <w:sz w:val="24"/>
    </w:rPr>
  </w:style>
  <w:style w:type="paragraph" w:styleId="Ttulo4">
    <w:name w:val="heading 4"/>
    <w:basedOn w:val="Normal"/>
    <w:next w:val="Normal"/>
    <w:qFormat/>
    <w:rsid w:val="00FB3450"/>
    <w:pPr>
      <w:keepNext/>
      <w:numPr>
        <w:ilvl w:val="3"/>
        <w:numId w:val="1"/>
      </w:numPr>
      <w:spacing w:before="0"/>
      <w:ind w:right="0"/>
      <w:outlineLvl w:val="3"/>
    </w:pPr>
    <w:rPr>
      <w:rFonts w:ascii="Times New Roman" w:hAnsi="Times New Roman"/>
      <w:b/>
      <w:i/>
      <w:sz w:val="24"/>
    </w:rPr>
  </w:style>
  <w:style w:type="paragraph" w:styleId="Ttulo5">
    <w:name w:val="heading 5"/>
    <w:basedOn w:val="Normal"/>
    <w:next w:val="Normal"/>
    <w:link w:val="Ttulo5Car"/>
    <w:uiPriority w:val="9"/>
    <w:qFormat/>
    <w:rsid w:val="00760F52"/>
    <w:pPr>
      <w:spacing w:before="240" w:after="60"/>
      <w:outlineLvl w:val="4"/>
    </w:pPr>
    <w:rPr>
      <w:rFonts w:ascii="Calibri" w:hAnsi="Calibri"/>
      <w:b/>
      <w:bCs/>
      <w:i/>
      <w:iCs/>
      <w:sz w:val="26"/>
      <w:szCs w:val="26"/>
    </w:rPr>
  </w:style>
  <w:style w:type="paragraph" w:styleId="Ttulo6">
    <w:name w:val="heading 6"/>
    <w:basedOn w:val="Normal"/>
    <w:next w:val="Normal"/>
    <w:qFormat/>
    <w:rsid w:val="00FB3450"/>
    <w:pPr>
      <w:numPr>
        <w:ilvl w:val="5"/>
        <w:numId w:val="1"/>
      </w:numPr>
      <w:spacing w:before="240" w:after="60" w:line="240" w:lineRule="auto"/>
      <w:ind w:right="0"/>
      <w:outlineLvl w:val="5"/>
    </w:pPr>
    <w:rPr>
      <w:rFonts w:ascii="Times New Roman" w:hAnsi="Times New Roman"/>
      <w:i/>
    </w:rPr>
  </w:style>
  <w:style w:type="paragraph" w:styleId="Ttulo7">
    <w:name w:val="heading 7"/>
    <w:basedOn w:val="Normal"/>
    <w:next w:val="Normal"/>
    <w:qFormat/>
    <w:rsid w:val="00FB3450"/>
    <w:pPr>
      <w:numPr>
        <w:ilvl w:val="6"/>
        <w:numId w:val="1"/>
      </w:numPr>
      <w:spacing w:before="240" w:after="60" w:line="240" w:lineRule="auto"/>
      <w:ind w:right="0"/>
      <w:outlineLvl w:val="6"/>
    </w:pPr>
    <w:rPr>
      <w:rFonts w:ascii="Arial" w:hAnsi="Arial"/>
      <w:sz w:val="20"/>
    </w:rPr>
  </w:style>
  <w:style w:type="paragraph" w:styleId="Ttulo8">
    <w:name w:val="heading 8"/>
    <w:basedOn w:val="Normal"/>
    <w:next w:val="Normal"/>
    <w:qFormat/>
    <w:rsid w:val="00FB3450"/>
    <w:pPr>
      <w:numPr>
        <w:ilvl w:val="7"/>
        <w:numId w:val="1"/>
      </w:numPr>
      <w:spacing w:before="240" w:after="60" w:line="240" w:lineRule="auto"/>
      <w:ind w:right="0"/>
      <w:outlineLvl w:val="7"/>
    </w:pPr>
    <w:rPr>
      <w:rFonts w:ascii="Arial" w:hAnsi="Arial"/>
      <w:i/>
      <w:sz w:val="20"/>
    </w:rPr>
  </w:style>
  <w:style w:type="paragraph" w:styleId="Ttulo9">
    <w:name w:val="heading 9"/>
    <w:basedOn w:val="Normal"/>
    <w:next w:val="Normal"/>
    <w:qFormat/>
    <w:rsid w:val="00FB3450"/>
    <w:pPr>
      <w:numPr>
        <w:ilvl w:val="8"/>
        <w:numId w:val="1"/>
      </w:numPr>
      <w:spacing w:before="240" w:after="60" w:line="240" w:lineRule="auto"/>
      <w:ind w:right="0"/>
      <w:outlineLvl w:val="8"/>
    </w:pPr>
    <w:rPr>
      <w:rFonts w:ascii="Arial" w:hAnsi="Arial"/>
      <w:b/>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autoRedefine/>
    <w:semiHidden/>
    <w:rsid w:val="00FB3450"/>
    <w:pPr>
      <w:widowControl w:val="0"/>
    </w:pPr>
    <w:rPr>
      <w:rFonts w:ascii="Book Antiqua" w:hAnsi="Book Antiqua"/>
      <w:i/>
      <w:lang w:val="es-ES_tradnl" w:eastAsia="en-US"/>
    </w:rPr>
  </w:style>
  <w:style w:type="paragraph" w:styleId="Encabezado">
    <w:name w:val="header"/>
    <w:basedOn w:val="Normal"/>
    <w:link w:val="EncabezadoCar"/>
    <w:uiPriority w:val="99"/>
    <w:rsid w:val="00FB3450"/>
    <w:pPr>
      <w:tabs>
        <w:tab w:val="center" w:pos="4419"/>
        <w:tab w:val="right" w:pos="8838"/>
      </w:tabs>
    </w:pPr>
  </w:style>
  <w:style w:type="paragraph" w:styleId="Piedepgina">
    <w:name w:val="footer"/>
    <w:basedOn w:val="Normal"/>
    <w:rsid w:val="00FB3450"/>
    <w:pPr>
      <w:tabs>
        <w:tab w:val="center" w:pos="4419"/>
        <w:tab w:val="right" w:pos="8838"/>
      </w:tabs>
    </w:pPr>
  </w:style>
  <w:style w:type="paragraph" w:styleId="Sangradetextonormal">
    <w:name w:val="Body Text Indent"/>
    <w:basedOn w:val="Normal"/>
    <w:rsid w:val="00FB3450"/>
    <w:pPr>
      <w:spacing w:before="0" w:after="120" w:line="240" w:lineRule="auto"/>
      <w:ind w:left="283" w:right="0"/>
      <w:jc w:val="left"/>
    </w:pPr>
    <w:rPr>
      <w:rFonts w:ascii="Times New Roman" w:hAnsi="Times New Roman"/>
      <w:sz w:val="24"/>
      <w:szCs w:val="24"/>
      <w:lang w:val="es-CR" w:eastAsia="en-US"/>
    </w:rPr>
  </w:style>
  <w:style w:type="paragraph" w:styleId="Textoindependiente2">
    <w:name w:val="Body Text 2"/>
    <w:basedOn w:val="Normal"/>
    <w:rsid w:val="00FB3450"/>
    <w:pPr>
      <w:spacing w:before="0"/>
      <w:ind w:right="0"/>
    </w:pPr>
    <w:rPr>
      <w:szCs w:val="24"/>
      <w:lang w:val="es-CR"/>
    </w:rPr>
  </w:style>
  <w:style w:type="paragraph" w:styleId="Textodebloque">
    <w:name w:val="Block Text"/>
    <w:basedOn w:val="Normal"/>
    <w:rsid w:val="00FB3450"/>
    <w:pPr>
      <w:ind w:left="708"/>
    </w:pPr>
    <w:rPr>
      <w:lang w:val="es-ES_tradnl"/>
    </w:rPr>
  </w:style>
  <w:style w:type="paragraph" w:customStyle="1" w:styleId="Anexos">
    <w:name w:val="Anexos"/>
    <w:basedOn w:val="Normal"/>
    <w:uiPriority w:val="99"/>
    <w:rsid w:val="00FB3450"/>
    <w:pPr>
      <w:pBdr>
        <w:bottom w:val="single" w:sz="48" w:space="1" w:color="auto"/>
      </w:pBdr>
      <w:spacing w:after="120"/>
      <w:ind w:right="0"/>
      <w:jc w:val="center"/>
    </w:pPr>
    <w:rPr>
      <w:rFonts w:ascii="Times New Roman" w:hAnsi="Times New Roman"/>
      <w:sz w:val="36"/>
      <w:lang w:val="es-ES_tradnl"/>
    </w:rPr>
  </w:style>
  <w:style w:type="character" w:styleId="Refdecomentario">
    <w:name w:val="annotation reference"/>
    <w:basedOn w:val="Fuentedeprrafopredeter"/>
    <w:uiPriority w:val="99"/>
    <w:semiHidden/>
    <w:rsid w:val="00FB3450"/>
    <w:rPr>
      <w:sz w:val="16"/>
      <w:szCs w:val="16"/>
    </w:rPr>
  </w:style>
  <w:style w:type="paragraph" w:styleId="Textocomentario">
    <w:name w:val="annotation text"/>
    <w:basedOn w:val="Normal"/>
    <w:link w:val="TextocomentarioCar"/>
    <w:uiPriority w:val="99"/>
    <w:semiHidden/>
    <w:rsid w:val="00FB3450"/>
    <w:rPr>
      <w:sz w:val="20"/>
    </w:rPr>
  </w:style>
  <w:style w:type="paragraph" w:styleId="Textodeglobo">
    <w:name w:val="Balloon Text"/>
    <w:basedOn w:val="Normal"/>
    <w:semiHidden/>
    <w:rsid w:val="006B0469"/>
    <w:rPr>
      <w:rFonts w:ascii="Tahoma" w:hAnsi="Tahoma" w:cs="Tahoma"/>
      <w:sz w:val="16"/>
      <w:szCs w:val="16"/>
    </w:rPr>
  </w:style>
  <w:style w:type="paragraph" w:customStyle="1" w:styleId="BodyText21">
    <w:name w:val="Body Text 21"/>
    <w:basedOn w:val="Normal"/>
    <w:rsid w:val="00A356F5"/>
    <w:pPr>
      <w:widowControl w:val="0"/>
      <w:spacing w:before="0"/>
      <w:ind w:right="0"/>
    </w:pPr>
    <w:rPr>
      <w:rFonts w:ascii="Times New Roman" w:hAnsi="Times New Roman"/>
      <w:sz w:val="24"/>
      <w:lang w:val="es-ES_tradnl"/>
    </w:rPr>
  </w:style>
  <w:style w:type="paragraph" w:styleId="Textonotapie">
    <w:name w:val="footnote text"/>
    <w:basedOn w:val="Normal"/>
    <w:semiHidden/>
    <w:rsid w:val="00C05364"/>
    <w:pPr>
      <w:spacing w:before="0"/>
      <w:ind w:right="0"/>
    </w:pPr>
    <w:rPr>
      <w:rFonts w:ascii="Times New Roman" w:hAnsi="Times New Roman"/>
      <w:sz w:val="20"/>
    </w:rPr>
  </w:style>
  <w:style w:type="character" w:styleId="Refdenotaalpie">
    <w:name w:val="footnote reference"/>
    <w:basedOn w:val="Fuentedeprrafopredeter"/>
    <w:semiHidden/>
    <w:rsid w:val="00C05364"/>
    <w:rPr>
      <w:vertAlign w:val="superscript"/>
    </w:rPr>
  </w:style>
  <w:style w:type="paragraph" w:styleId="Asuntodelcomentario">
    <w:name w:val="annotation subject"/>
    <w:basedOn w:val="Textocomentario"/>
    <w:next w:val="Textocomentario"/>
    <w:semiHidden/>
    <w:rsid w:val="004274E8"/>
    <w:rPr>
      <w:b/>
      <w:bCs/>
    </w:rPr>
  </w:style>
  <w:style w:type="table" w:styleId="Tablaconcuadrcula">
    <w:name w:val="Table Grid"/>
    <w:basedOn w:val="Tablanormal"/>
    <w:uiPriority w:val="99"/>
    <w:rsid w:val="002D3B98"/>
    <w:pPr>
      <w:spacing w:before="120" w:line="360" w:lineRule="auto"/>
      <w:ind w:right="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C74F95"/>
  </w:style>
  <w:style w:type="paragraph" w:customStyle="1" w:styleId="Ttulo1Procedimientos">
    <w:name w:val="Título 1 Procedimientos"/>
    <w:basedOn w:val="Ttulo1"/>
    <w:uiPriority w:val="99"/>
    <w:rsid w:val="00353FAC"/>
    <w:pPr>
      <w:numPr>
        <w:numId w:val="3"/>
      </w:numPr>
      <w:spacing w:before="240" w:after="120" w:line="240" w:lineRule="auto"/>
      <w:ind w:right="0"/>
    </w:pPr>
    <w:rPr>
      <w:rFonts w:ascii="Arial" w:hAnsi="Arial" w:cs="Arial"/>
      <w:i w:val="0"/>
      <w:sz w:val="28"/>
      <w:szCs w:val="22"/>
    </w:rPr>
  </w:style>
  <w:style w:type="paragraph" w:customStyle="1" w:styleId="Ttulo2Procedimiento">
    <w:name w:val="Título 2 Procedimiento"/>
    <w:basedOn w:val="Normal"/>
    <w:uiPriority w:val="99"/>
    <w:rsid w:val="00826B02"/>
    <w:pPr>
      <w:numPr>
        <w:ilvl w:val="1"/>
        <w:numId w:val="3"/>
      </w:numPr>
      <w:tabs>
        <w:tab w:val="clear" w:pos="862"/>
        <w:tab w:val="num" w:pos="720"/>
      </w:tabs>
      <w:spacing w:before="240" w:after="120" w:line="240" w:lineRule="auto"/>
      <w:ind w:left="432" w:right="0"/>
    </w:pPr>
    <w:rPr>
      <w:rFonts w:ascii="Arial" w:hAnsi="Arial" w:cs="Arial"/>
      <w:i/>
      <w:sz w:val="24"/>
      <w:szCs w:val="22"/>
    </w:rPr>
  </w:style>
  <w:style w:type="paragraph" w:customStyle="1" w:styleId="Ttulo3Procedimiento">
    <w:name w:val="Título 3 Procedimiento"/>
    <w:basedOn w:val="Normal"/>
    <w:uiPriority w:val="99"/>
    <w:rsid w:val="00826B02"/>
    <w:pPr>
      <w:numPr>
        <w:ilvl w:val="2"/>
        <w:numId w:val="3"/>
      </w:numPr>
      <w:spacing w:before="240" w:after="120" w:line="240" w:lineRule="auto"/>
      <w:ind w:right="0"/>
    </w:pPr>
    <w:rPr>
      <w:rFonts w:ascii="Arial" w:hAnsi="Arial" w:cs="Arial"/>
      <w:i/>
      <w:szCs w:val="22"/>
    </w:rPr>
  </w:style>
  <w:style w:type="paragraph" w:customStyle="1" w:styleId="Prrafoprocedimiento">
    <w:name w:val="Párrafo procedimiento"/>
    <w:basedOn w:val="Normal"/>
    <w:uiPriority w:val="99"/>
    <w:rsid w:val="00826B02"/>
    <w:pPr>
      <w:spacing w:line="240" w:lineRule="auto"/>
      <w:ind w:right="0"/>
    </w:pPr>
    <w:rPr>
      <w:rFonts w:ascii="Arial" w:hAnsi="Arial" w:cs="Arial"/>
      <w:szCs w:val="22"/>
    </w:rPr>
  </w:style>
  <w:style w:type="character" w:customStyle="1" w:styleId="Ttulo5Car">
    <w:name w:val="Título 5 Car"/>
    <w:basedOn w:val="Fuentedeprrafopredeter"/>
    <w:link w:val="Ttulo5"/>
    <w:uiPriority w:val="9"/>
    <w:semiHidden/>
    <w:rsid w:val="00760F52"/>
    <w:rPr>
      <w:rFonts w:ascii="Calibri" w:eastAsia="Times New Roman" w:hAnsi="Calibri" w:cs="Times New Roman"/>
      <w:b/>
      <w:bCs/>
      <w:i/>
      <w:iCs/>
      <w:sz w:val="26"/>
      <w:szCs w:val="26"/>
      <w:lang w:val="es-ES" w:eastAsia="es-ES"/>
    </w:rPr>
  </w:style>
  <w:style w:type="character" w:styleId="Hipervnculo">
    <w:name w:val="Hyperlink"/>
    <w:basedOn w:val="Fuentedeprrafopredeter"/>
    <w:uiPriority w:val="99"/>
    <w:unhideWhenUsed/>
    <w:rsid w:val="0031051D"/>
    <w:rPr>
      <w:color w:val="0248B0"/>
      <w:u w:val="single"/>
    </w:rPr>
  </w:style>
  <w:style w:type="paragraph" w:styleId="Ttulo">
    <w:name w:val="Title"/>
    <w:basedOn w:val="Normal"/>
    <w:next w:val="Normal"/>
    <w:link w:val="TtuloCar"/>
    <w:qFormat/>
    <w:rsid w:val="007B2984"/>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rsid w:val="007B2984"/>
    <w:rPr>
      <w:rFonts w:ascii="Cambria" w:eastAsia="Times New Roman" w:hAnsi="Cambria" w:cs="Times New Roman"/>
      <w:b/>
      <w:bCs/>
      <w:kern w:val="28"/>
      <w:sz w:val="32"/>
      <w:szCs w:val="32"/>
    </w:rPr>
  </w:style>
  <w:style w:type="paragraph" w:styleId="Listaconvietas">
    <w:name w:val="List Bullet"/>
    <w:basedOn w:val="Normal"/>
    <w:rsid w:val="00CC0F0E"/>
    <w:pPr>
      <w:numPr>
        <w:numId w:val="2"/>
      </w:numPr>
      <w:contextualSpacing/>
    </w:pPr>
  </w:style>
  <w:style w:type="paragraph" w:styleId="Prrafodelista">
    <w:name w:val="List Paragraph"/>
    <w:basedOn w:val="Normal"/>
    <w:link w:val="PrrafodelistaCar"/>
    <w:uiPriority w:val="99"/>
    <w:qFormat/>
    <w:rsid w:val="0069650D"/>
    <w:pPr>
      <w:ind w:left="720"/>
      <w:contextualSpacing/>
    </w:pPr>
  </w:style>
  <w:style w:type="character" w:customStyle="1" w:styleId="TextocomentarioCar">
    <w:name w:val="Texto comentario Car"/>
    <w:basedOn w:val="Fuentedeprrafopredeter"/>
    <w:link w:val="Textocomentario"/>
    <w:uiPriority w:val="99"/>
    <w:semiHidden/>
    <w:locked/>
    <w:rsid w:val="00FA6EED"/>
    <w:rPr>
      <w:rFonts w:ascii="Verdana" w:hAnsi="Verdana"/>
      <w:lang w:val="es-ES" w:eastAsia="es-ES"/>
    </w:rPr>
  </w:style>
  <w:style w:type="paragraph" w:styleId="NormalWeb">
    <w:name w:val="Normal (Web)"/>
    <w:basedOn w:val="Normal"/>
    <w:uiPriority w:val="99"/>
    <w:semiHidden/>
    <w:unhideWhenUsed/>
    <w:rsid w:val="00EB1742"/>
    <w:pPr>
      <w:spacing w:before="100" w:beforeAutospacing="1" w:after="100" w:afterAutospacing="1" w:line="240" w:lineRule="auto"/>
      <w:ind w:right="0"/>
      <w:jc w:val="left"/>
    </w:pPr>
    <w:rPr>
      <w:rFonts w:ascii="Times New Roman" w:eastAsiaTheme="minorEastAsia" w:hAnsi="Times New Roman"/>
      <w:sz w:val="24"/>
      <w:szCs w:val="24"/>
      <w:lang w:val="es-CR" w:eastAsia="es-CR"/>
    </w:rPr>
  </w:style>
  <w:style w:type="character" w:customStyle="1" w:styleId="EncabezadoCar">
    <w:name w:val="Encabezado Car"/>
    <w:basedOn w:val="Fuentedeprrafopredeter"/>
    <w:link w:val="Encabezado"/>
    <w:uiPriority w:val="99"/>
    <w:locked/>
    <w:rsid w:val="00B43745"/>
    <w:rPr>
      <w:rFonts w:ascii="Verdana" w:hAnsi="Verdana"/>
      <w:sz w:val="22"/>
      <w:lang w:val="es-ES" w:eastAsia="es-ES"/>
    </w:rPr>
  </w:style>
  <w:style w:type="table" w:customStyle="1" w:styleId="Tablaconcuadrcula1clara1">
    <w:name w:val="Tabla con cuadrícula 1 clara1"/>
    <w:basedOn w:val="Tablanormal"/>
    <w:uiPriority w:val="46"/>
    <w:rsid w:val="00F31E9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unhideWhenUsed/>
    <w:qFormat/>
    <w:rsid w:val="007A0680"/>
    <w:pPr>
      <w:spacing w:before="0" w:after="200" w:line="240" w:lineRule="auto"/>
    </w:pPr>
    <w:rPr>
      <w:i/>
      <w:iCs/>
      <w:color w:val="1F497D" w:themeColor="text2"/>
      <w:sz w:val="18"/>
      <w:szCs w:val="18"/>
    </w:rPr>
  </w:style>
  <w:style w:type="character" w:customStyle="1" w:styleId="Mencinsinresolver1">
    <w:name w:val="Mención sin resolver1"/>
    <w:basedOn w:val="Fuentedeprrafopredeter"/>
    <w:uiPriority w:val="99"/>
    <w:semiHidden/>
    <w:unhideWhenUsed/>
    <w:rsid w:val="00EB7F1C"/>
    <w:rPr>
      <w:color w:val="605E5C"/>
      <w:shd w:val="clear" w:color="auto" w:fill="E1DFDD"/>
    </w:rPr>
  </w:style>
  <w:style w:type="character" w:customStyle="1" w:styleId="PrrafodelistaCar">
    <w:name w:val="Párrafo de lista Car"/>
    <w:basedOn w:val="Fuentedeprrafopredeter"/>
    <w:link w:val="Prrafodelista"/>
    <w:uiPriority w:val="99"/>
    <w:locked/>
    <w:rsid w:val="00141F82"/>
    <w:rPr>
      <w:rFonts w:ascii="Verdana" w:hAnsi="Verdana"/>
      <w:sz w:val="22"/>
      <w:lang w:val="es-ES" w:eastAsia="es-ES"/>
    </w:rPr>
  </w:style>
  <w:style w:type="paragraph" w:customStyle="1" w:styleId="ColorfulList-Accent12">
    <w:name w:val="Colorful List - Accent 12"/>
    <w:basedOn w:val="Normal"/>
    <w:link w:val="Listavistosa-nfasis1Car"/>
    <w:uiPriority w:val="99"/>
    <w:rsid w:val="003B6641"/>
    <w:pPr>
      <w:spacing w:before="0" w:line="240" w:lineRule="auto"/>
      <w:ind w:left="708" w:right="0"/>
      <w:jc w:val="left"/>
    </w:pPr>
    <w:rPr>
      <w:rFonts w:ascii="Times New Roman" w:hAnsi="Times New Roman"/>
      <w:sz w:val="24"/>
      <w:szCs w:val="24"/>
    </w:rPr>
  </w:style>
  <w:style w:type="character" w:customStyle="1" w:styleId="Listavistosa-nfasis1Car">
    <w:name w:val="Lista vistosa - Énfasis 1 Car"/>
    <w:basedOn w:val="Fuentedeprrafopredeter"/>
    <w:link w:val="ColorfulList-Accent12"/>
    <w:uiPriority w:val="99"/>
    <w:locked/>
    <w:rsid w:val="003B6641"/>
    <w:rPr>
      <w:sz w:val="24"/>
      <w:szCs w:val="24"/>
      <w:lang w:val="es-ES" w:eastAsia="es-ES"/>
    </w:rPr>
  </w:style>
  <w:style w:type="paragraph" w:styleId="Sinespaciado">
    <w:name w:val="No Spacing"/>
    <w:uiPriority w:val="1"/>
    <w:qFormat/>
    <w:rsid w:val="00624D2E"/>
    <w:rPr>
      <w:rFonts w:asciiTheme="minorHAnsi" w:eastAsiaTheme="minorHAnsi" w:hAnsiTheme="minorHAnsi" w:cstheme="minorBidi"/>
      <w:sz w:val="22"/>
      <w:szCs w:val="22"/>
      <w:lang w:val="es-CO" w:eastAsia="en-US"/>
    </w:rPr>
  </w:style>
  <w:style w:type="paragraph" w:customStyle="1" w:styleId="Default">
    <w:name w:val="Default"/>
    <w:rsid w:val="00624D2E"/>
    <w:pPr>
      <w:autoSpaceDE w:val="0"/>
      <w:autoSpaceDN w:val="0"/>
      <w:adjustRightInd w:val="0"/>
    </w:pPr>
    <w:rPr>
      <w:rFonts w:eastAsia="Calibri"/>
      <w:color w:val="000000"/>
      <w:sz w:val="24"/>
      <w:szCs w:val="24"/>
      <w:lang w:val="es-ES_tradnl" w:eastAsia="es-ES_tradnl"/>
    </w:rPr>
  </w:style>
  <w:style w:type="table" w:styleId="Tabladecuadrcula4">
    <w:name w:val="Grid Table 4"/>
    <w:basedOn w:val="Tablanormal"/>
    <w:uiPriority w:val="49"/>
    <w:rsid w:val="00ED7DE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Textodelmarcadordeposicin">
    <w:name w:val="Placeholder Text"/>
    <w:basedOn w:val="Fuentedeprrafopredeter"/>
    <w:uiPriority w:val="99"/>
    <w:semiHidden/>
    <w:rsid w:val="00D207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7611">
      <w:bodyDiv w:val="1"/>
      <w:marLeft w:val="0"/>
      <w:marRight w:val="0"/>
      <w:marTop w:val="0"/>
      <w:marBottom w:val="0"/>
      <w:divBdr>
        <w:top w:val="none" w:sz="0" w:space="0" w:color="auto"/>
        <w:left w:val="none" w:sz="0" w:space="0" w:color="auto"/>
        <w:bottom w:val="none" w:sz="0" w:space="0" w:color="auto"/>
        <w:right w:val="none" w:sz="0" w:space="0" w:color="auto"/>
      </w:divBdr>
    </w:div>
    <w:div w:id="65765243">
      <w:bodyDiv w:val="1"/>
      <w:marLeft w:val="0"/>
      <w:marRight w:val="0"/>
      <w:marTop w:val="0"/>
      <w:marBottom w:val="0"/>
      <w:divBdr>
        <w:top w:val="none" w:sz="0" w:space="0" w:color="auto"/>
        <w:left w:val="none" w:sz="0" w:space="0" w:color="auto"/>
        <w:bottom w:val="none" w:sz="0" w:space="0" w:color="auto"/>
        <w:right w:val="none" w:sz="0" w:space="0" w:color="auto"/>
      </w:divBdr>
      <w:divsChild>
        <w:div w:id="1945308911">
          <w:marLeft w:val="144"/>
          <w:marRight w:val="0"/>
          <w:marTop w:val="240"/>
          <w:marBottom w:val="40"/>
          <w:divBdr>
            <w:top w:val="none" w:sz="0" w:space="0" w:color="auto"/>
            <w:left w:val="none" w:sz="0" w:space="0" w:color="auto"/>
            <w:bottom w:val="none" w:sz="0" w:space="0" w:color="auto"/>
            <w:right w:val="none" w:sz="0" w:space="0" w:color="auto"/>
          </w:divBdr>
        </w:div>
      </w:divsChild>
    </w:div>
    <w:div w:id="109514742">
      <w:bodyDiv w:val="1"/>
      <w:marLeft w:val="0"/>
      <w:marRight w:val="0"/>
      <w:marTop w:val="0"/>
      <w:marBottom w:val="0"/>
      <w:divBdr>
        <w:top w:val="none" w:sz="0" w:space="0" w:color="auto"/>
        <w:left w:val="none" w:sz="0" w:space="0" w:color="auto"/>
        <w:bottom w:val="none" w:sz="0" w:space="0" w:color="auto"/>
        <w:right w:val="none" w:sz="0" w:space="0" w:color="auto"/>
      </w:divBdr>
    </w:div>
    <w:div w:id="140582195">
      <w:bodyDiv w:val="1"/>
      <w:marLeft w:val="0"/>
      <w:marRight w:val="0"/>
      <w:marTop w:val="0"/>
      <w:marBottom w:val="0"/>
      <w:divBdr>
        <w:top w:val="none" w:sz="0" w:space="0" w:color="auto"/>
        <w:left w:val="none" w:sz="0" w:space="0" w:color="auto"/>
        <w:bottom w:val="none" w:sz="0" w:space="0" w:color="auto"/>
        <w:right w:val="none" w:sz="0" w:space="0" w:color="auto"/>
      </w:divBdr>
      <w:divsChild>
        <w:div w:id="497498012">
          <w:marLeft w:val="1166"/>
          <w:marRight w:val="0"/>
          <w:marTop w:val="134"/>
          <w:marBottom w:val="0"/>
          <w:divBdr>
            <w:top w:val="none" w:sz="0" w:space="0" w:color="auto"/>
            <w:left w:val="none" w:sz="0" w:space="0" w:color="auto"/>
            <w:bottom w:val="none" w:sz="0" w:space="0" w:color="auto"/>
            <w:right w:val="none" w:sz="0" w:space="0" w:color="auto"/>
          </w:divBdr>
        </w:div>
        <w:div w:id="1710958054">
          <w:marLeft w:val="547"/>
          <w:marRight w:val="0"/>
          <w:marTop w:val="154"/>
          <w:marBottom w:val="0"/>
          <w:divBdr>
            <w:top w:val="none" w:sz="0" w:space="0" w:color="auto"/>
            <w:left w:val="none" w:sz="0" w:space="0" w:color="auto"/>
            <w:bottom w:val="none" w:sz="0" w:space="0" w:color="auto"/>
            <w:right w:val="none" w:sz="0" w:space="0" w:color="auto"/>
          </w:divBdr>
        </w:div>
        <w:div w:id="1853717300">
          <w:marLeft w:val="547"/>
          <w:marRight w:val="0"/>
          <w:marTop w:val="154"/>
          <w:marBottom w:val="0"/>
          <w:divBdr>
            <w:top w:val="none" w:sz="0" w:space="0" w:color="auto"/>
            <w:left w:val="none" w:sz="0" w:space="0" w:color="auto"/>
            <w:bottom w:val="none" w:sz="0" w:space="0" w:color="auto"/>
            <w:right w:val="none" w:sz="0" w:space="0" w:color="auto"/>
          </w:divBdr>
        </w:div>
      </w:divsChild>
    </w:div>
    <w:div w:id="187060684">
      <w:bodyDiv w:val="1"/>
      <w:marLeft w:val="0"/>
      <w:marRight w:val="0"/>
      <w:marTop w:val="0"/>
      <w:marBottom w:val="0"/>
      <w:divBdr>
        <w:top w:val="none" w:sz="0" w:space="0" w:color="auto"/>
        <w:left w:val="none" w:sz="0" w:space="0" w:color="auto"/>
        <w:bottom w:val="none" w:sz="0" w:space="0" w:color="auto"/>
        <w:right w:val="none" w:sz="0" w:space="0" w:color="auto"/>
      </w:divBdr>
    </w:div>
    <w:div w:id="311182193">
      <w:bodyDiv w:val="1"/>
      <w:marLeft w:val="0"/>
      <w:marRight w:val="0"/>
      <w:marTop w:val="0"/>
      <w:marBottom w:val="0"/>
      <w:divBdr>
        <w:top w:val="none" w:sz="0" w:space="0" w:color="auto"/>
        <w:left w:val="none" w:sz="0" w:space="0" w:color="auto"/>
        <w:bottom w:val="none" w:sz="0" w:space="0" w:color="auto"/>
        <w:right w:val="none" w:sz="0" w:space="0" w:color="auto"/>
      </w:divBdr>
      <w:divsChild>
        <w:div w:id="218175827">
          <w:marLeft w:val="144"/>
          <w:marRight w:val="0"/>
          <w:marTop w:val="240"/>
          <w:marBottom w:val="40"/>
          <w:divBdr>
            <w:top w:val="none" w:sz="0" w:space="0" w:color="auto"/>
            <w:left w:val="none" w:sz="0" w:space="0" w:color="auto"/>
            <w:bottom w:val="none" w:sz="0" w:space="0" w:color="auto"/>
            <w:right w:val="none" w:sz="0" w:space="0" w:color="auto"/>
          </w:divBdr>
        </w:div>
      </w:divsChild>
    </w:div>
    <w:div w:id="632710885">
      <w:bodyDiv w:val="1"/>
      <w:marLeft w:val="0"/>
      <w:marRight w:val="0"/>
      <w:marTop w:val="0"/>
      <w:marBottom w:val="0"/>
      <w:divBdr>
        <w:top w:val="none" w:sz="0" w:space="0" w:color="auto"/>
        <w:left w:val="none" w:sz="0" w:space="0" w:color="auto"/>
        <w:bottom w:val="none" w:sz="0" w:space="0" w:color="auto"/>
        <w:right w:val="none" w:sz="0" w:space="0" w:color="auto"/>
      </w:divBdr>
    </w:div>
    <w:div w:id="657347983">
      <w:bodyDiv w:val="1"/>
      <w:marLeft w:val="0"/>
      <w:marRight w:val="0"/>
      <w:marTop w:val="0"/>
      <w:marBottom w:val="0"/>
      <w:divBdr>
        <w:top w:val="none" w:sz="0" w:space="0" w:color="auto"/>
        <w:left w:val="none" w:sz="0" w:space="0" w:color="auto"/>
        <w:bottom w:val="none" w:sz="0" w:space="0" w:color="auto"/>
        <w:right w:val="none" w:sz="0" w:space="0" w:color="auto"/>
      </w:divBdr>
    </w:div>
    <w:div w:id="722292998">
      <w:bodyDiv w:val="1"/>
      <w:marLeft w:val="0"/>
      <w:marRight w:val="0"/>
      <w:marTop w:val="0"/>
      <w:marBottom w:val="0"/>
      <w:divBdr>
        <w:top w:val="none" w:sz="0" w:space="0" w:color="auto"/>
        <w:left w:val="none" w:sz="0" w:space="0" w:color="auto"/>
        <w:bottom w:val="none" w:sz="0" w:space="0" w:color="auto"/>
        <w:right w:val="none" w:sz="0" w:space="0" w:color="auto"/>
      </w:divBdr>
    </w:div>
    <w:div w:id="734671173">
      <w:bodyDiv w:val="1"/>
      <w:marLeft w:val="0"/>
      <w:marRight w:val="0"/>
      <w:marTop w:val="0"/>
      <w:marBottom w:val="0"/>
      <w:divBdr>
        <w:top w:val="none" w:sz="0" w:space="0" w:color="auto"/>
        <w:left w:val="none" w:sz="0" w:space="0" w:color="auto"/>
        <w:bottom w:val="none" w:sz="0" w:space="0" w:color="auto"/>
        <w:right w:val="none" w:sz="0" w:space="0" w:color="auto"/>
      </w:divBdr>
    </w:div>
    <w:div w:id="917976733">
      <w:bodyDiv w:val="1"/>
      <w:marLeft w:val="0"/>
      <w:marRight w:val="0"/>
      <w:marTop w:val="0"/>
      <w:marBottom w:val="0"/>
      <w:divBdr>
        <w:top w:val="none" w:sz="0" w:space="0" w:color="auto"/>
        <w:left w:val="none" w:sz="0" w:space="0" w:color="auto"/>
        <w:bottom w:val="none" w:sz="0" w:space="0" w:color="auto"/>
        <w:right w:val="none" w:sz="0" w:space="0" w:color="auto"/>
      </w:divBdr>
    </w:div>
    <w:div w:id="969868433">
      <w:bodyDiv w:val="1"/>
      <w:marLeft w:val="0"/>
      <w:marRight w:val="0"/>
      <w:marTop w:val="0"/>
      <w:marBottom w:val="0"/>
      <w:divBdr>
        <w:top w:val="none" w:sz="0" w:space="0" w:color="auto"/>
        <w:left w:val="none" w:sz="0" w:space="0" w:color="auto"/>
        <w:bottom w:val="none" w:sz="0" w:space="0" w:color="auto"/>
        <w:right w:val="none" w:sz="0" w:space="0" w:color="auto"/>
      </w:divBdr>
    </w:div>
    <w:div w:id="1125536613">
      <w:bodyDiv w:val="1"/>
      <w:marLeft w:val="0"/>
      <w:marRight w:val="0"/>
      <w:marTop w:val="0"/>
      <w:marBottom w:val="0"/>
      <w:divBdr>
        <w:top w:val="none" w:sz="0" w:space="0" w:color="auto"/>
        <w:left w:val="none" w:sz="0" w:space="0" w:color="auto"/>
        <w:bottom w:val="none" w:sz="0" w:space="0" w:color="auto"/>
        <w:right w:val="none" w:sz="0" w:space="0" w:color="auto"/>
      </w:divBdr>
    </w:div>
    <w:div w:id="1131941184">
      <w:bodyDiv w:val="1"/>
      <w:marLeft w:val="0"/>
      <w:marRight w:val="0"/>
      <w:marTop w:val="0"/>
      <w:marBottom w:val="0"/>
      <w:divBdr>
        <w:top w:val="none" w:sz="0" w:space="0" w:color="auto"/>
        <w:left w:val="none" w:sz="0" w:space="0" w:color="auto"/>
        <w:bottom w:val="none" w:sz="0" w:space="0" w:color="auto"/>
        <w:right w:val="none" w:sz="0" w:space="0" w:color="auto"/>
      </w:divBdr>
    </w:div>
    <w:div w:id="1530603800">
      <w:bodyDiv w:val="1"/>
      <w:marLeft w:val="0"/>
      <w:marRight w:val="0"/>
      <w:marTop w:val="0"/>
      <w:marBottom w:val="0"/>
      <w:divBdr>
        <w:top w:val="none" w:sz="0" w:space="0" w:color="auto"/>
        <w:left w:val="none" w:sz="0" w:space="0" w:color="auto"/>
        <w:bottom w:val="none" w:sz="0" w:space="0" w:color="auto"/>
        <w:right w:val="none" w:sz="0" w:space="0" w:color="auto"/>
      </w:divBdr>
    </w:div>
    <w:div w:id="1678534525">
      <w:bodyDiv w:val="1"/>
      <w:marLeft w:val="0"/>
      <w:marRight w:val="0"/>
      <w:marTop w:val="0"/>
      <w:marBottom w:val="0"/>
      <w:divBdr>
        <w:top w:val="none" w:sz="0" w:space="0" w:color="auto"/>
        <w:left w:val="none" w:sz="0" w:space="0" w:color="auto"/>
        <w:bottom w:val="none" w:sz="0" w:space="0" w:color="auto"/>
        <w:right w:val="none" w:sz="0" w:space="0" w:color="auto"/>
      </w:divBdr>
    </w:div>
    <w:div w:id="1697387865">
      <w:bodyDiv w:val="1"/>
      <w:marLeft w:val="0"/>
      <w:marRight w:val="0"/>
      <w:marTop w:val="0"/>
      <w:marBottom w:val="0"/>
      <w:divBdr>
        <w:top w:val="none" w:sz="0" w:space="0" w:color="auto"/>
        <w:left w:val="none" w:sz="0" w:space="0" w:color="auto"/>
        <w:bottom w:val="none" w:sz="0" w:space="0" w:color="auto"/>
        <w:right w:val="none" w:sz="0" w:space="0" w:color="auto"/>
      </w:divBdr>
    </w:div>
    <w:div w:id="1760366546">
      <w:bodyDiv w:val="1"/>
      <w:marLeft w:val="0"/>
      <w:marRight w:val="0"/>
      <w:marTop w:val="0"/>
      <w:marBottom w:val="0"/>
      <w:divBdr>
        <w:top w:val="none" w:sz="0" w:space="0" w:color="auto"/>
        <w:left w:val="none" w:sz="0" w:space="0" w:color="auto"/>
        <w:bottom w:val="none" w:sz="0" w:space="0" w:color="auto"/>
        <w:right w:val="none" w:sz="0" w:space="0" w:color="auto"/>
      </w:divBdr>
    </w:div>
    <w:div w:id="1866795766">
      <w:bodyDiv w:val="1"/>
      <w:marLeft w:val="0"/>
      <w:marRight w:val="0"/>
      <w:marTop w:val="0"/>
      <w:marBottom w:val="0"/>
      <w:divBdr>
        <w:top w:val="none" w:sz="0" w:space="0" w:color="auto"/>
        <w:left w:val="none" w:sz="0" w:space="0" w:color="auto"/>
        <w:bottom w:val="none" w:sz="0" w:space="0" w:color="auto"/>
        <w:right w:val="none" w:sz="0" w:space="0" w:color="auto"/>
      </w:divBdr>
    </w:div>
    <w:div w:id="1945378430">
      <w:bodyDiv w:val="1"/>
      <w:marLeft w:val="0"/>
      <w:marRight w:val="0"/>
      <w:marTop w:val="0"/>
      <w:marBottom w:val="0"/>
      <w:divBdr>
        <w:top w:val="none" w:sz="0" w:space="0" w:color="auto"/>
        <w:left w:val="none" w:sz="0" w:space="0" w:color="auto"/>
        <w:bottom w:val="none" w:sz="0" w:space="0" w:color="auto"/>
        <w:right w:val="none" w:sz="0" w:space="0" w:color="auto"/>
      </w:divBdr>
    </w:div>
    <w:div w:id="2102604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4DCDE-5F74-481A-99E7-26A00683C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22</Pages>
  <Words>5620</Words>
  <Characters>30912</Characters>
  <Application>Microsoft Office Word</Application>
  <DocSecurity>0</DocSecurity>
  <Lines>257</Lines>
  <Paragraphs>72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Manuales</vt:lpstr>
      <vt:lpstr>Manuales</vt:lpstr>
    </vt:vector>
  </TitlesOfParts>
  <Company>Hewlett-Packard</Company>
  <LinksUpToDate>false</LinksUpToDate>
  <CharactersWithSpaces>36460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Manuales</dc:title>
  <dc:creator>Consultoría Internacional</dc:creator>
  <cp:lastModifiedBy>Carlos Aguilar Avendaño</cp:lastModifiedBy>
  <cp:revision>8</cp:revision>
  <cp:lastPrinted>2009-03-11T16:30:00Z</cp:lastPrinted>
  <dcterms:created xsi:type="dcterms:W3CDTF">2022-08-04T03:23:00Z</dcterms:created>
  <dcterms:modified xsi:type="dcterms:W3CDTF">2022-08-04T03:40:00Z</dcterms:modified>
</cp:coreProperties>
</file>