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9B6C" w14:textId="40972B7B" w:rsidR="009A78D4" w:rsidRDefault="00F31E99" w:rsidP="00926F7F">
      <w:pPr>
        <w:spacing w:before="100" w:beforeAutospacing="1" w:after="100" w:afterAutospacing="1" w:line="240" w:lineRule="auto"/>
        <w:contextualSpacing/>
        <w:jc w:val="left"/>
        <w:rPr>
          <w:rFonts w:ascii="Arial" w:hAnsi="Arial" w:cs="Arial"/>
          <w:b/>
          <w:smallCaps/>
          <w:color w:val="365F91" w:themeColor="accent1" w:themeShade="BF"/>
          <w:sz w:val="40"/>
          <w:szCs w:val="40"/>
          <w:lang w:val="es-ES_tradnl"/>
        </w:rPr>
      </w:pPr>
      <w:bookmarkStart w:id="0" w:name="_Hlk10092529"/>
      <w:r w:rsidRPr="008B69B4">
        <w:rPr>
          <w:rFonts w:ascii="Arial" w:hAnsi="Arial" w:cs="Arial"/>
          <w:b/>
          <w:smallCaps/>
          <w:noProof/>
          <w:color w:val="365F91" w:themeColor="accent1" w:themeShade="BF"/>
          <w:sz w:val="24"/>
          <w:szCs w:val="24"/>
          <w:lang w:val="es-CR" w:eastAsia="es-CR"/>
        </w:rPr>
        <w:drawing>
          <wp:anchor distT="0" distB="0" distL="114300" distR="114300" simplePos="0" relativeHeight="251659264" behindDoc="0" locked="0" layoutInCell="1" allowOverlap="1" wp14:anchorId="697F30A6" wp14:editId="09F258C7">
            <wp:simplePos x="0" y="0"/>
            <wp:positionH relativeFrom="margin">
              <wp:posOffset>0</wp:posOffset>
            </wp:positionH>
            <wp:positionV relativeFrom="margin">
              <wp:posOffset>-142611</wp:posOffset>
            </wp:positionV>
            <wp:extent cx="2476500" cy="1211580"/>
            <wp:effectExtent l="0" t="0" r="0" b="7620"/>
            <wp:wrapThrough wrapText="bothSides">
              <wp:wrapPolygon edited="0">
                <wp:start x="0" y="0"/>
                <wp:lineTo x="0" y="21396"/>
                <wp:lineTo x="21434" y="21396"/>
                <wp:lineTo x="21434" y="0"/>
                <wp:lineTo x="0"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476500" cy="1211580"/>
                    </a:xfrm>
                    <a:prstGeom prst="rect">
                      <a:avLst/>
                    </a:prstGeom>
                  </pic:spPr>
                </pic:pic>
              </a:graphicData>
            </a:graphic>
            <wp14:sizeRelH relativeFrom="page">
              <wp14:pctWidth>0</wp14:pctWidth>
            </wp14:sizeRelH>
            <wp14:sizeRelV relativeFrom="page">
              <wp14:pctHeight>0</wp14:pctHeight>
            </wp14:sizeRelV>
          </wp:anchor>
        </w:drawing>
      </w:r>
      <w:r w:rsidR="0080717D" w:rsidRPr="00926F7F">
        <w:rPr>
          <w:rFonts w:ascii="Arial" w:hAnsi="Arial" w:cs="Arial"/>
          <w:b/>
          <w:smallCaps/>
          <w:color w:val="365F91" w:themeColor="accent1" w:themeShade="BF"/>
          <w:sz w:val="40"/>
          <w:szCs w:val="40"/>
          <w:lang w:val="es-ES_tradnl"/>
        </w:rPr>
        <w:t xml:space="preserve">Control Químico de Poblaciones de Vectores Transmisores de Enfermedades </w:t>
      </w:r>
    </w:p>
    <w:p w14:paraId="026BDC96" w14:textId="7EFA243B" w:rsidR="00060138" w:rsidRDefault="00060138" w:rsidP="00926F7F">
      <w:pPr>
        <w:spacing w:before="100" w:beforeAutospacing="1" w:after="100" w:afterAutospacing="1" w:line="240" w:lineRule="auto"/>
        <w:contextualSpacing/>
        <w:jc w:val="left"/>
        <w:rPr>
          <w:rFonts w:ascii="Arial" w:hAnsi="Arial" w:cs="Arial"/>
          <w:b/>
          <w:smallCaps/>
          <w:color w:val="365F91" w:themeColor="accent1" w:themeShade="BF"/>
          <w:sz w:val="40"/>
          <w:szCs w:val="40"/>
          <w:lang w:val="es-ES_tradnl"/>
        </w:rPr>
      </w:pPr>
    </w:p>
    <w:p w14:paraId="5D4CDF0C" w14:textId="066CED42" w:rsidR="00060138" w:rsidRPr="00060138" w:rsidRDefault="00060138" w:rsidP="00060138">
      <w:pPr>
        <w:spacing w:before="100" w:beforeAutospacing="1" w:after="100" w:afterAutospacing="1" w:line="240" w:lineRule="auto"/>
        <w:contextualSpacing/>
        <w:jc w:val="right"/>
        <w:rPr>
          <w:rFonts w:ascii="Arial" w:hAnsi="Arial" w:cs="Arial"/>
          <w:b/>
          <w:smallCaps/>
          <w:color w:val="365F91" w:themeColor="accent1" w:themeShade="BF"/>
          <w:sz w:val="36"/>
          <w:szCs w:val="36"/>
          <w:lang w:val="es-ES_tradnl"/>
        </w:rPr>
      </w:pPr>
      <w:r w:rsidRPr="00060138">
        <w:rPr>
          <w:rFonts w:ascii="Arial" w:hAnsi="Arial" w:cs="Arial"/>
          <w:b/>
          <w:smallCaps/>
          <w:color w:val="365F91" w:themeColor="accent1" w:themeShade="BF"/>
          <w:sz w:val="36"/>
          <w:szCs w:val="36"/>
          <w:lang w:val="es-ES_tradnl"/>
        </w:rPr>
        <w:t>MS.NL.FIMPR.06.01</w:t>
      </w:r>
    </w:p>
    <w:p w14:paraId="1F96028F" w14:textId="77777777" w:rsidR="00F31E99" w:rsidRPr="008B69B4" w:rsidRDefault="00F31E99" w:rsidP="00457D3F">
      <w:pPr>
        <w:spacing w:before="100" w:beforeAutospacing="1" w:after="100" w:afterAutospacing="1" w:line="240" w:lineRule="auto"/>
        <w:contextualSpacing/>
        <w:jc w:val="right"/>
        <w:rPr>
          <w:rFonts w:ascii="Arial" w:hAnsi="Arial" w:cs="Arial"/>
          <w:b/>
          <w:smallCaps/>
          <w:noProof/>
          <w:color w:val="365F91" w:themeColor="accent1" w:themeShade="BF"/>
          <w:sz w:val="24"/>
          <w:szCs w:val="24"/>
          <w:lang w:val="es-MX" w:eastAsia="es-MX"/>
        </w:rPr>
      </w:pPr>
    </w:p>
    <w:p w14:paraId="58ECFD4B" w14:textId="4A67B457" w:rsidR="00F31E99" w:rsidRPr="00060138" w:rsidRDefault="008F6583" w:rsidP="00D2176C">
      <w:pPr>
        <w:spacing w:before="100" w:beforeAutospacing="1" w:after="100" w:afterAutospacing="1" w:line="240" w:lineRule="auto"/>
        <w:contextualSpacing/>
        <w:jc w:val="right"/>
        <w:rPr>
          <w:rFonts w:ascii="Arial" w:hAnsi="Arial" w:cs="Arial"/>
          <w:b/>
          <w:smallCaps/>
          <w:noProof/>
          <w:color w:val="365F91" w:themeColor="accent1" w:themeShade="BF"/>
          <w:sz w:val="24"/>
          <w:szCs w:val="24"/>
          <w:lang w:val="es-MX" w:eastAsia="es-MX"/>
        </w:rPr>
      </w:pPr>
      <w:r w:rsidRPr="00060138">
        <w:rPr>
          <w:rFonts w:ascii="Arial" w:hAnsi="Arial" w:cs="Arial"/>
          <w:noProof/>
          <w:color w:val="365F91" w:themeColor="accent1" w:themeShade="BF"/>
          <w:sz w:val="24"/>
          <w:szCs w:val="24"/>
          <w:lang w:val="es-CR" w:eastAsia="es-CR"/>
        </w:rPr>
        <mc:AlternateContent>
          <mc:Choice Requires="wps">
            <w:drawing>
              <wp:anchor distT="4294967294" distB="4294967294" distL="114300" distR="114300" simplePos="0" relativeHeight="251669504" behindDoc="0" locked="0" layoutInCell="1" allowOverlap="1" wp14:anchorId="609C961B" wp14:editId="364BE263">
                <wp:simplePos x="0" y="0"/>
                <wp:positionH relativeFrom="column">
                  <wp:posOffset>0</wp:posOffset>
                </wp:positionH>
                <wp:positionV relativeFrom="paragraph">
                  <wp:posOffset>8889</wp:posOffset>
                </wp:positionV>
                <wp:extent cx="6141720" cy="0"/>
                <wp:effectExtent l="38100" t="38100" r="49530" b="76200"/>
                <wp:wrapTopAndBottom/>
                <wp:docPr id="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line">
                          <a:avLst/>
                        </a:prstGeom>
                        <a:ln>
                          <a:solidFill>
                            <a:schemeClr val="accent1"/>
                          </a:solidFill>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3EC2A2" id="Line 44"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83.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" strokecolor="#4f81bd [3204]" strokeweight="2pt">
                <v:shadow on="t" color="black" opacity="24903f" origin=",.5" offset="0,.55556mm"/>
                <w10:wrap type="topAndBottom"/>
              </v:line>
            </w:pict>
          </mc:Fallback>
        </mc:AlternateContent>
      </w:r>
      <w:r w:rsidR="00F31E99" w:rsidRPr="00060138">
        <w:rPr>
          <w:rFonts w:ascii="Arial" w:hAnsi="Arial" w:cs="Arial"/>
          <w:b/>
          <w:smallCaps/>
          <w:noProof/>
          <w:color w:val="365F91" w:themeColor="accent1" w:themeShade="BF"/>
          <w:sz w:val="24"/>
          <w:szCs w:val="24"/>
          <w:lang w:val="es-MX" w:eastAsia="es-MX"/>
        </w:rPr>
        <w:t xml:space="preserve">Ministerio de Salud de Costa Rica </w:t>
      </w:r>
      <w:r w:rsidR="0080717D" w:rsidRPr="00060138">
        <w:rPr>
          <w:rFonts w:ascii="Arial" w:hAnsi="Arial" w:cs="Arial"/>
          <w:b/>
          <w:smallCaps/>
          <w:noProof/>
          <w:color w:val="365F91" w:themeColor="accent1" w:themeShade="BF"/>
          <w:sz w:val="24"/>
          <w:szCs w:val="24"/>
          <w:lang w:val="es-MX" w:eastAsia="es-MX"/>
        </w:rPr>
        <w:t>–</w:t>
      </w:r>
      <w:r w:rsidR="00F31E99" w:rsidRPr="00060138">
        <w:rPr>
          <w:rFonts w:ascii="Arial" w:hAnsi="Arial" w:cs="Arial"/>
          <w:b/>
          <w:smallCaps/>
          <w:noProof/>
          <w:color w:val="365F91" w:themeColor="accent1" w:themeShade="BF"/>
          <w:sz w:val="24"/>
          <w:szCs w:val="24"/>
          <w:lang w:val="es-MX" w:eastAsia="es-MX"/>
        </w:rPr>
        <w:t xml:space="preserve"> Nivel</w:t>
      </w:r>
      <w:r w:rsidR="0080717D" w:rsidRPr="00060138">
        <w:rPr>
          <w:rFonts w:ascii="Arial" w:hAnsi="Arial" w:cs="Arial"/>
          <w:b/>
          <w:smallCaps/>
          <w:noProof/>
          <w:color w:val="365F91" w:themeColor="accent1" w:themeShade="BF"/>
          <w:sz w:val="24"/>
          <w:szCs w:val="24"/>
          <w:lang w:val="es-MX" w:eastAsia="es-MX"/>
        </w:rPr>
        <w:t xml:space="preserve"> </w:t>
      </w:r>
      <w:r w:rsidR="00DF0145" w:rsidRPr="00060138">
        <w:rPr>
          <w:rFonts w:ascii="Arial" w:hAnsi="Arial" w:cs="Arial"/>
          <w:b/>
          <w:smallCaps/>
          <w:noProof/>
          <w:color w:val="365F91" w:themeColor="accent1" w:themeShade="BF"/>
          <w:sz w:val="24"/>
          <w:szCs w:val="24"/>
          <w:lang w:val="es-MX" w:eastAsia="es-MX"/>
        </w:rPr>
        <w:t>local</w:t>
      </w:r>
    </w:p>
    <w:p w14:paraId="16BDFBD1" w14:textId="167979A4" w:rsidR="00F31E99" w:rsidRPr="00060138" w:rsidRDefault="00F31E99" w:rsidP="00D2176C">
      <w:pPr>
        <w:spacing w:before="100" w:beforeAutospacing="1" w:after="100" w:afterAutospacing="1" w:line="240" w:lineRule="auto"/>
        <w:contextualSpacing/>
        <w:jc w:val="right"/>
        <w:rPr>
          <w:rFonts w:ascii="Arial" w:hAnsi="Arial" w:cs="Arial"/>
          <w:smallCaps/>
          <w:noProof/>
          <w:color w:val="365F91" w:themeColor="accent1" w:themeShade="BF"/>
          <w:sz w:val="24"/>
          <w:szCs w:val="24"/>
          <w:lang w:val="es-MX" w:eastAsia="es-MX"/>
        </w:rPr>
      </w:pPr>
      <w:r w:rsidRPr="00060138">
        <w:rPr>
          <w:rFonts w:ascii="Arial" w:hAnsi="Arial" w:cs="Arial"/>
          <w:smallCaps/>
          <w:noProof/>
          <w:color w:val="365F91" w:themeColor="accent1" w:themeShade="BF"/>
          <w:sz w:val="24"/>
          <w:szCs w:val="24"/>
          <w:lang w:val="es-MX" w:eastAsia="es-MX"/>
        </w:rPr>
        <w:t>Área de gestión:</w:t>
      </w:r>
      <w:r w:rsidR="0080717D" w:rsidRPr="00060138">
        <w:rPr>
          <w:rFonts w:ascii="Arial" w:hAnsi="Arial" w:cs="Arial"/>
          <w:smallCaps/>
          <w:noProof/>
          <w:color w:val="365F91" w:themeColor="accent1" w:themeShade="BF"/>
          <w:sz w:val="24"/>
          <w:szCs w:val="24"/>
          <w:lang w:val="es-MX" w:eastAsia="es-MX"/>
        </w:rPr>
        <w:t xml:space="preserve"> </w:t>
      </w:r>
      <w:r w:rsidR="001C64C6" w:rsidRPr="00060138">
        <w:rPr>
          <w:rFonts w:ascii="Arial" w:hAnsi="Arial" w:cs="Arial"/>
          <w:smallCaps/>
          <w:noProof/>
          <w:color w:val="365F91" w:themeColor="accent1" w:themeShade="BF"/>
          <w:sz w:val="24"/>
          <w:szCs w:val="24"/>
          <w:lang w:val="es-MX" w:eastAsia="es-MX"/>
        </w:rPr>
        <w:t>Impacto a la Rectoría</w:t>
      </w:r>
      <w:r w:rsidRPr="00060138">
        <w:rPr>
          <w:rFonts w:ascii="Arial" w:hAnsi="Arial" w:cs="Arial"/>
          <w:smallCaps/>
          <w:noProof/>
          <w:color w:val="365F91" w:themeColor="accent1" w:themeShade="BF"/>
          <w:sz w:val="24"/>
          <w:szCs w:val="24"/>
          <w:lang w:val="es-MX" w:eastAsia="es-MX"/>
        </w:rPr>
        <w:t xml:space="preserve"> </w:t>
      </w:r>
    </w:p>
    <w:p w14:paraId="1172450A" w14:textId="77777777" w:rsidR="00F31E99" w:rsidRPr="00DD502A" w:rsidRDefault="00F31E99" w:rsidP="00457D3F">
      <w:pPr>
        <w:spacing w:before="100" w:beforeAutospacing="1" w:after="100" w:afterAutospacing="1"/>
        <w:contextualSpacing/>
        <w:jc w:val="right"/>
        <w:rPr>
          <w:rFonts w:ascii="Arial" w:hAnsi="Arial" w:cs="Arial"/>
          <w:smallCaps/>
          <w:noProof/>
          <w:sz w:val="24"/>
          <w:szCs w:val="24"/>
          <w:highlight w:val="yellow"/>
          <w:lang w:val="es-MX" w:eastAsia="es-MX"/>
        </w:rPr>
      </w:pPr>
    </w:p>
    <w:tbl>
      <w:tblPr>
        <w:tblStyle w:val="Tablaconcuadrcula1clara1"/>
        <w:tblpPr w:leftFromText="141" w:rightFromText="141" w:vertAnchor="text" w:horzAnchor="margin" w:tblpXSpec="center" w:tblpY="437"/>
        <w:tblW w:w="10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093"/>
        <w:gridCol w:w="4111"/>
        <w:gridCol w:w="4124"/>
      </w:tblGrid>
      <w:tr w:rsidR="00DD502A" w:rsidRPr="00DD502A" w14:paraId="70422196" w14:textId="77777777" w:rsidTr="00D27B0F">
        <w:trPr>
          <w:trHeight w:val="615"/>
        </w:trPr>
        <w:tc>
          <w:tcPr>
            <w:tcW w:w="2093" w:type="dxa"/>
            <w:shd w:val="clear" w:color="auto" w:fill="DBE5F1" w:themeFill="accent1" w:themeFillTint="33"/>
          </w:tcPr>
          <w:p w14:paraId="67CF4861" w14:textId="77777777" w:rsidR="00F31E99" w:rsidRPr="00DD502A"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DD502A">
              <w:rPr>
                <w:rFonts w:ascii="Arial" w:hAnsi="Arial" w:cs="Arial"/>
                <w:i/>
                <w:smallCaps/>
                <w:sz w:val="24"/>
                <w:szCs w:val="24"/>
              </w:rPr>
              <w:t>Elaborado por:</w:t>
            </w:r>
          </w:p>
        </w:tc>
        <w:tc>
          <w:tcPr>
            <w:tcW w:w="4111" w:type="dxa"/>
            <w:shd w:val="clear" w:color="auto" w:fill="DBE5F1" w:themeFill="accent1" w:themeFillTint="33"/>
          </w:tcPr>
          <w:p w14:paraId="1618907A" w14:textId="505D4EF2" w:rsidR="00F31E99" w:rsidRPr="00DD502A" w:rsidRDefault="00EF3234"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Pr>
                <w:rFonts w:ascii="Arial" w:hAnsi="Arial" w:cs="Arial"/>
                <w:i/>
                <w:smallCaps/>
                <w:sz w:val="24"/>
                <w:szCs w:val="24"/>
              </w:rPr>
              <w:t>Dirección vigilancia de la salud</w:t>
            </w:r>
            <w:r w:rsidR="00161A4F">
              <w:rPr>
                <w:rFonts w:ascii="Arial" w:hAnsi="Arial" w:cs="Arial"/>
                <w:i/>
                <w:smallCaps/>
                <w:sz w:val="24"/>
                <w:szCs w:val="24"/>
              </w:rPr>
              <w:t xml:space="preserve"> – Manejo Integrado de Vectores</w:t>
            </w:r>
          </w:p>
        </w:tc>
        <w:tc>
          <w:tcPr>
            <w:tcW w:w="4124" w:type="dxa"/>
            <w:shd w:val="clear" w:color="auto" w:fill="DBE5F1" w:themeFill="accent1" w:themeFillTint="33"/>
          </w:tcPr>
          <w:p w14:paraId="79814BB4" w14:textId="22A9D993" w:rsidR="00F31E99" w:rsidRPr="00DD502A" w:rsidRDefault="00F75D9F"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Pr>
                <w:rFonts w:ascii="Arial" w:hAnsi="Arial" w:cs="Arial"/>
                <w:i/>
                <w:smallCaps/>
                <w:sz w:val="24"/>
                <w:szCs w:val="24"/>
              </w:rPr>
              <w:t>Dr. Isaac Vargas Roldán</w:t>
            </w:r>
          </w:p>
        </w:tc>
      </w:tr>
      <w:tr w:rsidR="00DD502A" w:rsidRPr="00DD502A" w14:paraId="058DCE68" w14:textId="77777777" w:rsidTr="00D27B0F">
        <w:trPr>
          <w:trHeight w:val="615"/>
        </w:trPr>
        <w:tc>
          <w:tcPr>
            <w:tcW w:w="2093" w:type="dxa"/>
          </w:tcPr>
          <w:p w14:paraId="340F7898" w14:textId="77777777" w:rsidR="00F31E99" w:rsidRPr="00DD502A"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DD502A">
              <w:rPr>
                <w:rFonts w:ascii="Arial" w:hAnsi="Arial" w:cs="Arial"/>
                <w:i/>
                <w:smallCaps/>
                <w:sz w:val="24"/>
                <w:szCs w:val="24"/>
              </w:rPr>
              <w:t>validado por:</w:t>
            </w:r>
          </w:p>
        </w:tc>
        <w:tc>
          <w:tcPr>
            <w:tcW w:w="4111" w:type="dxa"/>
          </w:tcPr>
          <w:p w14:paraId="6476C75F" w14:textId="77777777" w:rsidR="00F31E99" w:rsidRDefault="00633514"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Pr>
                <w:rFonts w:ascii="Arial" w:hAnsi="Arial" w:cs="Arial"/>
                <w:i/>
                <w:smallCaps/>
                <w:sz w:val="24"/>
                <w:szCs w:val="24"/>
              </w:rPr>
              <w:t>Dirección vigilancia de la salud</w:t>
            </w:r>
          </w:p>
          <w:p w14:paraId="06C392E1" w14:textId="77777777" w:rsidR="00CF7331" w:rsidRDefault="00CF7331"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p w14:paraId="15A31410" w14:textId="55AA7126" w:rsidR="000E7041" w:rsidRDefault="00752981"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Pr>
                <w:rFonts w:ascii="Arial" w:hAnsi="Arial" w:cs="Arial"/>
                <w:i/>
                <w:smallCaps/>
                <w:sz w:val="24"/>
                <w:szCs w:val="24"/>
              </w:rPr>
              <w:t>Región rectora de salu</w:t>
            </w:r>
            <w:r w:rsidR="00F75D9F">
              <w:rPr>
                <w:rFonts w:ascii="Arial" w:hAnsi="Arial" w:cs="Arial"/>
                <w:i/>
                <w:smallCaps/>
                <w:sz w:val="24"/>
                <w:szCs w:val="24"/>
              </w:rPr>
              <w:t>d pacifico central</w:t>
            </w:r>
          </w:p>
          <w:p w14:paraId="7E065DD7" w14:textId="77777777" w:rsidR="00CF7331" w:rsidRDefault="00CF7331"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p w14:paraId="509237DC" w14:textId="17E66D93" w:rsidR="00752981" w:rsidRPr="00DD502A" w:rsidRDefault="00752981"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Pr>
                <w:rFonts w:ascii="Arial" w:hAnsi="Arial" w:cs="Arial"/>
                <w:i/>
                <w:smallCaps/>
                <w:sz w:val="24"/>
                <w:szCs w:val="24"/>
              </w:rPr>
              <w:t>Área Rectora de Salud Talamanca</w:t>
            </w:r>
          </w:p>
        </w:tc>
        <w:tc>
          <w:tcPr>
            <w:tcW w:w="4124" w:type="dxa"/>
          </w:tcPr>
          <w:p w14:paraId="2BD82783" w14:textId="77777777" w:rsidR="00F31E99" w:rsidRDefault="000E7041"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Pr>
                <w:rFonts w:ascii="Arial" w:hAnsi="Arial" w:cs="Arial"/>
                <w:i/>
                <w:smallCaps/>
                <w:sz w:val="24"/>
                <w:szCs w:val="24"/>
              </w:rPr>
              <w:t xml:space="preserve">Dr. </w:t>
            </w:r>
            <w:r w:rsidR="00633514">
              <w:rPr>
                <w:rFonts w:ascii="Arial" w:hAnsi="Arial" w:cs="Arial"/>
                <w:i/>
                <w:smallCaps/>
                <w:sz w:val="24"/>
                <w:szCs w:val="24"/>
              </w:rPr>
              <w:t>Rodrigo Marín rodríguez</w:t>
            </w:r>
          </w:p>
          <w:p w14:paraId="392D8911" w14:textId="77777777" w:rsidR="00CF7331" w:rsidRDefault="00CF7331"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p w14:paraId="5A5A23CF" w14:textId="7B927AD2" w:rsidR="00752981" w:rsidRDefault="006F646E"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Pr>
                <w:rFonts w:ascii="Arial" w:hAnsi="Arial" w:cs="Arial"/>
                <w:i/>
                <w:smallCaps/>
                <w:sz w:val="24"/>
                <w:szCs w:val="24"/>
              </w:rPr>
              <w:t xml:space="preserve">Sr. </w:t>
            </w:r>
            <w:r w:rsidR="00F75D9F">
              <w:rPr>
                <w:rFonts w:ascii="Arial" w:hAnsi="Arial" w:cs="Arial"/>
                <w:i/>
                <w:smallCaps/>
                <w:sz w:val="24"/>
                <w:szCs w:val="24"/>
              </w:rPr>
              <w:t>José Valerin Cordero</w:t>
            </w:r>
          </w:p>
          <w:p w14:paraId="617C8600" w14:textId="77777777" w:rsidR="00F75D9F" w:rsidRDefault="00F75D9F"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p w14:paraId="73B49E5A" w14:textId="77777777" w:rsidR="00CF7331" w:rsidRDefault="00CF7331"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p w14:paraId="1475C831" w14:textId="7E0EAC03" w:rsidR="00752981" w:rsidRPr="00DD502A" w:rsidRDefault="006F646E"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Pr>
                <w:rFonts w:ascii="Arial" w:hAnsi="Arial" w:cs="Arial"/>
                <w:i/>
                <w:smallCaps/>
                <w:sz w:val="24"/>
                <w:szCs w:val="24"/>
              </w:rPr>
              <w:t xml:space="preserve">Sr. </w:t>
            </w:r>
            <w:r w:rsidR="00752981">
              <w:rPr>
                <w:rFonts w:ascii="Arial" w:hAnsi="Arial" w:cs="Arial"/>
                <w:i/>
                <w:smallCaps/>
                <w:sz w:val="24"/>
                <w:szCs w:val="24"/>
              </w:rPr>
              <w:t>Ezequías Maynes Maynes</w:t>
            </w:r>
          </w:p>
        </w:tc>
      </w:tr>
      <w:tr w:rsidR="00DD502A" w:rsidRPr="00DD502A" w14:paraId="3FF5C83D" w14:textId="77777777" w:rsidTr="00D27B0F">
        <w:trPr>
          <w:trHeight w:val="615"/>
        </w:trPr>
        <w:tc>
          <w:tcPr>
            <w:tcW w:w="2093" w:type="dxa"/>
            <w:shd w:val="clear" w:color="auto" w:fill="DBE5F1" w:themeFill="accent1" w:themeFillTint="33"/>
          </w:tcPr>
          <w:p w14:paraId="2C340DA6" w14:textId="77777777" w:rsidR="00F31E99" w:rsidRPr="00DD502A"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DD502A">
              <w:rPr>
                <w:rFonts w:ascii="Arial" w:hAnsi="Arial" w:cs="Arial"/>
                <w:i/>
                <w:smallCaps/>
                <w:sz w:val="24"/>
                <w:szCs w:val="24"/>
              </w:rPr>
              <w:t>Revisado por:</w:t>
            </w:r>
          </w:p>
        </w:tc>
        <w:tc>
          <w:tcPr>
            <w:tcW w:w="4111" w:type="dxa"/>
            <w:shd w:val="clear" w:color="auto" w:fill="DBE5F1" w:themeFill="accent1" w:themeFillTint="33"/>
          </w:tcPr>
          <w:p w14:paraId="63FC770A" w14:textId="377ECF68" w:rsidR="00F31E99" w:rsidRPr="00DD502A" w:rsidRDefault="00633514"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633514">
              <w:rPr>
                <w:rFonts w:ascii="Arial" w:hAnsi="Arial" w:cs="Arial"/>
                <w:i/>
                <w:smallCaps/>
                <w:sz w:val="24"/>
                <w:szCs w:val="24"/>
              </w:rPr>
              <w:t>Dirección de Planificación (Unidad Planificación Institucional)</w:t>
            </w:r>
          </w:p>
        </w:tc>
        <w:tc>
          <w:tcPr>
            <w:tcW w:w="4124" w:type="dxa"/>
            <w:shd w:val="clear" w:color="auto" w:fill="DBE5F1" w:themeFill="accent1" w:themeFillTint="33"/>
          </w:tcPr>
          <w:p w14:paraId="676F9D63" w14:textId="27C542C5" w:rsidR="00F31E99" w:rsidRPr="00DD502A" w:rsidRDefault="000E7041"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Pr>
                <w:rFonts w:ascii="Arial" w:hAnsi="Arial" w:cs="Arial"/>
                <w:i/>
                <w:smallCaps/>
                <w:sz w:val="24"/>
                <w:szCs w:val="24"/>
              </w:rPr>
              <w:t xml:space="preserve">Ing. </w:t>
            </w:r>
            <w:r w:rsidR="009A059C">
              <w:rPr>
                <w:rFonts w:ascii="Arial" w:hAnsi="Arial" w:cs="Arial"/>
                <w:i/>
                <w:smallCaps/>
                <w:sz w:val="24"/>
                <w:szCs w:val="24"/>
              </w:rPr>
              <w:t>Maynor Araya González</w:t>
            </w:r>
          </w:p>
        </w:tc>
      </w:tr>
      <w:tr w:rsidR="00DD502A" w:rsidRPr="00DD502A" w14:paraId="5B785EE4" w14:textId="77777777" w:rsidTr="00D27B0F">
        <w:trPr>
          <w:trHeight w:val="615"/>
        </w:trPr>
        <w:tc>
          <w:tcPr>
            <w:tcW w:w="2093" w:type="dxa"/>
          </w:tcPr>
          <w:p w14:paraId="530FADDE" w14:textId="77777777" w:rsidR="00F31E99" w:rsidRPr="00DD502A"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DD502A">
              <w:rPr>
                <w:rFonts w:ascii="Arial" w:hAnsi="Arial" w:cs="Arial"/>
                <w:i/>
                <w:smallCaps/>
                <w:sz w:val="24"/>
                <w:szCs w:val="24"/>
              </w:rPr>
              <w:t>Aprobado por:</w:t>
            </w:r>
          </w:p>
        </w:tc>
        <w:tc>
          <w:tcPr>
            <w:tcW w:w="4111" w:type="dxa"/>
          </w:tcPr>
          <w:p w14:paraId="1B8DF218" w14:textId="2AD7402A" w:rsidR="00F31E99" w:rsidRPr="00DD502A" w:rsidRDefault="00CF7331"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Pr>
                <w:rFonts w:ascii="Arial" w:hAnsi="Arial" w:cs="Arial"/>
                <w:i/>
                <w:smallCaps/>
                <w:sz w:val="24"/>
                <w:szCs w:val="24"/>
              </w:rPr>
              <w:t>Dirección General de Salud</w:t>
            </w:r>
          </w:p>
        </w:tc>
        <w:tc>
          <w:tcPr>
            <w:tcW w:w="4124" w:type="dxa"/>
          </w:tcPr>
          <w:p w14:paraId="2F8D5165" w14:textId="231E1F7B" w:rsidR="00F31E99" w:rsidRPr="00DD502A" w:rsidRDefault="000E7041"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Pr>
                <w:rFonts w:ascii="Arial" w:hAnsi="Arial" w:cs="Arial"/>
                <w:i/>
                <w:smallCaps/>
                <w:sz w:val="24"/>
                <w:szCs w:val="24"/>
              </w:rPr>
              <w:t>Dr</w:t>
            </w:r>
            <w:r w:rsidR="00CF7331">
              <w:rPr>
                <w:rFonts w:ascii="Arial" w:hAnsi="Arial" w:cs="Arial"/>
                <w:i/>
                <w:smallCaps/>
                <w:sz w:val="24"/>
                <w:szCs w:val="24"/>
              </w:rPr>
              <w:t>a</w:t>
            </w:r>
            <w:r>
              <w:rPr>
                <w:rFonts w:ascii="Arial" w:hAnsi="Arial" w:cs="Arial"/>
                <w:i/>
                <w:smallCaps/>
                <w:sz w:val="24"/>
                <w:szCs w:val="24"/>
              </w:rPr>
              <w:t xml:space="preserve">. </w:t>
            </w:r>
            <w:r w:rsidR="00CF7331">
              <w:rPr>
                <w:rFonts w:ascii="Arial" w:hAnsi="Arial" w:cs="Arial"/>
                <w:i/>
                <w:smallCaps/>
                <w:sz w:val="24"/>
                <w:szCs w:val="24"/>
              </w:rPr>
              <w:t>Melissa Ramírez rojas</w:t>
            </w:r>
          </w:p>
        </w:tc>
      </w:tr>
      <w:tr w:rsidR="00DD502A" w:rsidRPr="00DD502A" w14:paraId="5E794098" w14:textId="77777777" w:rsidTr="00D27B0F">
        <w:trPr>
          <w:trHeight w:val="615"/>
        </w:trPr>
        <w:tc>
          <w:tcPr>
            <w:tcW w:w="2093" w:type="dxa"/>
            <w:shd w:val="clear" w:color="auto" w:fill="DBE5F1" w:themeFill="accent1" w:themeFillTint="33"/>
          </w:tcPr>
          <w:p w14:paraId="33DD2A72" w14:textId="5BBD3B67" w:rsidR="00F31E99" w:rsidRPr="00DD502A"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r w:rsidRPr="00DD502A">
              <w:rPr>
                <w:rFonts w:ascii="Arial" w:hAnsi="Arial" w:cs="Arial"/>
                <w:i/>
                <w:smallCaps/>
                <w:sz w:val="24"/>
                <w:szCs w:val="24"/>
              </w:rPr>
              <w:t xml:space="preserve">Versión </w:t>
            </w:r>
            <w:r w:rsidR="00CD489A" w:rsidRPr="00DD502A">
              <w:rPr>
                <w:rFonts w:ascii="Arial" w:hAnsi="Arial" w:cs="Arial"/>
                <w:i/>
                <w:smallCaps/>
                <w:sz w:val="24"/>
                <w:szCs w:val="24"/>
              </w:rPr>
              <w:t>Nº</w:t>
            </w:r>
            <w:r w:rsidR="00BA30C3" w:rsidRPr="00DD502A">
              <w:rPr>
                <w:rFonts w:ascii="Arial" w:hAnsi="Arial" w:cs="Arial"/>
                <w:i/>
                <w:smallCaps/>
                <w:sz w:val="24"/>
                <w:szCs w:val="24"/>
              </w:rPr>
              <w:t>:</w:t>
            </w:r>
            <w:r w:rsidR="00EF3234">
              <w:rPr>
                <w:rFonts w:ascii="Arial" w:hAnsi="Arial" w:cs="Arial"/>
                <w:i/>
                <w:smallCaps/>
                <w:sz w:val="24"/>
                <w:szCs w:val="24"/>
              </w:rPr>
              <w:t>1</w:t>
            </w:r>
          </w:p>
        </w:tc>
        <w:tc>
          <w:tcPr>
            <w:tcW w:w="4111" w:type="dxa"/>
            <w:shd w:val="clear" w:color="auto" w:fill="DBE5F1" w:themeFill="accent1" w:themeFillTint="33"/>
          </w:tcPr>
          <w:p w14:paraId="38BD0E77" w14:textId="09C8A310" w:rsidR="00F31E99" w:rsidRPr="00DD502A"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tc>
        <w:tc>
          <w:tcPr>
            <w:tcW w:w="4124" w:type="dxa"/>
            <w:shd w:val="clear" w:color="auto" w:fill="DBE5F1" w:themeFill="accent1" w:themeFillTint="33"/>
          </w:tcPr>
          <w:p w14:paraId="130C6B33" w14:textId="4C6E2213" w:rsidR="00F31E99" w:rsidRPr="00DD502A" w:rsidRDefault="00F31E99" w:rsidP="00457D3F">
            <w:pPr>
              <w:pStyle w:val="Encabezado"/>
              <w:spacing w:before="100" w:beforeAutospacing="1" w:after="100" w:afterAutospacing="1" w:line="240" w:lineRule="auto"/>
              <w:ind w:right="58"/>
              <w:contextualSpacing/>
              <w:jc w:val="left"/>
              <w:rPr>
                <w:rFonts w:ascii="Arial" w:hAnsi="Arial" w:cs="Arial"/>
                <w:i/>
                <w:smallCaps/>
                <w:sz w:val="24"/>
                <w:szCs w:val="24"/>
              </w:rPr>
            </w:pPr>
          </w:p>
        </w:tc>
      </w:tr>
    </w:tbl>
    <w:p w14:paraId="6CAFE27B" w14:textId="77777777" w:rsidR="00F31E99" w:rsidRPr="00DD502A" w:rsidRDefault="00F31E99" w:rsidP="00457D3F">
      <w:pPr>
        <w:spacing w:before="100" w:beforeAutospacing="1" w:after="100" w:afterAutospacing="1"/>
        <w:contextualSpacing/>
        <w:jc w:val="right"/>
        <w:rPr>
          <w:rFonts w:ascii="Arial" w:hAnsi="Arial" w:cs="Arial"/>
          <w:smallCaps/>
          <w:noProof/>
          <w:sz w:val="24"/>
          <w:szCs w:val="24"/>
          <w:highlight w:val="yellow"/>
          <w:lang w:val="es-MX" w:eastAsia="es-MX"/>
        </w:rPr>
      </w:pPr>
    </w:p>
    <w:p w14:paraId="32906BAA" w14:textId="77777777" w:rsidR="00F31E99" w:rsidRPr="00DD502A" w:rsidRDefault="00F31E99" w:rsidP="00457D3F">
      <w:pPr>
        <w:spacing w:before="100" w:beforeAutospacing="1" w:after="100" w:afterAutospacing="1"/>
        <w:contextualSpacing/>
        <w:rPr>
          <w:rFonts w:ascii="Arial" w:hAnsi="Arial" w:cs="Arial"/>
          <w:sz w:val="24"/>
          <w:szCs w:val="24"/>
          <w:lang w:val="es-ES_tradnl"/>
        </w:rPr>
      </w:pPr>
    </w:p>
    <w:bookmarkEnd w:id="0"/>
    <w:p w14:paraId="064513D7" w14:textId="17CF586F" w:rsidR="00F31E99" w:rsidRPr="00DD502A" w:rsidRDefault="00F31E99" w:rsidP="00457D3F">
      <w:pPr>
        <w:spacing w:before="100" w:beforeAutospacing="1" w:after="100" w:afterAutospacing="1" w:line="240" w:lineRule="auto"/>
        <w:ind w:right="0"/>
        <w:contextualSpacing/>
        <w:jc w:val="left"/>
        <w:rPr>
          <w:rFonts w:ascii="Arial" w:hAnsi="Arial" w:cs="Arial"/>
          <w:b/>
          <w:bCs/>
          <w:kern w:val="28"/>
          <w:sz w:val="24"/>
          <w:szCs w:val="24"/>
          <w:lang w:val="es-ES_tradnl"/>
        </w:rPr>
      </w:pPr>
      <w:r w:rsidRPr="00DD502A">
        <w:rPr>
          <w:rFonts w:ascii="Arial" w:hAnsi="Arial" w:cs="Arial"/>
          <w:sz w:val="24"/>
          <w:szCs w:val="24"/>
          <w:lang w:val="es-ES_tradnl"/>
        </w:rPr>
        <w:br w:type="page"/>
      </w:r>
    </w:p>
    <w:p w14:paraId="657AD3BC" w14:textId="722C7A17" w:rsidR="00525996" w:rsidRPr="00DD502A" w:rsidRDefault="00525996" w:rsidP="00457D3F">
      <w:pPr>
        <w:pStyle w:val="Ttulo1Procedimientos"/>
        <w:spacing w:before="100" w:beforeAutospacing="1" w:after="100" w:afterAutospacing="1"/>
        <w:contextualSpacing/>
        <w:rPr>
          <w:sz w:val="24"/>
          <w:szCs w:val="24"/>
        </w:rPr>
      </w:pPr>
      <w:r w:rsidRPr="00DD502A">
        <w:rPr>
          <w:sz w:val="24"/>
          <w:szCs w:val="24"/>
        </w:rPr>
        <w:lastRenderedPageBreak/>
        <w:t>Introducción</w:t>
      </w:r>
    </w:p>
    <w:p w14:paraId="6F334187" w14:textId="78CAD3BA" w:rsidR="00AC0348" w:rsidRPr="00DD502A" w:rsidRDefault="00AC0348" w:rsidP="00926F7F">
      <w:pPr>
        <w:spacing w:before="240" w:after="120" w:line="240" w:lineRule="auto"/>
        <w:ind w:left="357"/>
        <w:contextualSpacing/>
        <w:rPr>
          <w:rFonts w:ascii="Arial" w:hAnsi="Arial" w:cs="Arial"/>
          <w:sz w:val="24"/>
          <w:szCs w:val="24"/>
        </w:rPr>
      </w:pPr>
      <w:r w:rsidRPr="00DD502A">
        <w:rPr>
          <w:rFonts w:ascii="Arial" w:hAnsi="Arial" w:cs="Arial"/>
          <w:sz w:val="24"/>
          <w:szCs w:val="24"/>
        </w:rPr>
        <w:t>Este manual describe las actividades básicas para realizar el control químico de poblaciones de insectos transmisores de las Enfermedades de Transmisión Vectorial</w:t>
      </w:r>
      <w:r w:rsidR="00D37017">
        <w:rPr>
          <w:rFonts w:ascii="Arial" w:hAnsi="Arial" w:cs="Arial"/>
          <w:sz w:val="24"/>
          <w:szCs w:val="24"/>
        </w:rPr>
        <w:t>:</w:t>
      </w:r>
      <w:r w:rsidRPr="00DD502A">
        <w:rPr>
          <w:rFonts w:ascii="Arial" w:hAnsi="Arial" w:cs="Arial"/>
          <w:sz w:val="24"/>
          <w:szCs w:val="24"/>
        </w:rPr>
        <w:t xml:space="preserve"> Dengue, Zika, Chikungunya, Fiebre Amarilla, Malaria, Chagas y Leishmaniasis, teniendo como precedente la definición del término Manejo Integral de Vectores </w:t>
      </w:r>
      <w:r w:rsidR="00D37017">
        <w:rPr>
          <w:rFonts w:ascii="Arial" w:hAnsi="Arial" w:cs="Arial"/>
          <w:sz w:val="24"/>
          <w:szCs w:val="24"/>
        </w:rPr>
        <w:t xml:space="preserve">, </w:t>
      </w:r>
      <w:r w:rsidRPr="00DD502A">
        <w:rPr>
          <w:rFonts w:ascii="Arial" w:hAnsi="Arial" w:cs="Arial"/>
          <w:sz w:val="24"/>
          <w:szCs w:val="24"/>
        </w:rPr>
        <w:t>que para nuestro ámbito, hace referencia, al conjunto de acciones que realizan instituciones del Sistema Nacional de Salud, mediante las cuales combinan; de la manera más eficaz, eficiente y segura; diversos métodos de control para prevenir o minimizar la propagación de vectores y reducir el contacto entre patógenos, vectores y el ser humano, con el fin último de disminuir o interrumpir la transmisión vectorial de las enfermedades</w:t>
      </w:r>
      <w:r w:rsidR="00D37017">
        <w:rPr>
          <w:rFonts w:ascii="Arial" w:hAnsi="Arial" w:cs="Arial"/>
          <w:sz w:val="24"/>
          <w:szCs w:val="24"/>
        </w:rPr>
        <w:t>.</w:t>
      </w:r>
      <w:r w:rsidRPr="00DD502A">
        <w:rPr>
          <w:rFonts w:ascii="Arial" w:hAnsi="Arial" w:cs="Arial"/>
          <w:sz w:val="24"/>
          <w:szCs w:val="24"/>
        </w:rPr>
        <w:t xml:space="preserve"> Lo anterior, con base en el conocimiento a nivel local de la dinámica de transmisión de la enfermedad, biología de los vectores, variables socioeconómicas y ambientales, políticas y recursos disponibles, propiciando adecuada participación intersectorial y comunitaria, para alcanzar el mayor impacto epidemiológico posible.</w:t>
      </w:r>
    </w:p>
    <w:p w14:paraId="2F54C875" w14:textId="2CBD4500" w:rsidR="00161A84" w:rsidRPr="00DD502A" w:rsidRDefault="00AC0348" w:rsidP="00926F7F">
      <w:pPr>
        <w:spacing w:before="240" w:after="120" w:line="240" w:lineRule="auto"/>
        <w:ind w:left="357"/>
        <w:contextualSpacing/>
        <w:rPr>
          <w:rFonts w:ascii="Arial" w:hAnsi="Arial" w:cs="Arial"/>
          <w:sz w:val="24"/>
          <w:szCs w:val="24"/>
        </w:rPr>
      </w:pPr>
      <w:r w:rsidRPr="00DD502A">
        <w:rPr>
          <w:rFonts w:ascii="Arial" w:hAnsi="Arial" w:cs="Arial"/>
          <w:sz w:val="24"/>
          <w:szCs w:val="24"/>
        </w:rPr>
        <w:t xml:space="preserve">Adicional a ello, el control eficaz de vectores requiere capacitación, supervisión de operaciones de control y evaluación periódica del impacto de las medidas de control sobre la población objeto y sobre la incidencia o prevalencia de las enfermedades. Para lo cual, y a pesar del crecimiento y contribución de medidas alternativas, el control químico como una herramienta en Programas de </w:t>
      </w:r>
      <w:r w:rsidR="00323E9C">
        <w:rPr>
          <w:rFonts w:ascii="Arial" w:hAnsi="Arial" w:cs="Arial"/>
          <w:sz w:val="24"/>
          <w:szCs w:val="24"/>
        </w:rPr>
        <w:t>Manejo Integrado de Vectores</w:t>
      </w:r>
      <w:r w:rsidRPr="00DD502A">
        <w:rPr>
          <w:rFonts w:ascii="Arial" w:hAnsi="Arial" w:cs="Arial"/>
          <w:sz w:val="24"/>
          <w:szCs w:val="24"/>
        </w:rPr>
        <w:t>, seguirá desempeñando un papel vital en el control de enfermedades transmitidas por vectores, particularmente cuando un control rápido y efectivo es esencial, como durante las epidemias de enfermedades</w:t>
      </w:r>
      <w:r w:rsidR="00323E9C">
        <w:rPr>
          <w:rFonts w:ascii="Arial" w:hAnsi="Arial" w:cs="Arial"/>
          <w:sz w:val="24"/>
          <w:szCs w:val="24"/>
        </w:rPr>
        <w:t>.</w:t>
      </w:r>
    </w:p>
    <w:p w14:paraId="21B8D1BF" w14:textId="629AECF8" w:rsidR="00525996" w:rsidRPr="00DD502A" w:rsidRDefault="00525996" w:rsidP="00457D3F">
      <w:pPr>
        <w:pStyle w:val="Ttulo1Procedimientos"/>
        <w:spacing w:before="100" w:beforeAutospacing="1" w:after="100" w:afterAutospacing="1"/>
        <w:contextualSpacing/>
        <w:rPr>
          <w:sz w:val="24"/>
          <w:szCs w:val="24"/>
        </w:rPr>
      </w:pPr>
      <w:r w:rsidRPr="00DD502A">
        <w:rPr>
          <w:sz w:val="24"/>
          <w:szCs w:val="24"/>
        </w:rPr>
        <w:t>Objetivo</w:t>
      </w:r>
    </w:p>
    <w:p w14:paraId="4C087ED4" w14:textId="612B74C1" w:rsidR="00161A84" w:rsidRPr="00DD502A" w:rsidRDefault="005729D0" w:rsidP="00D2176C">
      <w:pPr>
        <w:spacing w:before="240" w:after="120" w:line="240" w:lineRule="auto"/>
        <w:ind w:left="357"/>
        <w:contextualSpacing/>
        <w:rPr>
          <w:rFonts w:ascii="Arial" w:hAnsi="Arial" w:cs="Arial"/>
          <w:sz w:val="24"/>
          <w:szCs w:val="24"/>
        </w:rPr>
      </w:pPr>
      <w:r w:rsidRPr="00DD502A">
        <w:rPr>
          <w:rFonts w:ascii="Arial" w:hAnsi="Arial" w:cs="Arial"/>
          <w:sz w:val="24"/>
          <w:szCs w:val="24"/>
        </w:rPr>
        <w:t>Reducir la densidad de las poblaciones de vectores transmisores de estas enfermedades por medio de su eliminación, en sus diferentes estadios de vida, utilizando productos químicos</w:t>
      </w:r>
      <w:r w:rsidR="00AF2714" w:rsidRPr="00DD502A">
        <w:rPr>
          <w:rFonts w:ascii="Arial" w:hAnsi="Arial" w:cs="Arial"/>
          <w:sz w:val="24"/>
          <w:szCs w:val="24"/>
        </w:rPr>
        <w:t>.</w:t>
      </w:r>
    </w:p>
    <w:p w14:paraId="7B381FBE" w14:textId="7CF65FE8" w:rsidR="00525996" w:rsidRPr="00DD502A" w:rsidRDefault="00525996" w:rsidP="00457D3F">
      <w:pPr>
        <w:pStyle w:val="Ttulo1Procedimientos"/>
        <w:spacing w:before="100" w:beforeAutospacing="1" w:after="100" w:afterAutospacing="1"/>
        <w:contextualSpacing/>
        <w:rPr>
          <w:sz w:val="24"/>
          <w:szCs w:val="24"/>
        </w:rPr>
      </w:pPr>
      <w:r w:rsidRPr="00DD502A">
        <w:rPr>
          <w:sz w:val="24"/>
          <w:szCs w:val="24"/>
        </w:rPr>
        <w:t>Alcance</w:t>
      </w:r>
    </w:p>
    <w:p w14:paraId="73FD1F09" w14:textId="4F82BBF0" w:rsidR="00161A84" w:rsidRPr="00DD502A" w:rsidRDefault="00AF2714" w:rsidP="00457D3F">
      <w:pPr>
        <w:spacing w:before="100" w:beforeAutospacing="1" w:after="100" w:afterAutospacing="1"/>
        <w:ind w:left="360"/>
        <w:contextualSpacing/>
        <w:rPr>
          <w:rFonts w:ascii="Arial" w:hAnsi="Arial" w:cs="Arial"/>
          <w:sz w:val="24"/>
          <w:szCs w:val="24"/>
        </w:rPr>
      </w:pPr>
      <w:r w:rsidRPr="00DD502A">
        <w:rPr>
          <w:rFonts w:ascii="Arial" w:hAnsi="Arial" w:cs="Arial"/>
          <w:sz w:val="24"/>
          <w:szCs w:val="24"/>
        </w:rPr>
        <w:t>Ministerio de Salud de Costa Rica en su</w:t>
      </w:r>
      <w:r w:rsidR="00F35733">
        <w:rPr>
          <w:rFonts w:ascii="Arial" w:hAnsi="Arial" w:cs="Arial"/>
          <w:sz w:val="24"/>
          <w:szCs w:val="24"/>
        </w:rPr>
        <w:t xml:space="preserve"> nivel</w:t>
      </w:r>
      <w:r w:rsidRPr="00DD502A">
        <w:rPr>
          <w:rFonts w:ascii="Arial" w:hAnsi="Arial" w:cs="Arial"/>
          <w:sz w:val="24"/>
          <w:szCs w:val="24"/>
        </w:rPr>
        <w:t xml:space="preserve"> de gestión local.</w:t>
      </w:r>
    </w:p>
    <w:p w14:paraId="303B83DC" w14:textId="77777777" w:rsidR="00CC110F" w:rsidRDefault="006E1F1C" w:rsidP="00CC110F">
      <w:pPr>
        <w:pStyle w:val="Ttulo1Procedimientos"/>
        <w:spacing w:before="100" w:beforeAutospacing="1" w:after="100" w:afterAutospacing="1"/>
        <w:ind w:left="357" w:hanging="357"/>
        <w:rPr>
          <w:sz w:val="24"/>
          <w:szCs w:val="24"/>
        </w:rPr>
      </w:pPr>
      <w:r w:rsidRPr="008207E8">
        <w:rPr>
          <w:sz w:val="24"/>
          <w:szCs w:val="24"/>
        </w:rPr>
        <w:lastRenderedPageBreak/>
        <w:t>Productos</w:t>
      </w:r>
    </w:p>
    <w:p w14:paraId="5F63194B" w14:textId="51F0164A" w:rsidR="00AA4139" w:rsidRPr="00D2176C" w:rsidRDefault="005E341F" w:rsidP="00D2176C">
      <w:pPr>
        <w:pStyle w:val="Ttulo1Procedimientos"/>
        <w:numPr>
          <w:ilvl w:val="0"/>
          <w:numId w:val="0"/>
        </w:numPr>
        <w:ind w:left="357"/>
        <w:rPr>
          <w:b w:val="0"/>
          <w:sz w:val="24"/>
          <w:szCs w:val="24"/>
        </w:rPr>
      </w:pPr>
      <w:r>
        <w:rPr>
          <w:b w:val="0"/>
          <w:sz w:val="24"/>
          <w:szCs w:val="24"/>
        </w:rPr>
        <w:t>R</w:t>
      </w:r>
      <w:r w:rsidRPr="005E341F">
        <w:rPr>
          <w:b w:val="0"/>
          <w:sz w:val="24"/>
          <w:szCs w:val="24"/>
        </w:rPr>
        <w:t>educ</w:t>
      </w:r>
      <w:r>
        <w:rPr>
          <w:b w:val="0"/>
          <w:sz w:val="24"/>
          <w:szCs w:val="24"/>
        </w:rPr>
        <w:t>ción</w:t>
      </w:r>
      <w:r w:rsidRPr="005E341F">
        <w:rPr>
          <w:b w:val="0"/>
          <w:sz w:val="24"/>
          <w:szCs w:val="24"/>
        </w:rPr>
        <w:t xml:space="preserve"> o contro</w:t>
      </w:r>
      <w:r>
        <w:rPr>
          <w:b w:val="0"/>
          <w:sz w:val="24"/>
          <w:szCs w:val="24"/>
        </w:rPr>
        <w:t>l de p</w:t>
      </w:r>
      <w:r w:rsidR="003F36B3" w:rsidRPr="00CC110F">
        <w:rPr>
          <w:b w:val="0"/>
          <w:sz w:val="24"/>
          <w:szCs w:val="24"/>
        </w:rPr>
        <w:t xml:space="preserve">oblaciones de distintos vectores transmisores de enfermedades </w:t>
      </w:r>
      <w:r w:rsidR="00793ECA">
        <w:rPr>
          <w:b w:val="0"/>
          <w:sz w:val="24"/>
          <w:szCs w:val="24"/>
        </w:rPr>
        <w:t xml:space="preserve">mediante aplicaciones de químicos. </w:t>
      </w:r>
    </w:p>
    <w:p w14:paraId="41004972" w14:textId="77777777" w:rsidR="00525996" w:rsidRPr="00DD502A" w:rsidRDefault="00525996" w:rsidP="00457D3F">
      <w:pPr>
        <w:pStyle w:val="Ttulo1Procedimientos"/>
        <w:spacing w:before="100" w:beforeAutospacing="1" w:after="100" w:afterAutospacing="1"/>
        <w:contextualSpacing/>
        <w:rPr>
          <w:sz w:val="24"/>
          <w:szCs w:val="24"/>
        </w:rPr>
      </w:pPr>
      <w:r w:rsidRPr="00DD502A">
        <w:rPr>
          <w:sz w:val="24"/>
          <w:szCs w:val="24"/>
        </w:rPr>
        <w:t>Definiciones</w:t>
      </w:r>
    </w:p>
    <w:p w14:paraId="58E86296" w14:textId="55D04B83" w:rsidR="007B6F98" w:rsidRPr="005801EF" w:rsidRDefault="007B6F98" w:rsidP="00D2176C">
      <w:pPr>
        <w:spacing w:before="240" w:after="120" w:line="240" w:lineRule="auto"/>
        <w:ind w:left="357"/>
        <w:contextualSpacing/>
        <w:rPr>
          <w:rFonts w:ascii="Arial" w:hAnsi="Arial" w:cs="Arial"/>
          <w:sz w:val="24"/>
          <w:szCs w:val="24"/>
        </w:rPr>
      </w:pPr>
      <w:r w:rsidRPr="005801EF">
        <w:rPr>
          <w:rFonts w:ascii="Arial" w:hAnsi="Arial" w:cs="Arial"/>
          <w:sz w:val="24"/>
          <w:szCs w:val="24"/>
        </w:rPr>
        <w:t>•</w:t>
      </w:r>
      <w:r w:rsidRPr="005801EF">
        <w:rPr>
          <w:rFonts w:ascii="Arial" w:hAnsi="Arial" w:cs="Arial"/>
          <w:sz w:val="24"/>
          <w:szCs w:val="24"/>
        </w:rPr>
        <w:tab/>
        <w:t>Aplicaciones espaciales: Se denomina así a la producción y aplicación en el ambiente de una nube de partículas de un insecticida liquido concentrado, el cual es liberado en cantidades muy pequeñas en el seno de un chorro de aire producido por un generador de aerosoles</w:t>
      </w:r>
      <w:r w:rsidR="0065239C">
        <w:rPr>
          <w:rFonts w:ascii="Arial" w:hAnsi="Arial" w:cs="Arial"/>
          <w:sz w:val="24"/>
          <w:szCs w:val="24"/>
        </w:rPr>
        <w:t>.</w:t>
      </w:r>
    </w:p>
    <w:p w14:paraId="661B027C" w14:textId="77777777" w:rsidR="007B6F98" w:rsidRPr="005801EF" w:rsidRDefault="007B6F98" w:rsidP="00D2176C">
      <w:pPr>
        <w:spacing w:before="240" w:after="120" w:line="240" w:lineRule="auto"/>
        <w:ind w:left="357"/>
        <w:contextualSpacing/>
        <w:rPr>
          <w:rFonts w:ascii="Arial" w:hAnsi="Arial" w:cs="Arial"/>
          <w:sz w:val="24"/>
          <w:szCs w:val="24"/>
        </w:rPr>
      </w:pPr>
      <w:r w:rsidRPr="005801EF">
        <w:rPr>
          <w:rFonts w:ascii="Arial" w:hAnsi="Arial" w:cs="Arial"/>
          <w:sz w:val="24"/>
          <w:szCs w:val="24"/>
        </w:rPr>
        <w:t>•</w:t>
      </w:r>
      <w:r w:rsidRPr="005801EF">
        <w:rPr>
          <w:rFonts w:ascii="Arial" w:hAnsi="Arial" w:cs="Arial"/>
          <w:sz w:val="24"/>
          <w:szCs w:val="24"/>
        </w:rPr>
        <w:tab/>
        <w:t>Aplicaciones residuales: Son aquellas que se realizan sobre diversas superficies que se encuentran en el interior de la vivienda o en sus alrededores inmediatos y en los criaderos o el área inmediata a ellos, donde se espera que repose la hembra del insecto vector o el mosquito adulto en sus primeras etapas de vida al salir del agua y posarse en las paredes del criadero o sus alrededores.</w:t>
      </w:r>
    </w:p>
    <w:p w14:paraId="353B41C3" w14:textId="4A44C9A2" w:rsidR="007B6F98" w:rsidRPr="00DD502A" w:rsidRDefault="007B6F98" w:rsidP="00D2176C">
      <w:pPr>
        <w:spacing w:before="240" w:after="120" w:line="240" w:lineRule="auto"/>
        <w:ind w:left="357"/>
        <w:contextualSpacing/>
        <w:rPr>
          <w:rFonts w:ascii="Arial" w:hAnsi="Arial" w:cs="Arial"/>
          <w:sz w:val="24"/>
          <w:szCs w:val="24"/>
        </w:rPr>
      </w:pPr>
      <w:r w:rsidRPr="005801EF">
        <w:rPr>
          <w:rFonts w:ascii="Arial" w:hAnsi="Arial" w:cs="Arial"/>
          <w:sz w:val="24"/>
          <w:szCs w:val="24"/>
        </w:rPr>
        <w:t>•</w:t>
      </w:r>
      <w:r w:rsidRPr="005801EF">
        <w:rPr>
          <w:rFonts w:ascii="Arial" w:hAnsi="Arial" w:cs="Arial"/>
          <w:sz w:val="24"/>
          <w:szCs w:val="24"/>
        </w:rPr>
        <w:tab/>
        <w:t xml:space="preserve">Ciclo de tratamiento: Cantidad de aplicaciones realizadas </w:t>
      </w:r>
      <w:r w:rsidR="0065239C" w:rsidRPr="005801EF">
        <w:rPr>
          <w:rFonts w:ascii="Arial" w:hAnsi="Arial" w:cs="Arial"/>
          <w:sz w:val="24"/>
          <w:szCs w:val="24"/>
        </w:rPr>
        <w:t>de acuerdo con</w:t>
      </w:r>
      <w:r w:rsidRPr="005801EF">
        <w:rPr>
          <w:rFonts w:ascii="Arial" w:hAnsi="Arial" w:cs="Arial"/>
          <w:sz w:val="24"/>
          <w:szCs w:val="24"/>
        </w:rPr>
        <w:t xml:space="preserve"> la periodicidad recomendada por el protocolo para cada producto y </w:t>
      </w:r>
      <w:proofErr w:type="gramStart"/>
      <w:r w:rsidRPr="005801EF">
        <w:rPr>
          <w:rFonts w:ascii="Arial" w:hAnsi="Arial" w:cs="Arial"/>
          <w:sz w:val="24"/>
          <w:szCs w:val="24"/>
        </w:rPr>
        <w:t>de acuerdo a</w:t>
      </w:r>
      <w:proofErr w:type="gramEnd"/>
      <w:r w:rsidRPr="005801EF">
        <w:rPr>
          <w:rFonts w:ascii="Arial" w:hAnsi="Arial" w:cs="Arial"/>
          <w:sz w:val="24"/>
          <w:szCs w:val="24"/>
        </w:rPr>
        <w:t xml:space="preserve"> la técnica.</w:t>
      </w:r>
    </w:p>
    <w:p w14:paraId="3D56B333" w14:textId="77777777" w:rsidR="007B6F98" w:rsidRPr="005801EF" w:rsidRDefault="007B6F98" w:rsidP="00D2176C">
      <w:pPr>
        <w:spacing w:before="240" w:after="120" w:line="240" w:lineRule="auto"/>
        <w:ind w:left="357"/>
        <w:contextualSpacing/>
        <w:rPr>
          <w:rFonts w:ascii="Arial" w:hAnsi="Arial" w:cs="Arial"/>
          <w:sz w:val="24"/>
          <w:szCs w:val="24"/>
        </w:rPr>
      </w:pPr>
      <w:r w:rsidRPr="005801EF">
        <w:rPr>
          <w:rFonts w:ascii="Arial" w:hAnsi="Arial" w:cs="Arial"/>
          <w:sz w:val="24"/>
          <w:szCs w:val="24"/>
        </w:rPr>
        <w:t>•</w:t>
      </w:r>
      <w:r w:rsidRPr="005801EF">
        <w:rPr>
          <w:rFonts w:ascii="Arial" w:hAnsi="Arial" w:cs="Arial"/>
          <w:sz w:val="24"/>
          <w:szCs w:val="24"/>
        </w:rPr>
        <w:tab/>
        <w:t>Control con Adulticidas: Se denomina así al tratamiento que se realiza con insecticidas que están dirigidos al vector en su fase adulta.</w:t>
      </w:r>
    </w:p>
    <w:p w14:paraId="422591CE" w14:textId="77777777" w:rsidR="007B6F98" w:rsidRPr="005801EF" w:rsidRDefault="007B6F98" w:rsidP="00D2176C">
      <w:pPr>
        <w:spacing w:before="240" w:after="120" w:line="240" w:lineRule="auto"/>
        <w:ind w:left="357"/>
        <w:contextualSpacing/>
        <w:rPr>
          <w:rFonts w:ascii="Arial" w:hAnsi="Arial" w:cs="Arial"/>
          <w:sz w:val="24"/>
          <w:szCs w:val="24"/>
        </w:rPr>
      </w:pPr>
      <w:r w:rsidRPr="005801EF">
        <w:rPr>
          <w:rFonts w:ascii="Arial" w:hAnsi="Arial" w:cs="Arial"/>
          <w:sz w:val="24"/>
          <w:szCs w:val="24"/>
        </w:rPr>
        <w:t>•</w:t>
      </w:r>
      <w:r w:rsidRPr="005801EF">
        <w:rPr>
          <w:rFonts w:ascii="Arial" w:hAnsi="Arial" w:cs="Arial"/>
          <w:sz w:val="24"/>
          <w:szCs w:val="24"/>
        </w:rPr>
        <w:tab/>
        <w:t>Control con Larvicidas: El Control con Larvicidas está dirigido a la fase acuática del mosquito que se combate y por ende se aplica en el agua que contienen los recipientes o criaderos del mosquito.</w:t>
      </w:r>
    </w:p>
    <w:p w14:paraId="3657635A" w14:textId="77777777" w:rsidR="007B6F98" w:rsidRPr="005801EF" w:rsidRDefault="007B6F98" w:rsidP="00D2176C">
      <w:pPr>
        <w:spacing w:before="240" w:after="120" w:line="240" w:lineRule="auto"/>
        <w:ind w:left="357"/>
        <w:contextualSpacing/>
        <w:rPr>
          <w:rFonts w:ascii="Arial" w:hAnsi="Arial" w:cs="Arial"/>
          <w:sz w:val="24"/>
          <w:szCs w:val="24"/>
        </w:rPr>
      </w:pPr>
      <w:r w:rsidRPr="00DD502A">
        <w:rPr>
          <w:rFonts w:ascii="Arial" w:hAnsi="Arial" w:cs="Arial"/>
          <w:sz w:val="24"/>
          <w:szCs w:val="24"/>
        </w:rPr>
        <w:t>•</w:t>
      </w:r>
      <w:r w:rsidRPr="00DD502A">
        <w:rPr>
          <w:rFonts w:ascii="Arial" w:hAnsi="Arial" w:cs="Arial"/>
          <w:sz w:val="24"/>
          <w:szCs w:val="24"/>
        </w:rPr>
        <w:tab/>
      </w:r>
      <w:r w:rsidRPr="005801EF">
        <w:rPr>
          <w:rFonts w:ascii="Arial" w:hAnsi="Arial" w:cs="Arial"/>
          <w:sz w:val="24"/>
          <w:szCs w:val="24"/>
        </w:rPr>
        <w:t>Control químico: Es el procedimiento aplicado contra los vectores en sus estadios inmaduros y adultos utilizando sustancias toxicas con efecto insecticida.</w:t>
      </w:r>
    </w:p>
    <w:p w14:paraId="518B5387" w14:textId="77777777" w:rsidR="007B6F98" w:rsidRPr="005801EF" w:rsidRDefault="007B6F98" w:rsidP="00D2176C">
      <w:pPr>
        <w:spacing w:before="240" w:after="120" w:line="240" w:lineRule="auto"/>
        <w:ind w:left="357"/>
        <w:contextualSpacing/>
        <w:rPr>
          <w:rFonts w:ascii="Arial" w:hAnsi="Arial" w:cs="Arial"/>
          <w:sz w:val="24"/>
          <w:szCs w:val="24"/>
        </w:rPr>
      </w:pPr>
      <w:r w:rsidRPr="005801EF">
        <w:rPr>
          <w:rFonts w:ascii="Arial" w:hAnsi="Arial" w:cs="Arial"/>
          <w:sz w:val="24"/>
          <w:szCs w:val="24"/>
        </w:rPr>
        <w:t>•</w:t>
      </w:r>
      <w:r w:rsidRPr="005801EF">
        <w:rPr>
          <w:rFonts w:ascii="Arial" w:hAnsi="Arial" w:cs="Arial"/>
          <w:sz w:val="24"/>
          <w:szCs w:val="24"/>
        </w:rPr>
        <w:tab/>
        <w:t>Enfermedades transmitidas por vectores: Enfermedad causada por un agente infeccioso específico o sus productos tóxicos, que se manifiesta por la transmisión del mismo agente de una persona o animal infectados o de un reservorio a un huésped susceptible en forma directa o indirecta por medio de un vector.</w:t>
      </w:r>
    </w:p>
    <w:p w14:paraId="69104818" w14:textId="4BF82671" w:rsidR="007B6F98" w:rsidRPr="005801EF" w:rsidRDefault="007B6F98" w:rsidP="00D2176C">
      <w:pPr>
        <w:spacing w:before="240" w:after="120" w:line="240" w:lineRule="auto"/>
        <w:ind w:left="357"/>
        <w:contextualSpacing/>
        <w:rPr>
          <w:rFonts w:ascii="Arial" w:hAnsi="Arial" w:cs="Arial"/>
          <w:sz w:val="24"/>
          <w:szCs w:val="24"/>
        </w:rPr>
      </w:pPr>
      <w:r w:rsidRPr="005801EF">
        <w:rPr>
          <w:rFonts w:ascii="Arial" w:hAnsi="Arial" w:cs="Arial"/>
          <w:sz w:val="24"/>
          <w:szCs w:val="24"/>
        </w:rPr>
        <w:t>•</w:t>
      </w:r>
      <w:r w:rsidRPr="005801EF">
        <w:rPr>
          <w:rFonts w:ascii="Arial" w:hAnsi="Arial" w:cs="Arial"/>
          <w:sz w:val="24"/>
          <w:szCs w:val="24"/>
        </w:rPr>
        <w:tab/>
        <w:t>Insecticida: Compuesto químico utilizado para matar o inhibir insectos y/o evitar el contacto con los humanos</w:t>
      </w:r>
      <w:r w:rsidR="0065239C">
        <w:rPr>
          <w:rFonts w:ascii="Arial" w:hAnsi="Arial" w:cs="Arial"/>
          <w:sz w:val="24"/>
          <w:szCs w:val="24"/>
        </w:rPr>
        <w:t>.</w:t>
      </w:r>
    </w:p>
    <w:p w14:paraId="30AAA9B2" w14:textId="77777777" w:rsidR="007B6F98" w:rsidRPr="005801EF" w:rsidRDefault="007B6F98" w:rsidP="00D2176C">
      <w:pPr>
        <w:spacing w:before="240" w:after="120" w:line="240" w:lineRule="auto"/>
        <w:ind w:left="357"/>
        <w:contextualSpacing/>
        <w:rPr>
          <w:rFonts w:ascii="Arial" w:hAnsi="Arial" w:cs="Arial"/>
          <w:sz w:val="24"/>
          <w:szCs w:val="24"/>
        </w:rPr>
      </w:pPr>
      <w:r w:rsidRPr="005801EF">
        <w:rPr>
          <w:rFonts w:ascii="Arial" w:hAnsi="Arial" w:cs="Arial"/>
          <w:sz w:val="24"/>
          <w:szCs w:val="24"/>
        </w:rPr>
        <w:t>•</w:t>
      </w:r>
      <w:r w:rsidRPr="005801EF">
        <w:rPr>
          <w:rFonts w:ascii="Arial" w:hAnsi="Arial" w:cs="Arial"/>
          <w:sz w:val="24"/>
          <w:szCs w:val="24"/>
        </w:rPr>
        <w:tab/>
        <w:t>Poder o efecto residual: Tiempo que el residuo permanece activo sobre las superficies tratadas, o sea a la duración del periodo durante el cual el insecticida aplicado es capaz de matar al vector adulto y se le mide en tiempo.</w:t>
      </w:r>
    </w:p>
    <w:p w14:paraId="1E3CD780" w14:textId="77777777" w:rsidR="007B6F98" w:rsidRPr="005801EF" w:rsidRDefault="007B6F98" w:rsidP="00D2176C">
      <w:pPr>
        <w:spacing w:before="240" w:after="120" w:line="240" w:lineRule="auto"/>
        <w:ind w:left="357"/>
        <w:contextualSpacing/>
        <w:rPr>
          <w:rFonts w:ascii="Arial" w:hAnsi="Arial" w:cs="Arial"/>
          <w:sz w:val="24"/>
          <w:szCs w:val="24"/>
        </w:rPr>
      </w:pPr>
      <w:r w:rsidRPr="005801EF">
        <w:rPr>
          <w:rFonts w:ascii="Arial" w:hAnsi="Arial" w:cs="Arial"/>
          <w:sz w:val="24"/>
          <w:szCs w:val="24"/>
        </w:rPr>
        <w:t>•</w:t>
      </w:r>
      <w:r w:rsidRPr="005801EF">
        <w:rPr>
          <w:rFonts w:ascii="Arial" w:hAnsi="Arial" w:cs="Arial"/>
          <w:sz w:val="24"/>
          <w:szCs w:val="24"/>
        </w:rPr>
        <w:tab/>
        <w:t>Reservorio: Cualquier animal, planta o materia inanimada en la que un agente infeccioso, que constituye un riesgo para la salud pública, vive, se multiplica y de los que depende principalmente su subsistencia.</w:t>
      </w:r>
    </w:p>
    <w:p w14:paraId="1F240811" w14:textId="77777777" w:rsidR="007B6F98" w:rsidRPr="005801EF" w:rsidRDefault="007B6F98" w:rsidP="00D2176C">
      <w:pPr>
        <w:spacing w:before="240" w:after="120" w:line="240" w:lineRule="auto"/>
        <w:ind w:left="357"/>
        <w:contextualSpacing/>
        <w:rPr>
          <w:rFonts w:ascii="Arial" w:hAnsi="Arial" w:cs="Arial"/>
          <w:sz w:val="24"/>
          <w:szCs w:val="24"/>
        </w:rPr>
      </w:pPr>
      <w:r w:rsidRPr="005801EF">
        <w:rPr>
          <w:rFonts w:ascii="Arial" w:hAnsi="Arial" w:cs="Arial"/>
          <w:sz w:val="24"/>
          <w:szCs w:val="24"/>
        </w:rPr>
        <w:t>•</w:t>
      </w:r>
      <w:r w:rsidRPr="005801EF">
        <w:rPr>
          <w:rFonts w:ascii="Arial" w:hAnsi="Arial" w:cs="Arial"/>
          <w:sz w:val="24"/>
          <w:szCs w:val="24"/>
        </w:rPr>
        <w:tab/>
        <w:t xml:space="preserve">Vector: Insecto o cualquier portador vivo que transporta un agente infeccioso desde un individuo o sus desechos, hasta un individuo susceptible, su comida o su ambiente </w:t>
      </w:r>
      <w:r w:rsidRPr="005801EF">
        <w:rPr>
          <w:rFonts w:ascii="Arial" w:hAnsi="Arial" w:cs="Arial"/>
          <w:sz w:val="24"/>
          <w:szCs w:val="24"/>
        </w:rPr>
        <w:lastRenderedPageBreak/>
        <w:t>inmediato.  El agente puede o no desarrollarse, propagarse o multiplicarse dentro del vector.</w:t>
      </w:r>
    </w:p>
    <w:p w14:paraId="49ED4D5E" w14:textId="77FC6345" w:rsidR="00A356F5" w:rsidRPr="00DD502A" w:rsidRDefault="00A356F5" w:rsidP="00457D3F">
      <w:pPr>
        <w:pStyle w:val="Ttulo1Procedimientos"/>
        <w:spacing w:before="100" w:beforeAutospacing="1" w:after="100" w:afterAutospacing="1"/>
        <w:contextualSpacing/>
        <w:rPr>
          <w:sz w:val="24"/>
          <w:szCs w:val="24"/>
        </w:rPr>
      </w:pPr>
      <w:r w:rsidRPr="00DD502A">
        <w:rPr>
          <w:sz w:val="24"/>
          <w:szCs w:val="24"/>
        </w:rPr>
        <w:t>Referencias</w:t>
      </w:r>
    </w:p>
    <w:p w14:paraId="0A9B7EE5" w14:textId="044BBCE9"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Organización Panamericana de la Salud. Estrategia para la toma de decisiones en el marco del manejo integrado de vectores de malaria (ED MIVM). Washington, D.C.: OPS, 2013.</w:t>
      </w:r>
    </w:p>
    <w:p w14:paraId="0A5FBB9C" w14:textId="3C51E081"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lang w:val="en-US"/>
        </w:rPr>
      </w:pPr>
      <w:r w:rsidRPr="000A27CA">
        <w:rPr>
          <w:rFonts w:ascii="Arial" w:hAnsi="Arial" w:cs="Arial"/>
          <w:sz w:val="24"/>
          <w:szCs w:val="24"/>
        </w:rPr>
        <w:t xml:space="preserve">Ministerio de Salud Costa Rica. Modelo conceptual y estratégico para el Manejo Integral de Vectores. </w:t>
      </w:r>
      <w:r w:rsidRPr="000A27CA">
        <w:rPr>
          <w:rFonts w:ascii="Arial" w:hAnsi="Arial" w:cs="Arial"/>
          <w:sz w:val="24"/>
          <w:szCs w:val="24"/>
          <w:lang w:val="en-US"/>
        </w:rPr>
        <w:t>Costa Rica: 2009.</w:t>
      </w:r>
    </w:p>
    <w:p w14:paraId="15AD0DCA" w14:textId="3AED9C81"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lang w:val="en-US"/>
        </w:rPr>
      </w:pPr>
      <w:r w:rsidRPr="000A27CA">
        <w:rPr>
          <w:rFonts w:ascii="Arial" w:hAnsi="Arial" w:cs="Arial"/>
          <w:sz w:val="24"/>
          <w:szCs w:val="24"/>
          <w:lang w:val="es-CR"/>
        </w:rPr>
        <w:t xml:space="preserve">Organización Mundial de la Salud. </w:t>
      </w:r>
      <w:r w:rsidRPr="000A27CA">
        <w:rPr>
          <w:rFonts w:ascii="Arial" w:hAnsi="Arial" w:cs="Arial"/>
          <w:sz w:val="24"/>
          <w:szCs w:val="24"/>
          <w:lang w:val="en-US"/>
        </w:rPr>
        <w:t>Pesticides and their application: for the control of vectors and pests of public health importance, 6th ed. 2006. Disponible en: https://apps.who.int/iris/handle/10665/69223.</w:t>
      </w:r>
    </w:p>
    <w:p w14:paraId="2AF6C81D" w14:textId="6C831438"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F75D9F">
        <w:rPr>
          <w:rFonts w:ascii="Arial" w:hAnsi="Arial" w:cs="Arial"/>
          <w:sz w:val="24"/>
          <w:szCs w:val="24"/>
          <w:lang w:val="es-GT"/>
        </w:rPr>
        <w:t xml:space="preserve">ONU - World Health Organization. </w:t>
      </w:r>
      <w:r w:rsidRPr="000A27CA">
        <w:rPr>
          <w:rFonts w:ascii="Arial" w:hAnsi="Arial" w:cs="Arial"/>
          <w:sz w:val="24"/>
          <w:szCs w:val="24"/>
        </w:rPr>
        <w:t>Manual sobre la elaboración y uso de las especificaciones de plaguicidas de</w:t>
      </w:r>
      <w:r w:rsidR="004D20D6">
        <w:rPr>
          <w:rFonts w:ascii="Arial" w:hAnsi="Arial" w:cs="Arial"/>
          <w:sz w:val="24"/>
          <w:szCs w:val="24"/>
        </w:rPr>
        <w:t xml:space="preserve"> </w:t>
      </w:r>
      <w:r w:rsidRPr="000A27CA">
        <w:rPr>
          <w:rFonts w:ascii="Arial" w:hAnsi="Arial" w:cs="Arial"/>
          <w:sz w:val="24"/>
          <w:szCs w:val="24"/>
        </w:rPr>
        <w:t>la FAO y la OMS. Tercera revisión de la Primera edición. Roma. 2017</w:t>
      </w:r>
    </w:p>
    <w:p w14:paraId="5867D02F" w14:textId="6529171A"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Guía para la implementación y demostración de alternativas sostenibles de Control integrado de la malaria en México y América Central (Proyecto DDT/GEF. OPS 2004).</w:t>
      </w:r>
    </w:p>
    <w:p w14:paraId="21AA7823" w14:textId="7D541DBB"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Normas técnicas para el control del dengue y dengue hemorrágico. Ministerio de Salud de Costa Rica, 2000.</w:t>
      </w:r>
    </w:p>
    <w:p w14:paraId="23CFA11F" w14:textId="5FB94058"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Organización Mundial de la Salud (OMS) / Programa Especial para la Investigación y Capacitación en Enfermedades Tropicales (TDR). Dengue: Guías para el diagnóstico, tratamiento, prevención y control. La Paz - Bolivia. 2009. Disponible en: https://www.who.int/denguecontrol/resources/dengue_guidelines_2009/es/-</w:t>
      </w:r>
    </w:p>
    <w:p w14:paraId="6F64E3E5" w14:textId="6BA7306F"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Ministerio de Salud y de Protección social de Colombia. Gestión para la vigilancia entomológica y control de la transmisión de dengue. OPS. 2010.</w:t>
      </w:r>
    </w:p>
    <w:p w14:paraId="0C87CCE5" w14:textId="2ADD1562"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Métodos de Control de Aedes aegypti mosquito vector del virus del Dengue en México (CENAVECE Programas Preventivos 2008).</w:t>
      </w:r>
    </w:p>
    <w:p w14:paraId="50CC14AE" w14:textId="140B2682"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Ministerio de salud pública y asistencia social de Guatemala. Manual operativo de vigilancia y control entomológico de Aedes aegypti Vector del dengue y chikungunya en Guatemala. OPS. 2015.</w:t>
      </w:r>
    </w:p>
    <w:p w14:paraId="4042267C" w14:textId="04CBCC33"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CENAPRECE - Guía metodológica para las acciones de control larvario. Estados Unidos Mexicanos.</w:t>
      </w:r>
    </w:p>
    <w:p w14:paraId="44CB43A1" w14:textId="0B37B929"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IRAC. Clasificación del modo de acción de insecticidas y acaricidas. España. 2015.</w:t>
      </w:r>
    </w:p>
    <w:p w14:paraId="44EE567F" w14:textId="62567C6C"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lastRenderedPageBreak/>
        <w:t>Organización Mundial de la Salud. Manual para el rociado residual intradomiciliario. Aplicación del rociado residual para el control de vectores. 2002.</w:t>
      </w:r>
    </w:p>
    <w:p w14:paraId="06792C45" w14:textId="6E2219BF"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Ministerio de Salud y de Protección social de Colombia. Gestión para la vigilancia entomológica y control de la transmisión de la malaria. OPS. 2010.</w:t>
      </w:r>
    </w:p>
    <w:p w14:paraId="71A3F648" w14:textId="745BF26B"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Rodríguez MH, Ulloa García A, Willoquet Ramsey JM. (editores). Instituto Nacional de Salud Pública. Manual para la vigilancia y el control del paludismo en Mesoamérica. México; 2008.</w:t>
      </w:r>
    </w:p>
    <w:p w14:paraId="3A2C103B" w14:textId="270C9D5E"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INCIENSA. Norma de malaria. San José de Costa Rica. 2016</w:t>
      </w:r>
    </w:p>
    <w:p w14:paraId="47778CD0" w14:textId="17B2379B"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OMS/OPS. Marco para la eliminación de la malaria. Washington, D.C. 2017.</w:t>
      </w:r>
    </w:p>
    <w:p w14:paraId="5061D82F" w14:textId="0903D9D2"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Organización Mundial de la Salud. Rociado residual intradomiciliario: manual de operaciones de rociado residual intradomiciliario (RRI) para controlar y eliminar la transmisión del paludismo – segunda edición. Ginebra; 2017.</w:t>
      </w:r>
    </w:p>
    <w:p w14:paraId="54AF6DFF" w14:textId="75F31837"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Programa regional para el control de la enfermedad de Chagas en América Latina. -Iniciativa de Bienes Públicos Regionales-Banco Interamericano de desarrollo. 2010.</w:t>
      </w:r>
    </w:p>
    <w:p w14:paraId="691BB131" w14:textId="3B7BC825"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Ministerio de Salud y de Protección social de Colombia. Gestión para la vigilancia entomológica y control de la transmisión de Chagas. OPS. 2010.</w:t>
      </w:r>
    </w:p>
    <w:p w14:paraId="666991AB" w14:textId="3B3D6400"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Ministerio de Salud de Costa Rica. Norma de atención integral de la Enfermedad de Chagas CIE-</w:t>
      </w:r>
      <w:r w:rsidR="00B5547F" w:rsidRPr="000A27CA">
        <w:rPr>
          <w:rFonts w:ascii="Arial" w:hAnsi="Arial" w:cs="Arial"/>
          <w:sz w:val="24"/>
          <w:szCs w:val="24"/>
        </w:rPr>
        <w:t>10: B</w:t>
      </w:r>
      <w:r w:rsidRPr="000A27CA">
        <w:rPr>
          <w:rFonts w:ascii="Arial" w:hAnsi="Arial" w:cs="Arial"/>
          <w:sz w:val="24"/>
          <w:szCs w:val="24"/>
        </w:rPr>
        <w:t>57. 2010.</w:t>
      </w:r>
    </w:p>
    <w:p w14:paraId="7B064A66" w14:textId="4F8BF621"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OMS/OPS. Manual de procedimientos para vigilancia y control de las leishmaniasis. Washington, D.C. 2019.</w:t>
      </w:r>
    </w:p>
    <w:p w14:paraId="3B611FDE" w14:textId="1E642A13"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lang w:val="en-US"/>
        </w:rPr>
      </w:pPr>
      <w:r w:rsidRPr="000A27CA">
        <w:rPr>
          <w:rFonts w:ascii="Arial" w:hAnsi="Arial" w:cs="Arial"/>
          <w:sz w:val="24"/>
          <w:szCs w:val="24"/>
        </w:rPr>
        <w:t xml:space="preserve">Organización Mundial de la Salud. Pulverización de insecticidas en el aire para la lucha contra los vectores y las plagas de la salud pública. </w:t>
      </w:r>
      <w:r w:rsidRPr="000A27CA">
        <w:rPr>
          <w:rFonts w:ascii="Arial" w:hAnsi="Arial" w:cs="Arial"/>
          <w:sz w:val="24"/>
          <w:szCs w:val="24"/>
          <w:lang w:val="en-US"/>
        </w:rPr>
        <w:t>Guía práctica. Ginebra; 2003. WHO/CDS/WHOPES/GCDPP/2003.5</w:t>
      </w:r>
    </w:p>
    <w:p w14:paraId="18106862" w14:textId="2CA32952"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F75D9F">
        <w:rPr>
          <w:rFonts w:ascii="Arial" w:hAnsi="Arial" w:cs="Arial"/>
          <w:sz w:val="24"/>
          <w:szCs w:val="24"/>
          <w:lang w:val="es-GT"/>
        </w:rPr>
        <w:t xml:space="preserve">Reiter P, Nathan MB. </w:t>
      </w:r>
      <w:r w:rsidRPr="000A27CA">
        <w:rPr>
          <w:rFonts w:ascii="Arial" w:hAnsi="Arial" w:cs="Arial"/>
          <w:sz w:val="24"/>
          <w:szCs w:val="24"/>
        </w:rPr>
        <w:t>Guía para la evaluación de la eficacia del rociado espacial de insecticidas para el control del vector del dengue. Guía práctica. Organización Mundial de la Salud. Ginebra; 2001. WHO/CDS/CPE/PVC/2001.1</w:t>
      </w:r>
    </w:p>
    <w:p w14:paraId="48813E2F" w14:textId="3ED933C1"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lang w:val="en-US"/>
        </w:rPr>
      </w:pPr>
      <w:r w:rsidRPr="00F75D9F">
        <w:rPr>
          <w:rFonts w:ascii="Arial" w:hAnsi="Arial" w:cs="Arial"/>
          <w:sz w:val="24"/>
          <w:szCs w:val="24"/>
          <w:lang w:val="fr-FR"/>
        </w:rPr>
        <w:t xml:space="preserve">Lequime S, Paul RE, Lambrechts L (2016). </w:t>
      </w:r>
      <w:r w:rsidRPr="000A27CA">
        <w:rPr>
          <w:rFonts w:ascii="Arial" w:hAnsi="Arial" w:cs="Arial"/>
          <w:sz w:val="24"/>
          <w:szCs w:val="24"/>
          <w:lang w:val="en-US"/>
        </w:rPr>
        <w:t>Determinants of Arbovirus Vertical Transmission in Mosquitoes. PLoS Pathog 12(5): e1005548. https://doi.org/10.1371/journal.ppat.1005548</w:t>
      </w:r>
    </w:p>
    <w:p w14:paraId="213B6EF6" w14:textId="37411237"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lang w:val="en-US"/>
        </w:rPr>
        <w:t xml:space="preserve">World Health Organization. Equipment for vector control. Specification guidelines. </w:t>
      </w:r>
      <w:r w:rsidRPr="000A27CA">
        <w:rPr>
          <w:rFonts w:ascii="Arial" w:hAnsi="Arial" w:cs="Arial"/>
          <w:sz w:val="24"/>
          <w:szCs w:val="24"/>
        </w:rPr>
        <w:t>2a edition. 2018.</w:t>
      </w:r>
    </w:p>
    <w:p w14:paraId="001C9DB3" w14:textId="4DFCFDAD" w:rsidR="00141F82" w:rsidRPr="000A27CA" w:rsidRDefault="00141F82" w:rsidP="00D2176C">
      <w:pPr>
        <w:pStyle w:val="Prrafodelista"/>
        <w:numPr>
          <w:ilvl w:val="0"/>
          <w:numId w:val="11"/>
        </w:numPr>
        <w:spacing w:before="240" w:after="120" w:line="240" w:lineRule="auto"/>
        <w:ind w:left="1077" w:hanging="357"/>
        <w:rPr>
          <w:rFonts w:ascii="Arial" w:hAnsi="Arial" w:cs="Arial"/>
          <w:sz w:val="24"/>
          <w:szCs w:val="24"/>
        </w:rPr>
      </w:pPr>
      <w:r w:rsidRPr="000A27CA">
        <w:rPr>
          <w:rFonts w:ascii="Arial" w:hAnsi="Arial" w:cs="Arial"/>
          <w:sz w:val="24"/>
          <w:szCs w:val="24"/>
        </w:rPr>
        <w:t xml:space="preserve">Guía de nebulización (rociado espacial) para la aplicación de Insecticidas a Volumen Ultra Bajo (ULV) con equipo pesado. Secretaría de Salud. Estados Unidos Mexicanos. 2015. </w:t>
      </w:r>
    </w:p>
    <w:p w14:paraId="4CAF67C4" w14:textId="28364EAD" w:rsidR="00161A84" w:rsidRPr="000A27CA" w:rsidRDefault="00161A84" w:rsidP="000A27CA">
      <w:pPr>
        <w:pStyle w:val="Prrafodelista"/>
        <w:numPr>
          <w:ilvl w:val="0"/>
          <w:numId w:val="11"/>
        </w:numPr>
        <w:spacing w:before="100" w:beforeAutospacing="1" w:after="100" w:afterAutospacing="1" w:line="276" w:lineRule="auto"/>
        <w:rPr>
          <w:rFonts w:ascii="Arial" w:hAnsi="Arial" w:cs="Arial"/>
          <w:sz w:val="24"/>
          <w:szCs w:val="24"/>
        </w:rPr>
      </w:pPr>
      <w:r w:rsidRPr="000A27CA">
        <w:rPr>
          <w:rFonts w:ascii="Arial" w:hAnsi="Arial" w:cs="Arial"/>
          <w:sz w:val="24"/>
          <w:szCs w:val="24"/>
        </w:rPr>
        <w:br w:type="page"/>
      </w:r>
    </w:p>
    <w:p w14:paraId="034D344A" w14:textId="7B60D3EF" w:rsidR="00A356F5" w:rsidRPr="00A93999" w:rsidRDefault="002D6E5B" w:rsidP="00457D3F">
      <w:pPr>
        <w:pStyle w:val="Ttulo1Procedimientos"/>
        <w:spacing w:before="100" w:beforeAutospacing="1" w:after="100" w:afterAutospacing="1"/>
        <w:contextualSpacing/>
        <w:rPr>
          <w:sz w:val="24"/>
          <w:szCs w:val="24"/>
        </w:rPr>
      </w:pPr>
      <w:r w:rsidRPr="00A93999">
        <w:rPr>
          <w:sz w:val="24"/>
          <w:szCs w:val="24"/>
        </w:rPr>
        <w:lastRenderedPageBreak/>
        <w:t>R</w:t>
      </w:r>
      <w:r w:rsidR="00A356F5" w:rsidRPr="00A93999">
        <w:rPr>
          <w:sz w:val="24"/>
          <w:szCs w:val="24"/>
        </w:rPr>
        <w:t>esponsables</w:t>
      </w:r>
    </w:p>
    <w:p w14:paraId="6F430F66" w14:textId="264B7AD9" w:rsidR="00FD0EA9" w:rsidRPr="00DD502A" w:rsidRDefault="00FD0EA9" w:rsidP="00E35ADC">
      <w:pPr>
        <w:spacing w:before="240" w:after="120" w:line="240" w:lineRule="auto"/>
        <w:ind w:right="0"/>
        <w:contextualSpacing/>
        <w:rPr>
          <w:rFonts w:ascii="Arial" w:hAnsi="Arial" w:cs="Arial"/>
          <w:sz w:val="24"/>
          <w:szCs w:val="24"/>
        </w:rPr>
      </w:pPr>
      <w:r w:rsidRPr="00DD502A">
        <w:rPr>
          <w:rFonts w:ascii="Arial" w:hAnsi="Arial" w:cs="Arial"/>
          <w:sz w:val="24"/>
          <w:szCs w:val="24"/>
        </w:rPr>
        <w:t xml:space="preserve">En </w:t>
      </w:r>
      <w:r w:rsidR="00BA30C3" w:rsidRPr="00DD502A">
        <w:rPr>
          <w:rFonts w:ascii="Arial" w:hAnsi="Arial" w:cs="Arial"/>
          <w:sz w:val="24"/>
          <w:szCs w:val="24"/>
        </w:rPr>
        <w:t>el</w:t>
      </w:r>
      <w:r w:rsidRPr="00DD502A">
        <w:rPr>
          <w:rFonts w:ascii="Arial" w:hAnsi="Arial" w:cs="Arial"/>
          <w:sz w:val="24"/>
          <w:szCs w:val="24"/>
        </w:rPr>
        <w:t xml:space="preserve"> siguiente</w:t>
      </w:r>
      <w:r w:rsidR="00BA30C3" w:rsidRPr="00DD502A">
        <w:rPr>
          <w:rFonts w:ascii="Arial" w:hAnsi="Arial" w:cs="Arial"/>
          <w:sz w:val="24"/>
          <w:szCs w:val="24"/>
        </w:rPr>
        <w:t xml:space="preserve"> cuadro</w:t>
      </w:r>
      <w:r w:rsidRPr="00DD502A">
        <w:rPr>
          <w:rFonts w:ascii="Arial" w:hAnsi="Arial" w:cs="Arial"/>
          <w:sz w:val="24"/>
          <w:szCs w:val="24"/>
        </w:rPr>
        <w:t xml:space="preserve"> se presenta una descripción general de la actividad y su respectivo código, además se específica el nivel de gestión y la unidad organizativa donde debe de ejecutarse cada actividad:</w:t>
      </w:r>
    </w:p>
    <w:p w14:paraId="4217A03F" w14:textId="77777777" w:rsidR="0078678D" w:rsidRPr="00DD502A" w:rsidRDefault="0078678D" w:rsidP="00457D3F">
      <w:pPr>
        <w:pStyle w:val="Descripcin"/>
        <w:keepNext/>
        <w:spacing w:before="100" w:beforeAutospacing="1" w:after="100" w:afterAutospacing="1"/>
        <w:contextualSpacing/>
        <w:rPr>
          <w:rFonts w:ascii="Arial" w:hAnsi="Arial" w:cs="Arial"/>
          <w:b/>
          <w:i w:val="0"/>
          <w:color w:val="auto"/>
          <w:sz w:val="24"/>
          <w:szCs w:val="24"/>
        </w:rPr>
      </w:pPr>
    </w:p>
    <w:p w14:paraId="3E882972" w14:textId="22CC145C" w:rsidR="0078678D" w:rsidRPr="00DD502A" w:rsidRDefault="0078678D" w:rsidP="00D2176C">
      <w:pPr>
        <w:pStyle w:val="Descripcin"/>
        <w:keepNext/>
        <w:spacing w:before="100" w:beforeAutospacing="1" w:after="100" w:afterAutospacing="1"/>
        <w:contextualSpacing/>
        <w:jc w:val="left"/>
        <w:rPr>
          <w:rFonts w:ascii="Arial" w:hAnsi="Arial" w:cs="Arial"/>
          <w:b/>
          <w:i w:val="0"/>
          <w:color w:val="auto"/>
          <w:sz w:val="24"/>
          <w:szCs w:val="24"/>
        </w:rPr>
      </w:pPr>
      <w:r w:rsidRPr="00DD502A">
        <w:rPr>
          <w:rFonts w:ascii="Arial" w:hAnsi="Arial" w:cs="Arial"/>
          <w:b/>
          <w:i w:val="0"/>
          <w:color w:val="auto"/>
          <w:sz w:val="24"/>
          <w:szCs w:val="24"/>
        </w:rPr>
        <w:t xml:space="preserve">Cuadro </w:t>
      </w:r>
      <w:r w:rsidRPr="00DD502A">
        <w:rPr>
          <w:rFonts w:ascii="Arial" w:hAnsi="Arial" w:cs="Arial"/>
          <w:b/>
          <w:i w:val="0"/>
          <w:color w:val="auto"/>
          <w:sz w:val="24"/>
          <w:szCs w:val="24"/>
        </w:rPr>
        <w:fldChar w:fldCharType="begin"/>
      </w:r>
      <w:r w:rsidRPr="00DD502A">
        <w:rPr>
          <w:rFonts w:ascii="Arial" w:hAnsi="Arial" w:cs="Arial"/>
          <w:b/>
          <w:i w:val="0"/>
          <w:color w:val="auto"/>
          <w:sz w:val="24"/>
          <w:szCs w:val="24"/>
        </w:rPr>
        <w:instrText xml:space="preserve"> SEQ Cuadro \* ARABIC </w:instrText>
      </w:r>
      <w:r w:rsidRPr="00DD502A">
        <w:rPr>
          <w:rFonts w:ascii="Arial" w:hAnsi="Arial" w:cs="Arial"/>
          <w:b/>
          <w:i w:val="0"/>
          <w:color w:val="auto"/>
          <w:sz w:val="24"/>
          <w:szCs w:val="24"/>
        </w:rPr>
        <w:fldChar w:fldCharType="separate"/>
      </w:r>
      <w:r w:rsidR="00145B5E" w:rsidRPr="00DD502A">
        <w:rPr>
          <w:rFonts w:ascii="Arial" w:hAnsi="Arial" w:cs="Arial"/>
          <w:b/>
          <w:i w:val="0"/>
          <w:noProof/>
          <w:color w:val="auto"/>
          <w:sz w:val="24"/>
          <w:szCs w:val="24"/>
        </w:rPr>
        <w:t>1</w:t>
      </w:r>
      <w:r w:rsidRPr="00DD502A">
        <w:rPr>
          <w:rFonts w:ascii="Arial" w:hAnsi="Arial" w:cs="Arial"/>
          <w:b/>
          <w:i w:val="0"/>
          <w:color w:val="auto"/>
          <w:sz w:val="24"/>
          <w:szCs w:val="24"/>
        </w:rPr>
        <w:fldChar w:fldCharType="end"/>
      </w:r>
      <w:r w:rsidRPr="00DD502A">
        <w:rPr>
          <w:rFonts w:ascii="Arial" w:hAnsi="Arial" w:cs="Arial"/>
          <w:b/>
          <w:i w:val="0"/>
          <w:color w:val="auto"/>
          <w:sz w:val="24"/>
          <w:szCs w:val="24"/>
        </w:rPr>
        <w:t>. Responsables.</w:t>
      </w:r>
    </w:p>
    <w:p w14:paraId="16DD65F6" w14:textId="77777777" w:rsidR="0078678D" w:rsidRPr="00DD502A" w:rsidRDefault="0078678D" w:rsidP="00457D3F">
      <w:pPr>
        <w:spacing w:before="100" w:beforeAutospacing="1" w:after="100" w:afterAutospacing="1" w:line="240" w:lineRule="auto"/>
        <w:ind w:right="0"/>
        <w:contextualSpacing/>
        <w:rPr>
          <w:rFonts w:ascii="Arial" w:hAnsi="Arial" w:cs="Arial"/>
          <w:sz w:val="24"/>
          <w:szCs w:val="24"/>
        </w:rPr>
      </w:pPr>
    </w:p>
    <w:tbl>
      <w:tblPr>
        <w:tblW w:w="9366"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686"/>
        <w:gridCol w:w="1559"/>
        <w:gridCol w:w="2694"/>
      </w:tblGrid>
      <w:tr w:rsidR="00DD502A" w:rsidRPr="00DD502A" w14:paraId="0AABCA65" w14:textId="77777777" w:rsidTr="00480180">
        <w:trPr>
          <w:tblHeader/>
        </w:trPr>
        <w:tc>
          <w:tcPr>
            <w:tcW w:w="14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7BA68CC3" w14:textId="7C23B97C" w:rsidR="002B7535" w:rsidRPr="00DD502A" w:rsidRDefault="002B7535" w:rsidP="00457D3F">
            <w:pPr>
              <w:spacing w:before="100" w:beforeAutospacing="1" w:after="100" w:afterAutospacing="1" w:line="240" w:lineRule="auto"/>
              <w:ind w:right="0"/>
              <w:contextualSpacing/>
              <w:jc w:val="center"/>
              <w:rPr>
                <w:rFonts w:ascii="Arial" w:hAnsi="Arial" w:cs="Arial"/>
                <w:b/>
                <w:sz w:val="24"/>
                <w:szCs w:val="24"/>
              </w:rPr>
            </w:pPr>
            <w:r w:rsidRPr="00DD502A">
              <w:rPr>
                <w:rFonts w:ascii="Arial" w:hAnsi="Arial" w:cs="Arial"/>
                <w:b/>
                <w:sz w:val="24"/>
                <w:szCs w:val="24"/>
              </w:rPr>
              <w:t>Código de la actividad</w:t>
            </w:r>
          </w:p>
        </w:tc>
        <w:tc>
          <w:tcPr>
            <w:tcW w:w="3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3F73223B" w14:textId="77777777" w:rsidR="002B7535" w:rsidRPr="00DD502A" w:rsidRDefault="002B7535" w:rsidP="00457D3F">
            <w:pPr>
              <w:spacing w:before="100" w:beforeAutospacing="1" w:after="100" w:afterAutospacing="1" w:line="240" w:lineRule="auto"/>
              <w:ind w:right="0"/>
              <w:contextualSpacing/>
              <w:jc w:val="center"/>
              <w:rPr>
                <w:rFonts w:ascii="Arial" w:hAnsi="Arial" w:cs="Arial"/>
                <w:b/>
                <w:sz w:val="24"/>
                <w:szCs w:val="24"/>
              </w:rPr>
            </w:pPr>
            <w:r w:rsidRPr="00DD502A">
              <w:rPr>
                <w:rFonts w:ascii="Arial" w:hAnsi="Arial" w:cs="Arial"/>
                <w:b/>
                <w:sz w:val="24"/>
                <w:szCs w:val="24"/>
              </w:rPr>
              <w:t>Actividad</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3EF501FB" w14:textId="77777777" w:rsidR="002B7535" w:rsidRPr="00DD502A" w:rsidRDefault="002B7535" w:rsidP="00457D3F">
            <w:pPr>
              <w:spacing w:before="100" w:beforeAutospacing="1" w:after="100" w:afterAutospacing="1" w:line="240" w:lineRule="auto"/>
              <w:ind w:right="0"/>
              <w:contextualSpacing/>
              <w:jc w:val="center"/>
              <w:rPr>
                <w:rFonts w:ascii="Arial" w:hAnsi="Arial" w:cs="Arial"/>
                <w:b/>
                <w:sz w:val="24"/>
                <w:szCs w:val="24"/>
              </w:rPr>
            </w:pPr>
            <w:r w:rsidRPr="00DD502A">
              <w:rPr>
                <w:rFonts w:ascii="Arial" w:hAnsi="Arial" w:cs="Arial"/>
                <w:b/>
                <w:sz w:val="24"/>
                <w:szCs w:val="24"/>
              </w:rPr>
              <w:t>Nivel de gestión</w:t>
            </w:r>
          </w:p>
        </w:tc>
        <w:tc>
          <w:tcPr>
            <w:tcW w:w="2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5859DE23" w14:textId="0D679BBB" w:rsidR="002B7535" w:rsidRPr="00DD502A" w:rsidRDefault="002B7535" w:rsidP="00457D3F">
            <w:pPr>
              <w:spacing w:before="100" w:beforeAutospacing="1" w:after="100" w:afterAutospacing="1" w:line="240" w:lineRule="auto"/>
              <w:ind w:right="0"/>
              <w:contextualSpacing/>
              <w:jc w:val="center"/>
              <w:rPr>
                <w:rFonts w:ascii="Arial" w:hAnsi="Arial" w:cs="Arial"/>
                <w:b/>
                <w:sz w:val="24"/>
                <w:szCs w:val="24"/>
              </w:rPr>
            </w:pPr>
            <w:r w:rsidRPr="00DD502A">
              <w:rPr>
                <w:rFonts w:ascii="Arial" w:hAnsi="Arial" w:cs="Arial"/>
                <w:b/>
                <w:sz w:val="24"/>
                <w:szCs w:val="24"/>
              </w:rPr>
              <w:t xml:space="preserve">Unidad Organizativa </w:t>
            </w:r>
            <w:r w:rsidR="00A11AD5" w:rsidRPr="00DD502A">
              <w:rPr>
                <w:rFonts w:ascii="Arial" w:hAnsi="Arial" w:cs="Arial"/>
                <w:b/>
                <w:sz w:val="24"/>
                <w:szCs w:val="24"/>
              </w:rPr>
              <w:t>responsable</w:t>
            </w:r>
          </w:p>
        </w:tc>
      </w:tr>
      <w:tr w:rsidR="00DD502A" w:rsidRPr="00DD502A" w14:paraId="394E0602" w14:textId="77777777" w:rsidTr="00480180">
        <w:tc>
          <w:tcPr>
            <w:tcW w:w="1427" w:type="dxa"/>
            <w:vAlign w:val="center"/>
          </w:tcPr>
          <w:p w14:paraId="7ACF8F8D" w14:textId="1E7A8FCB" w:rsidR="0003599E"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8.1</w:t>
            </w:r>
          </w:p>
        </w:tc>
        <w:tc>
          <w:tcPr>
            <w:tcW w:w="3686" w:type="dxa"/>
            <w:vAlign w:val="center"/>
          </w:tcPr>
          <w:p w14:paraId="07C311A8" w14:textId="0567288B" w:rsidR="0003599E" w:rsidRPr="00DD502A" w:rsidRDefault="00E35ADC"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 xml:space="preserve">Seleccionar la estrategia de control químico </w:t>
            </w:r>
          </w:p>
        </w:tc>
        <w:tc>
          <w:tcPr>
            <w:tcW w:w="1559" w:type="dxa"/>
            <w:vAlign w:val="center"/>
          </w:tcPr>
          <w:p w14:paraId="61891034" w14:textId="1655F91F" w:rsidR="0003599E" w:rsidRPr="00DD502A" w:rsidRDefault="0078089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w:t>
            </w:r>
          </w:p>
        </w:tc>
        <w:tc>
          <w:tcPr>
            <w:tcW w:w="2694" w:type="dxa"/>
            <w:vAlign w:val="center"/>
          </w:tcPr>
          <w:p w14:paraId="623F813E" w14:textId="1B182AC9" w:rsidR="0003599E" w:rsidRPr="00DD502A" w:rsidRDefault="00BC1CDF"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w:t>
            </w:r>
          </w:p>
        </w:tc>
      </w:tr>
      <w:tr w:rsidR="00DD502A" w:rsidRPr="00DD502A" w14:paraId="15700152" w14:textId="77777777" w:rsidTr="00480180">
        <w:tc>
          <w:tcPr>
            <w:tcW w:w="1427" w:type="dxa"/>
            <w:vAlign w:val="center"/>
          </w:tcPr>
          <w:p w14:paraId="44CE8CFD" w14:textId="75165579" w:rsidR="0003599E"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8.2</w:t>
            </w:r>
          </w:p>
        </w:tc>
        <w:tc>
          <w:tcPr>
            <w:tcW w:w="3686" w:type="dxa"/>
            <w:vAlign w:val="center"/>
          </w:tcPr>
          <w:p w14:paraId="4303A24C" w14:textId="1395EF23" w:rsidR="0003599E"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Preparación y uso del producto</w:t>
            </w:r>
          </w:p>
        </w:tc>
        <w:tc>
          <w:tcPr>
            <w:tcW w:w="1559" w:type="dxa"/>
            <w:vAlign w:val="center"/>
          </w:tcPr>
          <w:p w14:paraId="7D761605" w14:textId="4EBBA7BC" w:rsidR="0003599E" w:rsidRPr="00DD502A" w:rsidRDefault="0078089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w:t>
            </w:r>
          </w:p>
        </w:tc>
        <w:tc>
          <w:tcPr>
            <w:tcW w:w="2694" w:type="dxa"/>
            <w:vAlign w:val="center"/>
          </w:tcPr>
          <w:p w14:paraId="3637CAE8" w14:textId="67D2273D" w:rsidR="0003599E" w:rsidRPr="00DD502A" w:rsidRDefault="00236FE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w:t>
            </w:r>
          </w:p>
        </w:tc>
      </w:tr>
      <w:tr w:rsidR="00DD502A" w:rsidRPr="00DD502A" w14:paraId="70990434" w14:textId="77777777" w:rsidTr="00480180">
        <w:tc>
          <w:tcPr>
            <w:tcW w:w="1427" w:type="dxa"/>
            <w:vAlign w:val="center"/>
          </w:tcPr>
          <w:p w14:paraId="04EF74DE" w14:textId="7A03C1BE" w:rsidR="0003599E"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8.3</w:t>
            </w:r>
          </w:p>
        </w:tc>
        <w:tc>
          <w:tcPr>
            <w:tcW w:w="3686" w:type="dxa"/>
            <w:vAlign w:val="center"/>
          </w:tcPr>
          <w:p w14:paraId="71632676" w14:textId="6FAC8CEB" w:rsidR="0003599E"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Preparación del equipo</w:t>
            </w:r>
          </w:p>
        </w:tc>
        <w:tc>
          <w:tcPr>
            <w:tcW w:w="1559" w:type="dxa"/>
            <w:vAlign w:val="center"/>
          </w:tcPr>
          <w:p w14:paraId="03C77774" w14:textId="101EB316" w:rsidR="0003599E" w:rsidRPr="00DD502A" w:rsidRDefault="0078089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w:t>
            </w:r>
          </w:p>
        </w:tc>
        <w:tc>
          <w:tcPr>
            <w:tcW w:w="2694" w:type="dxa"/>
            <w:vAlign w:val="center"/>
          </w:tcPr>
          <w:p w14:paraId="163E56EA" w14:textId="0785E6BA" w:rsidR="0003599E" w:rsidRPr="00DD502A" w:rsidRDefault="00236FE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w:t>
            </w:r>
          </w:p>
        </w:tc>
      </w:tr>
      <w:tr w:rsidR="00DD502A" w:rsidRPr="00DD502A" w14:paraId="299AA4DB" w14:textId="77777777" w:rsidTr="00480180">
        <w:tc>
          <w:tcPr>
            <w:tcW w:w="1427" w:type="dxa"/>
            <w:vAlign w:val="center"/>
          </w:tcPr>
          <w:p w14:paraId="39433DBF" w14:textId="7D2C806B" w:rsidR="0003599E"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8.4</w:t>
            </w:r>
          </w:p>
        </w:tc>
        <w:tc>
          <w:tcPr>
            <w:tcW w:w="3686" w:type="dxa"/>
            <w:vAlign w:val="center"/>
          </w:tcPr>
          <w:p w14:paraId="63A48FCB" w14:textId="6A353C88" w:rsidR="0003599E"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Aplicación de Temephos al 1% GR (Gránulos) para vectores de arbovirosis</w:t>
            </w:r>
          </w:p>
        </w:tc>
        <w:tc>
          <w:tcPr>
            <w:tcW w:w="1559" w:type="dxa"/>
            <w:vAlign w:val="center"/>
          </w:tcPr>
          <w:p w14:paraId="3B2D3C8F" w14:textId="04C91A07" w:rsidR="0003599E" w:rsidRPr="00DD502A" w:rsidRDefault="0078089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w:t>
            </w:r>
          </w:p>
        </w:tc>
        <w:tc>
          <w:tcPr>
            <w:tcW w:w="2694" w:type="dxa"/>
            <w:vAlign w:val="center"/>
          </w:tcPr>
          <w:p w14:paraId="5178FD4F" w14:textId="59F84D44" w:rsidR="0003599E" w:rsidRPr="00DD502A" w:rsidRDefault="00236FE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w:t>
            </w:r>
          </w:p>
        </w:tc>
      </w:tr>
      <w:tr w:rsidR="00D2176C" w:rsidRPr="00DD502A" w14:paraId="661B389C" w14:textId="77777777" w:rsidTr="00480180">
        <w:tc>
          <w:tcPr>
            <w:tcW w:w="1427" w:type="dxa"/>
            <w:vAlign w:val="center"/>
          </w:tcPr>
          <w:p w14:paraId="620E6C90" w14:textId="6D65379D" w:rsidR="00D2176C" w:rsidRDefault="00604F3D"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8.5</w:t>
            </w:r>
          </w:p>
        </w:tc>
        <w:tc>
          <w:tcPr>
            <w:tcW w:w="3686" w:type="dxa"/>
            <w:vAlign w:val="center"/>
          </w:tcPr>
          <w:p w14:paraId="5E67B0E5" w14:textId="197B611A" w:rsidR="00D2176C" w:rsidRDefault="00604F3D" w:rsidP="00D2176C">
            <w:pPr>
              <w:spacing w:before="100" w:beforeAutospacing="1" w:after="100" w:afterAutospacing="1" w:line="240" w:lineRule="auto"/>
              <w:ind w:right="0"/>
              <w:contextualSpacing/>
              <w:jc w:val="center"/>
              <w:rPr>
                <w:rFonts w:ascii="Arial" w:hAnsi="Arial" w:cs="Arial"/>
                <w:sz w:val="24"/>
                <w:szCs w:val="24"/>
              </w:rPr>
            </w:pPr>
            <w:r w:rsidRPr="00604F3D">
              <w:rPr>
                <w:rFonts w:ascii="Arial" w:hAnsi="Arial" w:cs="Arial"/>
                <w:sz w:val="24"/>
                <w:szCs w:val="24"/>
              </w:rPr>
              <w:t xml:space="preserve">Aplicación de </w:t>
            </w:r>
            <w:r w:rsidR="00966D71" w:rsidRPr="00966D71">
              <w:rPr>
                <w:rFonts w:ascii="Arial" w:hAnsi="Arial" w:cs="Arial"/>
                <w:sz w:val="24"/>
                <w:szCs w:val="24"/>
              </w:rPr>
              <w:t>Pyriproxyfen al 2%</w:t>
            </w:r>
          </w:p>
        </w:tc>
        <w:tc>
          <w:tcPr>
            <w:tcW w:w="1559" w:type="dxa"/>
            <w:vAlign w:val="center"/>
          </w:tcPr>
          <w:p w14:paraId="4AFA2033" w14:textId="0D03C756" w:rsidR="00D2176C" w:rsidRDefault="00F35733"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w:t>
            </w:r>
          </w:p>
        </w:tc>
        <w:tc>
          <w:tcPr>
            <w:tcW w:w="2694" w:type="dxa"/>
            <w:vAlign w:val="center"/>
          </w:tcPr>
          <w:p w14:paraId="78B22AA7" w14:textId="5472AD27" w:rsidR="00D2176C" w:rsidRDefault="00F35733"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w:t>
            </w:r>
          </w:p>
        </w:tc>
      </w:tr>
      <w:tr w:rsidR="00DD502A" w:rsidRPr="00DD502A" w14:paraId="045DC882" w14:textId="77777777" w:rsidTr="00480180">
        <w:tc>
          <w:tcPr>
            <w:tcW w:w="1427" w:type="dxa"/>
            <w:vAlign w:val="center"/>
          </w:tcPr>
          <w:p w14:paraId="2CB32147" w14:textId="09E87660" w:rsidR="0003599E"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w:t>
            </w:r>
            <w:r w:rsidR="00604F3D">
              <w:rPr>
                <w:rFonts w:ascii="Arial" w:hAnsi="Arial" w:cs="Arial"/>
                <w:sz w:val="24"/>
                <w:szCs w:val="24"/>
              </w:rPr>
              <w:t>6</w:t>
            </w:r>
          </w:p>
        </w:tc>
        <w:tc>
          <w:tcPr>
            <w:tcW w:w="3686" w:type="dxa"/>
            <w:vAlign w:val="center"/>
          </w:tcPr>
          <w:p w14:paraId="6F1071B7" w14:textId="2C76BC7E" w:rsidR="00E97656"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Aplicaciones residuales</w:t>
            </w:r>
          </w:p>
        </w:tc>
        <w:tc>
          <w:tcPr>
            <w:tcW w:w="1559" w:type="dxa"/>
            <w:vAlign w:val="center"/>
          </w:tcPr>
          <w:p w14:paraId="64E759E9" w14:textId="31F83983" w:rsidR="0003599E" w:rsidRPr="00DD502A" w:rsidRDefault="0078089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w:t>
            </w:r>
          </w:p>
        </w:tc>
        <w:tc>
          <w:tcPr>
            <w:tcW w:w="2694" w:type="dxa"/>
            <w:vAlign w:val="center"/>
          </w:tcPr>
          <w:p w14:paraId="1A713728" w14:textId="4690143F" w:rsidR="0003599E" w:rsidRPr="00DD502A" w:rsidRDefault="00236FE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w:t>
            </w:r>
          </w:p>
        </w:tc>
      </w:tr>
      <w:tr w:rsidR="00DD502A" w:rsidRPr="00DD502A" w14:paraId="17188286" w14:textId="77777777" w:rsidTr="00480180">
        <w:tc>
          <w:tcPr>
            <w:tcW w:w="1427" w:type="dxa"/>
            <w:vAlign w:val="center"/>
          </w:tcPr>
          <w:p w14:paraId="1CE1E7F0" w14:textId="6CF42E8B" w:rsidR="0003599E"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w:t>
            </w:r>
            <w:r w:rsidR="00604F3D">
              <w:rPr>
                <w:rFonts w:ascii="Arial" w:hAnsi="Arial" w:cs="Arial"/>
                <w:sz w:val="24"/>
                <w:szCs w:val="24"/>
              </w:rPr>
              <w:t>7</w:t>
            </w:r>
          </w:p>
        </w:tc>
        <w:tc>
          <w:tcPr>
            <w:tcW w:w="3686" w:type="dxa"/>
            <w:vAlign w:val="center"/>
          </w:tcPr>
          <w:p w14:paraId="218BAB52" w14:textId="7949630B" w:rsidR="0003599E"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Fumigación espacial</w:t>
            </w:r>
          </w:p>
        </w:tc>
        <w:tc>
          <w:tcPr>
            <w:tcW w:w="1559" w:type="dxa"/>
            <w:vAlign w:val="center"/>
          </w:tcPr>
          <w:p w14:paraId="0638270F" w14:textId="766A98A5" w:rsidR="0003599E" w:rsidRPr="00DD502A" w:rsidRDefault="0078089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w:t>
            </w:r>
          </w:p>
        </w:tc>
        <w:tc>
          <w:tcPr>
            <w:tcW w:w="2694" w:type="dxa"/>
            <w:vAlign w:val="center"/>
          </w:tcPr>
          <w:p w14:paraId="333F1BC1" w14:textId="70B1834E" w:rsidR="0003599E" w:rsidRPr="00DD502A" w:rsidRDefault="00236FE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w:t>
            </w:r>
          </w:p>
        </w:tc>
      </w:tr>
      <w:tr w:rsidR="00DD502A" w:rsidRPr="00DD502A" w14:paraId="6C14BFE9" w14:textId="77777777" w:rsidTr="00480180">
        <w:tc>
          <w:tcPr>
            <w:tcW w:w="1427" w:type="dxa"/>
            <w:vAlign w:val="center"/>
          </w:tcPr>
          <w:p w14:paraId="22540621" w14:textId="1B2E19AD" w:rsidR="0003599E"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w:t>
            </w:r>
            <w:r w:rsidR="00604F3D">
              <w:rPr>
                <w:rFonts w:ascii="Arial" w:hAnsi="Arial" w:cs="Arial"/>
                <w:sz w:val="24"/>
                <w:szCs w:val="24"/>
              </w:rPr>
              <w:t>8</w:t>
            </w:r>
          </w:p>
        </w:tc>
        <w:tc>
          <w:tcPr>
            <w:tcW w:w="3686" w:type="dxa"/>
            <w:vAlign w:val="center"/>
          </w:tcPr>
          <w:p w14:paraId="0C7BE35A" w14:textId="65FAF44E" w:rsidR="0003599E" w:rsidRPr="00DD502A" w:rsidRDefault="00E97656"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Reporte de aplicación de productos</w:t>
            </w:r>
          </w:p>
        </w:tc>
        <w:tc>
          <w:tcPr>
            <w:tcW w:w="1559" w:type="dxa"/>
            <w:vAlign w:val="center"/>
          </w:tcPr>
          <w:p w14:paraId="07CDB27D" w14:textId="726EFBA8" w:rsidR="0003599E" w:rsidRPr="00DD502A" w:rsidRDefault="0078089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w:t>
            </w:r>
          </w:p>
        </w:tc>
        <w:tc>
          <w:tcPr>
            <w:tcW w:w="2694" w:type="dxa"/>
            <w:vAlign w:val="center"/>
          </w:tcPr>
          <w:p w14:paraId="79452120" w14:textId="5F48593B" w:rsidR="0003599E" w:rsidRPr="00DD502A" w:rsidRDefault="00236FE9" w:rsidP="00D2176C">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w:t>
            </w:r>
          </w:p>
        </w:tc>
      </w:tr>
    </w:tbl>
    <w:p w14:paraId="618D0FDD" w14:textId="77777777" w:rsidR="002B7535" w:rsidRPr="00DD502A" w:rsidRDefault="002B7535" w:rsidP="00457D3F">
      <w:pPr>
        <w:spacing w:before="100" w:beforeAutospacing="1" w:after="100" w:afterAutospacing="1" w:line="240" w:lineRule="auto"/>
        <w:ind w:right="0"/>
        <w:contextualSpacing/>
        <w:rPr>
          <w:rFonts w:ascii="Arial" w:hAnsi="Arial" w:cs="Arial"/>
          <w:sz w:val="24"/>
          <w:szCs w:val="24"/>
        </w:rPr>
      </w:pPr>
    </w:p>
    <w:p w14:paraId="5E8CCAAA" w14:textId="77777777" w:rsidR="00161A84" w:rsidRPr="00DD502A" w:rsidRDefault="00161A84" w:rsidP="00457D3F">
      <w:pPr>
        <w:spacing w:before="100" w:beforeAutospacing="1" w:after="100" w:afterAutospacing="1" w:line="240" w:lineRule="auto"/>
        <w:ind w:right="0"/>
        <w:contextualSpacing/>
        <w:jc w:val="left"/>
        <w:rPr>
          <w:rFonts w:ascii="Arial" w:hAnsi="Arial" w:cs="Arial"/>
          <w:b/>
          <w:sz w:val="24"/>
          <w:szCs w:val="24"/>
        </w:rPr>
      </w:pPr>
      <w:r w:rsidRPr="00DD502A">
        <w:rPr>
          <w:rFonts w:ascii="Arial" w:hAnsi="Arial" w:cs="Arial"/>
          <w:sz w:val="24"/>
          <w:szCs w:val="24"/>
        </w:rPr>
        <w:br w:type="page"/>
      </w:r>
    </w:p>
    <w:p w14:paraId="4F02FBF7" w14:textId="4712B2EA" w:rsidR="00161A84" w:rsidRPr="00E35ADC" w:rsidRDefault="00C05364" w:rsidP="00E561F4">
      <w:pPr>
        <w:pStyle w:val="Ttulo1Procedimientos"/>
        <w:spacing w:before="100" w:beforeAutospacing="1" w:after="100" w:afterAutospacing="1"/>
        <w:contextualSpacing/>
        <w:rPr>
          <w:szCs w:val="28"/>
        </w:rPr>
      </w:pPr>
      <w:r w:rsidRPr="00E35ADC">
        <w:rPr>
          <w:szCs w:val="28"/>
        </w:rPr>
        <w:lastRenderedPageBreak/>
        <w:t>Procedimiento</w:t>
      </w:r>
    </w:p>
    <w:p w14:paraId="139D315E" w14:textId="662D78AF" w:rsidR="00161A84" w:rsidRPr="00254E11" w:rsidRDefault="00B528B9" w:rsidP="00E87B08">
      <w:pPr>
        <w:pStyle w:val="Prrafodelista"/>
        <w:numPr>
          <w:ilvl w:val="1"/>
          <w:numId w:val="4"/>
        </w:numPr>
        <w:spacing w:before="100" w:beforeAutospacing="1" w:after="100" w:afterAutospacing="1" w:line="240" w:lineRule="auto"/>
        <w:ind w:right="0"/>
        <w:jc w:val="left"/>
        <w:rPr>
          <w:rFonts w:ascii="Arial" w:hAnsi="Arial" w:cs="Arial"/>
          <w:i/>
          <w:sz w:val="24"/>
          <w:szCs w:val="24"/>
        </w:rPr>
      </w:pPr>
      <w:r w:rsidRPr="00254E11">
        <w:rPr>
          <w:rFonts w:ascii="Arial" w:hAnsi="Arial" w:cs="Arial"/>
          <w:i/>
          <w:sz w:val="24"/>
          <w:szCs w:val="24"/>
        </w:rPr>
        <w:t xml:space="preserve">Selección de la estrategia de control </w:t>
      </w:r>
      <w:r w:rsidR="00457D3F" w:rsidRPr="00254E11">
        <w:rPr>
          <w:rFonts w:ascii="Arial" w:hAnsi="Arial" w:cs="Arial"/>
          <w:i/>
          <w:sz w:val="24"/>
          <w:szCs w:val="24"/>
        </w:rPr>
        <w:t>químico</w:t>
      </w:r>
      <w:r w:rsidRPr="00254E11">
        <w:rPr>
          <w:rFonts w:ascii="Arial" w:hAnsi="Arial" w:cs="Arial"/>
          <w:i/>
          <w:sz w:val="24"/>
          <w:szCs w:val="24"/>
        </w:rPr>
        <w:t xml:space="preserve"> </w:t>
      </w:r>
    </w:p>
    <w:p w14:paraId="3C660546" w14:textId="5F441D1D" w:rsidR="00445089" w:rsidRPr="00DD502A" w:rsidRDefault="00445089" w:rsidP="00254E11">
      <w:pPr>
        <w:autoSpaceDE w:val="0"/>
        <w:autoSpaceDN w:val="0"/>
        <w:adjustRightInd w:val="0"/>
        <w:spacing w:before="240" w:after="120" w:line="240" w:lineRule="auto"/>
        <w:contextualSpacing/>
        <w:rPr>
          <w:rFonts w:ascii="Arial" w:hAnsi="Arial" w:cs="Arial"/>
          <w:sz w:val="24"/>
          <w:szCs w:val="24"/>
        </w:rPr>
      </w:pPr>
      <w:r w:rsidRPr="00DD502A">
        <w:rPr>
          <w:rFonts w:ascii="Arial" w:hAnsi="Arial" w:cs="Arial"/>
          <w:sz w:val="24"/>
          <w:szCs w:val="24"/>
        </w:rPr>
        <w:t xml:space="preserve">Por tratarse de dos grandes grupos de </w:t>
      </w:r>
      <w:r w:rsidR="001F3032">
        <w:rPr>
          <w:rFonts w:ascii="Arial" w:hAnsi="Arial" w:cs="Arial"/>
          <w:sz w:val="24"/>
          <w:szCs w:val="24"/>
        </w:rPr>
        <w:t>enfermedades transmitidas por vectores</w:t>
      </w:r>
      <w:r w:rsidRPr="00DD502A">
        <w:rPr>
          <w:rFonts w:ascii="Arial" w:hAnsi="Arial" w:cs="Arial"/>
          <w:sz w:val="24"/>
          <w:szCs w:val="24"/>
        </w:rPr>
        <w:t xml:space="preserve"> (</w:t>
      </w:r>
      <w:r w:rsidR="00F32102" w:rsidRPr="00DD502A">
        <w:rPr>
          <w:rFonts w:ascii="Arial" w:hAnsi="Arial" w:cs="Arial"/>
          <w:sz w:val="24"/>
          <w:szCs w:val="24"/>
        </w:rPr>
        <w:t>a</w:t>
      </w:r>
      <w:r w:rsidRPr="00DD502A">
        <w:rPr>
          <w:rFonts w:ascii="Arial" w:hAnsi="Arial" w:cs="Arial"/>
          <w:sz w:val="24"/>
          <w:szCs w:val="24"/>
        </w:rPr>
        <w:t xml:space="preserve">rbovirosis y parasitosis), </w:t>
      </w:r>
      <w:r w:rsidR="00F9077A">
        <w:rPr>
          <w:rFonts w:ascii="Arial" w:hAnsi="Arial" w:cs="Arial"/>
          <w:sz w:val="24"/>
          <w:szCs w:val="24"/>
        </w:rPr>
        <w:t>el equipo de</w:t>
      </w:r>
      <w:r w:rsidR="006C542A">
        <w:rPr>
          <w:rFonts w:ascii="Arial" w:hAnsi="Arial" w:cs="Arial"/>
          <w:sz w:val="24"/>
          <w:szCs w:val="24"/>
        </w:rPr>
        <w:t xml:space="preserve"> Manejo Integrado de V</w:t>
      </w:r>
      <w:r w:rsidR="00F9077A">
        <w:rPr>
          <w:rFonts w:ascii="Arial" w:hAnsi="Arial" w:cs="Arial"/>
          <w:sz w:val="24"/>
          <w:szCs w:val="24"/>
        </w:rPr>
        <w:t xml:space="preserve">ectores del </w:t>
      </w:r>
      <w:r w:rsidR="00F35733">
        <w:rPr>
          <w:rFonts w:ascii="Arial" w:hAnsi="Arial" w:cs="Arial"/>
          <w:sz w:val="24"/>
          <w:szCs w:val="24"/>
        </w:rPr>
        <w:t>Á</w:t>
      </w:r>
      <w:r w:rsidR="00F9077A">
        <w:rPr>
          <w:rFonts w:ascii="Arial" w:hAnsi="Arial" w:cs="Arial"/>
          <w:sz w:val="24"/>
          <w:szCs w:val="24"/>
        </w:rPr>
        <w:t xml:space="preserve">rea Rectora de Salud debe </w:t>
      </w:r>
      <w:r w:rsidR="00CE7627">
        <w:rPr>
          <w:rFonts w:ascii="Arial" w:hAnsi="Arial" w:cs="Arial"/>
          <w:sz w:val="24"/>
          <w:szCs w:val="24"/>
        </w:rPr>
        <w:t>seleccionar</w:t>
      </w:r>
      <w:r w:rsidR="00F9077A">
        <w:rPr>
          <w:rFonts w:ascii="Arial" w:hAnsi="Arial" w:cs="Arial"/>
          <w:sz w:val="24"/>
          <w:szCs w:val="24"/>
        </w:rPr>
        <w:t xml:space="preserve"> la </w:t>
      </w:r>
      <w:r w:rsidRPr="00DD502A">
        <w:rPr>
          <w:rFonts w:ascii="Arial" w:hAnsi="Arial" w:cs="Arial"/>
          <w:sz w:val="24"/>
          <w:szCs w:val="24"/>
        </w:rPr>
        <w:t xml:space="preserve">estrategia de control </w:t>
      </w:r>
      <w:r w:rsidR="00CE7627">
        <w:rPr>
          <w:rFonts w:ascii="Arial" w:hAnsi="Arial" w:cs="Arial"/>
          <w:sz w:val="24"/>
          <w:szCs w:val="24"/>
        </w:rPr>
        <w:t>adecuada</w:t>
      </w:r>
      <w:r w:rsidRPr="00DD502A">
        <w:rPr>
          <w:rFonts w:ascii="Arial" w:hAnsi="Arial" w:cs="Arial"/>
          <w:sz w:val="24"/>
          <w:szCs w:val="24"/>
        </w:rPr>
        <w:t>. De acuerdo al plan de trabajo, la normativa vigente para el uso de productos químicos en control de vectores, a las características de la zona, los tipos de los vectores y el resultado de las pruebas de susceptibilidad y resistencia de estos a los diferentes productos químicos disponibles, el equipo regional y local identificará el tipo de control químico que debe aplicarse y el momento propicio para hacerlo, asegurando el mayor impacto posible sobre la población vectorial con el menor riesgo para la salud humana. Se debe identificar la población blanc</w:t>
      </w:r>
      <w:r w:rsidR="00CE7627">
        <w:rPr>
          <w:rFonts w:ascii="Arial" w:hAnsi="Arial" w:cs="Arial"/>
          <w:sz w:val="24"/>
          <w:szCs w:val="24"/>
        </w:rPr>
        <w:t>o</w:t>
      </w:r>
      <w:r w:rsidRPr="00DD502A">
        <w:rPr>
          <w:rFonts w:ascii="Arial" w:hAnsi="Arial" w:cs="Arial"/>
          <w:sz w:val="24"/>
          <w:szCs w:val="24"/>
        </w:rPr>
        <w:t xml:space="preserve"> y definir el estadio de desarrollo (Tabla 1) que se pretende eliminar, para establecer el producto a utilizar.</w:t>
      </w:r>
    </w:p>
    <w:p w14:paraId="5DB24646" w14:textId="1B3ECCC4" w:rsidR="00E12A0D" w:rsidRPr="00DD502A" w:rsidRDefault="00E12A0D" w:rsidP="00F21880">
      <w:pPr>
        <w:autoSpaceDE w:val="0"/>
        <w:autoSpaceDN w:val="0"/>
        <w:adjustRightInd w:val="0"/>
        <w:spacing w:before="240" w:after="120" w:line="240" w:lineRule="auto"/>
        <w:jc w:val="center"/>
        <w:rPr>
          <w:rFonts w:ascii="Arial" w:hAnsi="Arial" w:cs="Arial"/>
          <w:b/>
          <w:sz w:val="24"/>
          <w:szCs w:val="24"/>
        </w:rPr>
      </w:pPr>
      <w:r w:rsidRPr="00DD502A">
        <w:rPr>
          <w:rFonts w:ascii="Arial" w:hAnsi="Arial" w:cs="Arial"/>
          <w:b/>
          <w:sz w:val="24"/>
          <w:szCs w:val="24"/>
        </w:rPr>
        <w:t>Tabla 1. Poblaciones blanco y estadio de desarrollo como insumo para definir la estrategia de control.</w:t>
      </w:r>
    </w:p>
    <w:tbl>
      <w:tblPr>
        <w:tblStyle w:val="Tablaconcuadrcula"/>
        <w:tblW w:w="9067" w:type="dxa"/>
        <w:jc w:val="center"/>
        <w:tblLayout w:type="fixed"/>
        <w:tblLook w:val="04A0" w:firstRow="1" w:lastRow="0" w:firstColumn="1" w:lastColumn="0" w:noHBand="0" w:noVBand="1"/>
      </w:tblPr>
      <w:tblGrid>
        <w:gridCol w:w="1696"/>
        <w:gridCol w:w="1701"/>
        <w:gridCol w:w="1560"/>
        <w:gridCol w:w="1984"/>
        <w:gridCol w:w="2126"/>
      </w:tblGrid>
      <w:tr w:rsidR="00DD502A" w:rsidRPr="00DD502A" w14:paraId="606613C0" w14:textId="77777777" w:rsidTr="00457D3F">
        <w:trPr>
          <w:jc w:val="center"/>
        </w:trPr>
        <w:tc>
          <w:tcPr>
            <w:tcW w:w="1696" w:type="dxa"/>
            <w:vMerge w:val="restart"/>
            <w:vAlign w:val="center"/>
          </w:tcPr>
          <w:p w14:paraId="1AA57FD1" w14:textId="09505DA1" w:rsidR="00E12A0D" w:rsidRPr="00DD502A" w:rsidRDefault="00E12A0D" w:rsidP="00F21880">
            <w:pPr>
              <w:autoSpaceDE w:val="0"/>
              <w:autoSpaceDN w:val="0"/>
              <w:adjustRightInd w:val="0"/>
              <w:spacing w:before="240" w:after="120" w:line="240" w:lineRule="auto"/>
              <w:contextualSpacing/>
              <w:jc w:val="center"/>
              <w:rPr>
                <w:rFonts w:ascii="Arial" w:hAnsi="Arial" w:cs="Arial"/>
                <w:b/>
                <w:sz w:val="24"/>
                <w:szCs w:val="24"/>
              </w:rPr>
            </w:pPr>
            <w:r w:rsidRPr="00DD502A">
              <w:rPr>
                <w:rFonts w:ascii="Arial" w:hAnsi="Arial" w:cs="Arial"/>
                <w:b/>
                <w:sz w:val="24"/>
                <w:szCs w:val="24"/>
              </w:rPr>
              <w:t>Variables para selección de la estrategia</w:t>
            </w:r>
          </w:p>
        </w:tc>
        <w:tc>
          <w:tcPr>
            <w:tcW w:w="7371" w:type="dxa"/>
            <w:gridSpan w:val="4"/>
          </w:tcPr>
          <w:p w14:paraId="5A2534C3" w14:textId="77777777" w:rsidR="00E12A0D" w:rsidRPr="00DD502A" w:rsidRDefault="00E12A0D" w:rsidP="00F21880">
            <w:pPr>
              <w:autoSpaceDE w:val="0"/>
              <w:autoSpaceDN w:val="0"/>
              <w:adjustRightInd w:val="0"/>
              <w:spacing w:before="240" w:after="120" w:line="240" w:lineRule="auto"/>
              <w:contextualSpacing/>
              <w:jc w:val="center"/>
              <w:rPr>
                <w:rFonts w:ascii="Arial" w:hAnsi="Arial" w:cs="Arial"/>
                <w:b/>
                <w:sz w:val="24"/>
                <w:szCs w:val="24"/>
              </w:rPr>
            </w:pPr>
            <w:r w:rsidRPr="00DD502A">
              <w:rPr>
                <w:rFonts w:ascii="Arial" w:hAnsi="Arial" w:cs="Arial"/>
                <w:b/>
                <w:sz w:val="24"/>
                <w:szCs w:val="24"/>
              </w:rPr>
              <w:t>PATOLOGÍA</w:t>
            </w:r>
          </w:p>
        </w:tc>
      </w:tr>
      <w:tr w:rsidR="00DD502A" w:rsidRPr="00DD502A" w14:paraId="4A0EBB2B" w14:textId="77777777" w:rsidTr="00457D3F">
        <w:trPr>
          <w:trHeight w:val="704"/>
          <w:jc w:val="center"/>
        </w:trPr>
        <w:tc>
          <w:tcPr>
            <w:tcW w:w="1696" w:type="dxa"/>
            <w:vMerge/>
          </w:tcPr>
          <w:p w14:paraId="471090B4" w14:textId="77777777" w:rsidR="00E12A0D" w:rsidRPr="00DD502A" w:rsidRDefault="00E12A0D" w:rsidP="00254E11">
            <w:pPr>
              <w:autoSpaceDE w:val="0"/>
              <w:autoSpaceDN w:val="0"/>
              <w:adjustRightInd w:val="0"/>
              <w:spacing w:before="240" w:after="120" w:line="240" w:lineRule="auto"/>
              <w:contextualSpacing/>
              <w:jc w:val="center"/>
              <w:rPr>
                <w:rFonts w:ascii="Arial" w:hAnsi="Arial" w:cs="Arial"/>
                <w:sz w:val="24"/>
                <w:szCs w:val="24"/>
              </w:rPr>
            </w:pPr>
          </w:p>
        </w:tc>
        <w:tc>
          <w:tcPr>
            <w:tcW w:w="1701" w:type="dxa"/>
            <w:vAlign w:val="center"/>
          </w:tcPr>
          <w:p w14:paraId="618C2F11" w14:textId="112F6488" w:rsidR="00E12A0D" w:rsidRPr="00DD502A" w:rsidRDefault="00E12A0D" w:rsidP="00254E11">
            <w:pPr>
              <w:autoSpaceDE w:val="0"/>
              <w:autoSpaceDN w:val="0"/>
              <w:adjustRightInd w:val="0"/>
              <w:spacing w:before="240" w:after="120" w:line="240" w:lineRule="auto"/>
              <w:contextualSpacing/>
              <w:jc w:val="center"/>
              <w:rPr>
                <w:rFonts w:ascii="Arial" w:hAnsi="Arial" w:cs="Arial"/>
                <w:b/>
                <w:sz w:val="24"/>
                <w:szCs w:val="24"/>
              </w:rPr>
            </w:pPr>
            <w:r w:rsidRPr="00DD502A">
              <w:rPr>
                <w:rFonts w:ascii="Arial" w:hAnsi="Arial" w:cs="Arial"/>
                <w:b/>
                <w:sz w:val="24"/>
                <w:szCs w:val="24"/>
              </w:rPr>
              <w:t>Arbovirosis</w:t>
            </w:r>
          </w:p>
        </w:tc>
        <w:tc>
          <w:tcPr>
            <w:tcW w:w="1560" w:type="dxa"/>
            <w:vAlign w:val="center"/>
          </w:tcPr>
          <w:p w14:paraId="59F68BAC" w14:textId="77777777" w:rsidR="00E12A0D" w:rsidRPr="00DD502A" w:rsidRDefault="00E12A0D" w:rsidP="00254E11">
            <w:pPr>
              <w:autoSpaceDE w:val="0"/>
              <w:autoSpaceDN w:val="0"/>
              <w:adjustRightInd w:val="0"/>
              <w:spacing w:before="240" w:after="120" w:line="240" w:lineRule="auto"/>
              <w:contextualSpacing/>
              <w:jc w:val="center"/>
              <w:rPr>
                <w:rFonts w:ascii="Arial" w:hAnsi="Arial" w:cs="Arial"/>
                <w:b/>
                <w:sz w:val="24"/>
                <w:szCs w:val="24"/>
              </w:rPr>
            </w:pPr>
            <w:r w:rsidRPr="00DD502A">
              <w:rPr>
                <w:rFonts w:ascii="Arial" w:hAnsi="Arial" w:cs="Arial"/>
                <w:b/>
                <w:sz w:val="24"/>
                <w:szCs w:val="24"/>
              </w:rPr>
              <w:t>Malaria</w:t>
            </w:r>
          </w:p>
        </w:tc>
        <w:tc>
          <w:tcPr>
            <w:tcW w:w="1984" w:type="dxa"/>
            <w:vAlign w:val="center"/>
          </w:tcPr>
          <w:p w14:paraId="62591FEC" w14:textId="77777777" w:rsidR="00E12A0D" w:rsidRPr="00DD502A" w:rsidRDefault="00E12A0D" w:rsidP="00254E11">
            <w:pPr>
              <w:autoSpaceDE w:val="0"/>
              <w:autoSpaceDN w:val="0"/>
              <w:adjustRightInd w:val="0"/>
              <w:spacing w:before="240" w:after="120" w:line="240" w:lineRule="auto"/>
              <w:contextualSpacing/>
              <w:jc w:val="center"/>
              <w:rPr>
                <w:rFonts w:ascii="Arial" w:hAnsi="Arial" w:cs="Arial"/>
                <w:b/>
                <w:sz w:val="24"/>
                <w:szCs w:val="24"/>
              </w:rPr>
            </w:pPr>
            <w:r w:rsidRPr="00DD502A">
              <w:rPr>
                <w:rFonts w:ascii="Arial" w:hAnsi="Arial" w:cs="Arial"/>
                <w:b/>
                <w:sz w:val="24"/>
                <w:szCs w:val="24"/>
              </w:rPr>
              <w:t>Leishmaniasis</w:t>
            </w:r>
          </w:p>
        </w:tc>
        <w:tc>
          <w:tcPr>
            <w:tcW w:w="2126" w:type="dxa"/>
            <w:vAlign w:val="center"/>
          </w:tcPr>
          <w:p w14:paraId="102A83CB" w14:textId="77777777" w:rsidR="00E12A0D" w:rsidRPr="00DD502A" w:rsidRDefault="00E12A0D" w:rsidP="00254E11">
            <w:pPr>
              <w:autoSpaceDE w:val="0"/>
              <w:autoSpaceDN w:val="0"/>
              <w:adjustRightInd w:val="0"/>
              <w:spacing w:before="240" w:after="120" w:line="240" w:lineRule="auto"/>
              <w:contextualSpacing/>
              <w:jc w:val="center"/>
              <w:rPr>
                <w:rFonts w:ascii="Arial" w:hAnsi="Arial" w:cs="Arial"/>
                <w:b/>
                <w:sz w:val="24"/>
                <w:szCs w:val="24"/>
              </w:rPr>
            </w:pPr>
            <w:r w:rsidRPr="00DD502A">
              <w:rPr>
                <w:rFonts w:ascii="Arial" w:hAnsi="Arial" w:cs="Arial"/>
                <w:b/>
                <w:sz w:val="24"/>
                <w:szCs w:val="24"/>
              </w:rPr>
              <w:t>Chagas</w:t>
            </w:r>
          </w:p>
        </w:tc>
      </w:tr>
      <w:tr w:rsidR="00DD502A" w:rsidRPr="00DD502A" w14:paraId="2E4A8DF4" w14:textId="77777777" w:rsidTr="00457D3F">
        <w:trPr>
          <w:trHeight w:val="857"/>
          <w:jc w:val="center"/>
        </w:trPr>
        <w:tc>
          <w:tcPr>
            <w:tcW w:w="1696" w:type="dxa"/>
            <w:vAlign w:val="center"/>
          </w:tcPr>
          <w:p w14:paraId="322F31D8" w14:textId="77777777" w:rsidR="00E12A0D" w:rsidRPr="00DD502A" w:rsidRDefault="00E12A0D" w:rsidP="00F21880">
            <w:pPr>
              <w:autoSpaceDE w:val="0"/>
              <w:autoSpaceDN w:val="0"/>
              <w:adjustRightInd w:val="0"/>
              <w:spacing w:before="240" w:after="120" w:line="240" w:lineRule="auto"/>
              <w:contextualSpacing/>
              <w:jc w:val="center"/>
              <w:rPr>
                <w:rFonts w:ascii="Arial" w:hAnsi="Arial" w:cs="Arial"/>
                <w:sz w:val="24"/>
                <w:szCs w:val="24"/>
              </w:rPr>
            </w:pPr>
            <w:r w:rsidRPr="00DD502A">
              <w:rPr>
                <w:rFonts w:ascii="Arial" w:hAnsi="Arial" w:cs="Arial"/>
                <w:sz w:val="24"/>
                <w:szCs w:val="24"/>
              </w:rPr>
              <w:t>Población blanco</w:t>
            </w:r>
          </w:p>
        </w:tc>
        <w:tc>
          <w:tcPr>
            <w:tcW w:w="1701" w:type="dxa"/>
            <w:vAlign w:val="center"/>
          </w:tcPr>
          <w:p w14:paraId="57980169" w14:textId="77777777" w:rsidR="00E12A0D" w:rsidRPr="00DD502A" w:rsidRDefault="00E12A0D" w:rsidP="00F21880">
            <w:pPr>
              <w:autoSpaceDE w:val="0"/>
              <w:autoSpaceDN w:val="0"/>
              <w:adjustRightInd w:val="0"/>
              <w:spacing w:before="240" w:after="120" w:line="240" w:lineRule="auto"/>
              <w:contextualSpacing/>
              <w:jc w:val="center"/>
              <w:rPr>
                <w:rFonts w:ascii="Arial" w:hAnsi="Arial" w:cs="Arial"/>
                <w:i/>
                <w:sz w:val="24"/>
                <w:szCs w:val="24"/>
              </w:rPr>
            </w:pPr>
            <w:r w:rsidRPr="00DD502A">
              <w:rPr>
                <w:rFonts w:ascii="Arial" w:hAnsi="Arial" w:cs="Arial"/>
                <w:i/>
                <w:sz w:val="24"/>
                <w:szCs w:val="24"/>
              </w:rPr>
              <w:t>Aedes aegypti y Ae. albopictus</w:t>
            </w:r>
          </w:p>
        </w:tc>
        <w:tc>
          <w:tcPr>
            <w:tcW w:w="1560" w:type="dxa"/>
            <w:vAlign w:val="center"/>
          </w:tcPr>
          <w:p w14:paraId="7D7B0018" w14:textId="77777777" w:rsidR="00E12A0D" w:rsidRPr="00DD502A" w:rsidRDefault="00E12A0D" w:rsidP="00F21880">
            <w:pPr>
              <w:autoSpaceDE w:val="0"/>
              <w:autoSpaceDN w:val="0"/>
              <w:adjustRightInd w:val="0"/>
              <w:spacing w:before="240" w:after="120" w:line="240" w:lineRule="auto"/>
              <w:contextualSpacing/>
              <w:jc w:val="center"/>
              <w:rPr>
                <w:rFonts w:ascii="Arial" w:hAnsi="Arial" w:cs="Arial"/>
                <w:sz w:val="24"/>
                <w:szCs w:val="24"/>
                <w:lang w:val="en-US"/>
              </w:rPr>
            </w:pPr>
            <w:r w:rsidRPr="00DD502A">
              <w:rPr>
                <w:rFonts w:ascii="Arial" w:hAnsi="Arial" w:cs="Arial"/>
                <w:i/>
                <w:sz w:val="24"/>
                <w:szCs w:val="24"/>
                <w:lang w:val="en-US"/>
              </w:rPr>
              <w:t>Anopheles albimanus y Anopheles spp</w:t>
            </w:r>
          </w:p>
        </w:tc>
        <w:tc>
          <w:tcPr>
            <w:tcW w:w="1984" w:type="dxa"/>
            <w:vAlign w:val="center"/>
          </w:tcPr>
          <w:p w14:paraId="72BF8895" w14:textId="77777777" w:rsidR="00E12A0D" w:rsidRPr="00DD502A" w:rsidRDefault="00E12A0D" w:rsidP="00F21880">
            <w:pPr>
              <w:autoSpaceDE w:val="0"/>
              <w:autoSpaceDN w:val="0"/>
              <w:adjustRightInd w:val="0"/>
              <w:spacing w:before="240" w:after="120" w:line="240" w:lineRule="auto"/>
              <w:contextualSpacing/>
              <w:jc w:val="center"/>
              <w:rPr>
                <w:rFonts w:ascii="Arial" w:hAnsi="Arial" w:cs="Arial"/>
                <w:sz w:val="24"/>
                <w:szCs w:val="24"/>
              </w:rPr>
            </w:pPr>
            <w:r w:rsidRPr="00DD502A">
              <w:rPr>
                <w:rFonts w:ascii="Arial" w:hAnsi="Arial" w:cs="Arial"/>
                <w:i/>
                <w:sz w:val="24"/>
                <w:szCs w:val="24"/>
              </w:rPr>
              <w:t>Lutzomyia</w:t>
            </w:r>
            <w:r w:rsidRPr="00DD502A">
              <w:rPr>
                <w:rFonts w:ascii="Arial" w:hAnsi="Arial" w:cs="Arial"/>
                <w:sz w:val="24"/>
                <w:szCs w:val="24"/>
              </w:rPr>
              <w:t xml:space="preserve"> spp</w:t>
            </w:r>
          </w:p>
        </w:tc>
        <w:tc>
          <w:tcPr>
            <w:tcW w:w="2126" w:type="dxa"/>
            <w:vAlign w:val="center"/>
          </w:tcPr>
          <w:p w14:paraId="38E7C3AD" w14:textId="77777777" w:rsidR="00E12A0D" w:rsidRPr="00DD502A" w:rsidRDefault="00E12A0D" w:rsidP="00F21880">
            <w:pPr>
              <w:autoSpaceDE w:val="0"/>
              <w:autoSpaceDN w:val="0"/>
              <w:adjustRightInd w:val="0"/>
              <w:spacing w:before="240" w:after="120" w:line="240" w:lineRule="auto"/>
              <w:contextualSpacing/>
              <w:jc w:val="center"/>
              <w:rPr>
                <w:rFonts w:ascii="Arial" w:hAnsi="Arial" w:cs="Arial"/>
                <w:i/>
                <w:sz w:val="24"/>
                <w:szCs w:val="24"/>
              </w:rPr>
            </w:pPr>
            <w:r w:rsidRPr="00DD502A">
              <w:rPr>
                <w:rFonts w:ascii="Arial" w:hAnsi="Arial" w:cs="Arial"/>
                <w:i/>
                <w:sz w:val="24"/>
                <w:szCs w:val="24"/>
              </w:rPr>
              <w:t>Triatoma dimidiata</w:t>
            </w:r>
          </w:p>
        </w:tc>
      </w:tr>
      <w:tr w:rsidR="00E12A0D" w:rsidRPr="00DD502A" w14:paraId="09F21E34" w14:textId="77777777" w:rsidTr="00E7193B">
        <w:trPr>
          <w:trHeight w:val="768"/>
          <w:jc w:val="center"/>
        </w:trPr>
        <w:tc>
          <w:tcPr>
            <w:tcW w:w="1696" w:type="dxa"/>
            <w:vAlign w:val="center"/>
          </w:tcPr>
          <w:p w14:paraId="7D3495C4" w14:textId="77777777" w:rsidR="00E12A0D" w:rsidRPr="00DD502A" w:rsidRDefault="00E12A0D" w:rsidP="00F21880">
            <w:pPr>
              <w:autoSpaceDE w:val="0"/>
              <w:autoSpaceDN w:val="0"/>
              <w:adjustRightInd w:val="0"/>
              <w:spacing w:before="240" w:after="120" w:line="240" w:lineRule="auto"/>
              <w:contextualSpacing/>
              <w:jc w:val="center"/>
              <w:rPr>
                <w:rFonts w:ascii="Arial" w:hAnsi="Arial" w:cs="Arial"/>
                <w:sz w:val="24"/>
                <w:szCs w:val="24"/>
              </w:rPr>
            </w:pPr>
            <w:r w:rsidRPr="00DD502A">
              <w:rPr>
                <w:rFonts w:ascii="Arial" w:hAnsi="Arial" w:cs="Arial"/>
                <w:sz w:val="24"/>
                <w:szCs w:val="24"/>
              </w:rPr>
              <w:t>Estadio de desarrollo</w:t>
            </w:r>
          </w:p>
        </w:tc>
        <w:tc>
          <w:tcPr>
            <w:tcW w:w="1701" w:type="dxa"/>
            <w:vAlign w:val="center"/>
          </w:tcPr>
          <w:p w14:paraId="65626F05" w14:textId="77777777" w:rsidR="00E12A0D" w:rsidRPr="00DD502A" w:rsidRDefault="00E12A0D" w:rsidP="00F21880">
            <w:pPr>
              <w:autoSpaceDE w:val="0"/>
              <w:autoSpaceDN w:val="0"/>
              <w:adjustRightInd w:val="0"/>
              <w:spacing w:before="240" w:after="120" w:line="240" w:lineRule="auto"/>
              <w:contextualSpacing/>
              <w:jc w:val="center"/>
              <w:rPr>
                <w:rFonts w:ascii="Arial" w:hAnsi="Arial" w:cs="Arial"/>
                <w:sz w:val="24"/>
                <w:szCs w:val="24"/>
              </w:rPr>
            </w:pPr>
            <w:r w:rsidRPr="00DD502A">
              <w:rPr>
                <w:rFonts w:ascii="Arial" w:hAnsi="Arial" w:cs="Arial"/>
                <w:sz w:val="24"/>
                <w:szCs w:val="24"/>
              </w:rPr>
              <w:t>Adultos y larvas</w:t>
            </w:r>
          </w:p>
        </w:tc>
        <w:tc>
          <w:tcPr>
            <w:tcW w:w="1560" w:type="dxa"/>
            <w:vAlign w:val="center"/>
          </w:tcPr>
          <w:p w14:paraId="0C4A0589" w14:textId="77777777" w:rsidR="00E12A0D" w:rsidRPr="00DD502A" w:rsidRDefault="00E12A0D" w:rsidP="00F21880">
            <w:pPr>
              <w:autoSpaceDE w:val="0"/>
              <w:autoSpaceDN w:val="0"/>
              <w:adjustRightInd w:val="0"/>
              <w:spacing w:before="240" w:after="120" w:line="240" w:lineRule="auto"/>
              <w:contextualSpacing/>
              <w:jc w:val="center"/>
              <w:rPr>
                <w:rFonts w:ascii="Arial" w:hAnsi="Arial" w:cs="Arial"/>
                <w:sz w:val="24"/>
                <w:szCs w:val="24"/>
              </w:rPr>
            </w:pPr>
            <w:r w:rsidRPr="00DD502A">
              <w:rPr>
                <w:rFonts w:ascii="Arial" w:hAnsi="Arial" w:cs="Arial"/>
                <w:sz w:val="24"/>
                <w:szCs w:val="24"/>
              </w:rPr>
              <w:t>Adultos y larvas</w:t>
            </w:r>
          </w:p>
        </w:tc>
        <w:tc>
          <w:tcPr>
            <w:tcW w:w="1984" w:type="dxa"/>
            <w:vAlign w:val="center"/>
          </w:tcPr>
          <w:p w14:paraId="0EC30FC5" w14:textId="77777777" w:rsidR="00E12A0D" w:rsidRPr="00DD502A" w:rsidRDefault="00E12A0D" w:rsidP="00F21880">
            <w:pPr>
              <w:autoSpaceDE w:val="0"/>
              <w:autoSpaceDN w:val="0"/>
              <w:adjustRightInd w:val="0"/>
              <w:spacing w:before="240" w:after="120" w:line="240" w:lineRule="auto"/>
              <w:contextualSpacing/>
              <w:jc w:val="center"/>
              <w:rPr>
                <w:rFonts w:ascii="Arial" w:hAnsi="Arial" w:cs="Arial"/>
                <w:sz w:val="24"/>
                <w:szCs w:val="24"/>
              </w:rPr>
            </w:pPr>
            <w:r w:rsidRPr="00DD502A">
              <w:rPr>
                <w:rFonts w:ascii="Arial" w:hAnsi="Arial" w:cs="Arial"/>
                <w:sz w:val="24"/>
                <w:szCs w:val="24"/>
              </w:rPr>
              <w:t>Adultos</w:t>
            </w:r>
          </w:p>
        </w:tc>
        <w:tc>
          <w:tcPr>
            <w:tcW w:w="2126" w:type="dxa"/>
            <w:vAlign w:val="center"/>
          </w:tcPr>
          <w:p w14:paraId="6C40B87A" w14:textId="77777777" w:rsidR="00E12A0D" w:rsidRPr="00DD502A" w:rsidRDefault="00E12A0D" w:rsidP="00F21880">
            <w:pPr>
              <w:autoSpaceDE w:val="0"/>
              <w:autoSpaceDN w:val="0"/>
              <w:adjustRightInd w:val="0"/>
              <w:spacing w:before="240" w:after="120" w:line="240" w:lineRule="auto"/>
              <w:contextualSpacing/>
              <w:jc w:val="center"/>
              <w:rPr>
                <w:rFonts w:ascii="Arial" w:hAnsi="Arial" w:cs="Arial"/>
                <w:sz w:val="24"/>
                <w:szCs w:val="24"/>
              </w:rPr>
            </w:pPr>
            <w:r w:rsidRPr="00DD502A">
              <w:rPr>
                <w:rFonts w:ascii="Arial" w:hAnsi="Arial" w:cs="Arial"/>
                <w:sz w:val="24"/>
                <w:szCs w:val="24"/>
              </w:rPr>
              <w:t>Adultos y ninfas intradomiciliarias</w:t>
            </w:r>
          </w:p>
        </w:tc>
      </w:tr>
    </w:tbl>
    <w:p w14:paraId="287D6A5D" w14:textId="77777777" w:rsidR="00E12A0D" w:rsidRPr="00DD502A" w:rsidRDefault="00E12A0D" w:rsidP="00F21880">
      <w:pPr>
        <w:autoSpaceDE w:val="0"/>
        <w:autoSpaceDN w:val="0"/>
        <w:adjustRightInd w:val="0"/>
        <w:spacing w:before="240" w:after="120" w:line="240" w:lineRule="auto"/>
        <w:contextualSpacing/>
        <w:rPr>
          <w:rFonts w:ascii="Arial" w:hAnsi="Arial" w:cs="Arial"/>
          <w:sz w:val="24"/>
          <w:szCs w:val="24"/>
        </w:rPr>
      </w:pPr>
    </w:p>
    <w:p w14:paraId="13FB3C2C" w14:textId="75C47802" w:rsidR="007B7507" w:rsidRPr="00DD502A" w:rsidRDefault="00E12A0D" w:rsidP="00F21880">
      <w:pPr>
        <w:autoSpaceDE w:val="0"/>
        <w:autoSpaceDN w:val="0"/>
        <w:adjustRightInd w:val="0"/>
        <w:spacing w:before="240" w:after="120" w:line="240" w:lineRule="auto"/>
        <w:contextualSpacing/>
        <w:rPr>
          <w:rFonts w:ascii="Arial" w:hAnsi="Arial" w:cs="Arial"/>
          <w:sz w:val="24"/>
          <w:szCs w:val="24"/>
        </w:rPr>
      </w:pPr>
      <w:r w:rsidRPr="00DD502A">
        <w:rPr>
          <w:rFonts w:ascii="Arial" w:hAnsi="Arial" w:cs="Arial"/>
          <w:sz w:val="24"/>
          <w:szCs w:val="24"/>
        </w:rPr>
        <w:t xml:space="preserve">Con base en lo anterior, </w:t>
      </w:r>
      <w:r w:rsidR="006C542A">
        <w:rPr>
          <w:rFonts w:ascii="Arial" w:hAnsi="Arial" w:cs="Arial"/>
          <w:sz w:val="24"/>
          <w:szCs w:val="24"/>
        </w:rPr>
        <w:t xml:space="preserve">el equipo de Manejo Integrado de Vectores del Área Rectora de Salud debe </w:t>
      </w:r>
      <w:r w:rsidR="00254E11">
        <w:rPr>
          <w:rFonts w:ascii="Arial" w:hAnsi="Arial" w:cs="Arial"/>
          <w:sz w:val="24"/>
          <w:szCs w:val="24"/>
        </w:rPr>
        <w:t xml:space="preserve">definir </w:t>
      </w:r>
      <w:r w:rsidR="00254E11" w:rsidRPr="00DD502A">
        <w:rPr>
          <w:rFonts w:ascii="Arial" w:hAnsi="Arial" w:cs="Arial"/>
          <w:sz w:val="24"/>
          <w:szCs w:val="24"/>
        </w:rPr>
        <w:t>el</w:t>
      </w:r>
      <w:r w:rsidRPr="00DD502A">
        <w:rPr>
          <w:rFonts w:ascii="Arial" w:hAnsi="Arial" w:cs="Arial"/>
          <w:sz w:val="24"/>
          <w:szCs w:val="24"/>
        </w:rPr>
        <w:t xml:space="preserve"> tipo de producto (</w:t>
      </w:r>
      <w:r w:rsidR="006C542A">
        <w:rPr>
          <w:rFonts w:ascii="Arial" w:hAnsi="Arial" w:cs="Arial"/>
          <w:sz w:val="24"/>
          <w:szCs w:val="24"/>
        </w:rPr>
        <w:t>a</w:t>
      </w:r>
      <w:r w:rsidRPr="00DD502A">
        <w:rPr>
          <w:rFonts w:ascii="Arial" w:hAnsi="Arial" w:cs="Arial"/>
          <w:sz w:val="24"/>
          <w:szCs w:val="24"/>
        </w:rPr>
        <w:t xml:space="preserve">dulticida o larvicida) y la formulación de este. </w:t>
      </w:r>
    </w:p>
    <w:p w14:paraId="4BDCE930" w14:textId="055A3345" w:rsidR="00DA038A" w:rsidRPr="00F21880" w:rsidRDefault="0038120C" w:rsidP="00E87B08">
      <w:pPr>
        <w:pStyle w:val="Prrafodelista"/>
        <w:numPr>
          <w:ilvl w:val="1"/>
          <w:numId w:val="4"/>
        </w:numPr>
        <w:spacing w:before="100" w:beforeAutospacing="1" w:after="100" w:afterAutospacing="1" w:line="240" w:lineRule="auto"/>
        <w:ind w:right="0"/>
        <w:jc w:val="left"/>
        <w:rPr>
          <w:rFonts w:ascii="Arial" w:hAnsi="Arial" w:cs="Arial"/>
          <w:i/>
          <w:sz w:val="24"/>
          <w:szCs w:val="24"/>
        </w:rPr>
      </w:pPr>
      <w:r w:rsidRPr="00F21880">
        <w:rPr>
          <w:rFonts w:ascii="Arial" w:hAnsi="Arial" w:cs="Arial"/>
          <w:i/>
          <w:sz w:val="24"/>
          <w:szCs w:val="24"/>
        </w:rPr>
        <w:t xml:space="preserve">Preparación y uso del producto </w:t>
      </w:r>
    </w:p>
    <w:p w14:paraId="0E7DE7D4" w14:textId="0CD5861F" w:rsidR="00584BA0" w:rsidRDefault="00E577D9" w:rsidP="00045CEA">
      <w:pPr>
        <w:autoSpaceDE w:val="0"/>
        <w:autoSpaceDN w:val="0"/>
        <w:adjustRightInd w:val="0"/>
        <w:spacing w:before="240" w:after="120" w:line="240" w:lineRule="auto"/>
        <w:contextualSpacing/>
        <w:rPr>
          <w:rFonts w:ascii="Arial" w:hAnsi="Arial" w:cs="Arial"/>
          <w:sz w:val="24"/>
          <w:szCs w:val="24"/>
        </w:rPr>
      </w:pPr>
      <w:r>
        <w:rPr>
          <w:rFonts w:ascii="Arial" w:hAnsi="Arial" w:cs="Arial"/>
          <w:sz w:val="24"/>
          <w:szCs w:val="24"/>
        </w:rPr>
        <w:t>El</w:t>
      </w:r>
      <w:r w:rsidR="006C542A">
        <w:rPr>
          <w:rFonts w:ascii="Arial" w:hAnsi="Arial" w:cs="Arial"/>
          <w:sz w:val="24"/>
          <w:szCs w:val="24"/>
        </w:rPr>
        <w:t xml:space="preserve"> equipo de Manejo Integrado de Vectores del Área Rectora de Salud </w:t>
      </w:r>
      <w:r>
        <w:rPr>
          <w:rFonts w:ascii="Arial" w:hAnsi="Arial" w:cs="Arial"/>
          <w:sz w:val="24"/>
          <w:szCs w:val="24"/>
        </w:rPr>
        <w:t xml:space="preserve">debe </w:t>
      </w:r>
      <w:r w:rsidR="00584BA0" w:rsidRPr="00DD502A">
        <w:rPr>
          <w:rFonts w:ascii="Arial" w:hAnsi="Arial" w:cs="Arial"/>
          <w:sz w:val="24"/>
          <w:szCs w:val="24"/>
        </w:rPr>
        <w:t>seleccionar el insecticida y la formulación adecuada, se debe considerar su efectividad biológica (incluida la actividad residual cuando corresponda) contra el vector en cuestión, teniendo en cuenta que la OMS recomienda el uso de cuatro clases de insecticidas químicos</w:t>
      </w:r>
      <w:r w:rsidR="00CE1E42">
        <w:rPr>
          <w:rFonts w:ascii="Arial" w:hAnsi="Arial" w:cs="Arial"/>
          <w:sz w:val="24"/>
          <w:szCs w:val="24"/>
        </w:rPr>
        <w:t>:</w:t>
      </w:r>
      <w:r w:rsidR="00584BA0" w:rsidRPr="00DD502A">
        <w:rPr>
          <w:rFonts w:ascii="Arial" w:hAnsi="Arial" w:cs="Arial"/>
          <w:sz w:val="24"/>
          <w:szCs w:val="24"/>
        </w:rPr>
        <w:t xml:space="preserve"> los </w:t>
      </w:r>
      <w:r w:rsidR="00584BA0" w:rsidRPr="00DD502A">
        <w:rPr>
          <w:rFonts w:ascii="Arial" w:hAnsi="Arial" w:cs="Arial"/>
          <w:sz w:val="24"/>
          <w:szCs w:val="24"/>
        </w:rPr>
        <w:lastRenderedPageBreak/>
        <w:t>organoclorados, los organofosforados, los carbamatos y los piretroides, los cuales continúan siendo el pilar de los programas de control de vectores. Adicionalmente, es necesario reconocer los métodos de aplicación, su seguridad para los humanos, su toxicidad para organismos no blanco y el estado de registro del pesticida para el uso requerido</w:t>
      </w:r>
      <w:r w:rsidR="006018D2">
        <w:rPr>
          <w:rFonts w:ascii="Arial" w:hAnsi="Arial" w:cs="Arial"/>
          <w:sz w:val="24"/>
          <w:szCs w:val="24"/>
        </w:rPr>
        <w:t>.</w:t>
      </w:r>
    </w:p>
    <w:p w14:paraId="0F3DAB8A" w14:textId="77777777" w:rsidR="000C3E71" w:rsidRPr="00DD502A" w:rsidRDefault="000C3E71" w:rsidP="00045CEA">
      <w:pPr>
        <w:autoSpaceDE w:val="0"/>
        <w:autoSpaceDN w:val="0"/>
        <w:adjustRightInd w:val="0"/>
        <w:spacing w:before="240" w:after="120" w:line="240" w:lineRule="auto"/>
        <w:contextualSpacing/>
        <w:rPr>
          <w:rFonts w:ascii="Arial" w:hAnsi="Arial" w:cs="Arial"/>
          <w:sz w:val="24"/>
          <w:szCs w:val="24"/>
        </w:rPr>
      </w:pPr>
    </w:p>
    <w:p w14:paraId="2D82D63F" w14:textId="754C3CA6" w:rsidR="00584BA0" w:rsidRPr="00DD502A" w:rsidRDefault="00584BA0" w:rsidP="00045CEA">
      <w:pPr>
        <w:autoSpaceDE w:val="0"/>
        <w:autoSpaceDN w:val="0"/>
        <w:adjustRightInd w:val="0"/>
        <w:spacing w:before="240" w:after="120" w:line="240" w:lineRule="auto"/>
        <w:contextualSpacing/>
        <w:rPr>
          <w:rFonts w:ascii="Arial" w:hAnsi="Arial" w:cs="Arial"/>
          <w:sz w:val="24"/>
          <w:szCs w:val="24"/>
        </w:rPr>
      </w:pPr>
      <w:r w:rsidRPr="00DD502A">
        <w:rPr>
          <w:rFonts w:ascii="Arial" w:hAnsi="Arial" w:cs="Arial"/>
          <w:sz w:val="24"/>
          <w:szCs w:val="24"/>
        </w:rPr>
        <w:t xml:space="preserve">El equipo </w:t>
      </w:r>
      <w:r w:rsidR="006C542A">
        <w:rPr>
          <w:rFonts w:ascii="Arial" w:hAnsi="Arial" w:cs="Arial"/>
          <w:sz w:val="24"/>
          <w:szCs w:val="24"/>
        </w:rPr>
        <w:t xml:space="preserve">de Manejo Integrado de Vectores del Área Rectora de Salud </w:t>
      </w:r>
      <w:r w:rsidR="000F6DE4">
        <w:rPr>
          <w:rFonts w:ascii="Arial" w:hAnsi="Arial" w:cs="Arial"/>
          <w:sz w:val="24"/>
          <w:szCs w:val="24"/>
        </w:rPr>
        <w:t xml:space="preserve">debe </w:t>
      </w:r>
      <w:r w:rsidR="003B081D">
        <w:rPr>
          <w:rFonts w:ascii="Arial" w:hAnsi="Arial" w:cs="Arial"/>
          <w:sz w:val="24"/>
          <w:szCs w:val="24"/>
        </w:rPr>
        <w:t>realizar</w:t>
      </w:r>
      <w:r w:rsidRPr="00DD502A">
        <w:rPr>
          <w:rFonts w:ascii="Arial" w:hAnsi="Arial" w:cs="Arial"/>
          <w:sz w:val="24"/>
          <w:szCs w:val="24"/>
        </w:rPr>
        <w:t xml:space="preserve"> la preparación (de ser necesario) y utilización del producto seleccionado, </w:t>
      </w:r>
      <w:r w:rsidR="000F6610" w:rsidRPr="00DD502A">
        <w:rPr>
          <w:rFonts w:ascii="Arial" w:hAnsi="Arial" w:cs="Arial"/>
          <w:sz w:val="24"/>
          <w:szCs w:val="24"/>
        </w:rPr>
        <w:t>de acuerdo con el</w:t>
      </w:r>
      <w:r w:rsidRPr="00DD502A">
        <w:rPr>
          <w:rFonts w:ascii="Arial" w:hAnsi="Arial" w:cs="Arial"/>
          <w:sz w:val="24"/>
          <w:szCs w:val="24"/>
        </w:rPr>
        <w:t xml:space="preserve"> plan de aplicación (que </w:t>
      </w:r>
      <w:r w:rsidR="001E289A">
        <w:rPr>
          <w:rFonts w:ascii="Arial" w:hAnsi="Arial" w:cs="Arial"/>
          <w:sz w:val="24"/>
          <w:szCs w:val="24"/>
        </w:rPr>
        <w:t xml:space="preserve">debe </w:t>
      </w:r>
      <w:r w:rsidR="00A15201">
        <w:rPr>
          <w:rFonts w:ascii="Arial" w:hAnsi="Arial" w:cs="Arial"/>
          <w:sz w:val="24"/>
          <w:szCs w:val="24"/>
        </w:rPr>
        <w:t xml:space="preserve">ser </w:t>
      </w:r>
      <w:r w:rsidR="00A15201" w:rsidRPr="00DD502A">
        <w:rPr>
          <w:rFonts w:ascii="Arial" w:hAnsi="Arial" w:cs="Arial"/>
          <w:sz w:val="24"/>
          <w:szCs w:val="24"/>
        </w:rPr>
        <w:t>establecido</w:t>
      </w:r>
      <w:r w:rsidRPr="00DD502A">
        <w:rPr>
          <w:rFonts w:ascii="Arial" w:hAnsi="Arial" w:cs="Arial"/>
          <w:sz w:val="24"/>
          <w:szCs w:val="24"/>
        </w:rPr>
        <w:t xml:space="preserve"> para cada una de las regiones de salud y áreas rectoras, acorde con la priorización entomológica, epidemiológica y capacidad logística) en las zonas y a las especificaciones técnicas del químico, manteniendo las medidas de seguridad laboral pertinentes.</w:t>
      </w:r>
    </w:p>
    <w:p w14:paraId="5CD5FA34" w14:textId="7C813BC0" w:rsidR="00DA038A" w:rsidRPr="00EE6964" w:rsidRDefault="00051118" w:rsidP="00E87B08">
      <w:pPr>
        <w:pStyle w:val="Prrafodelista"/>
        <w:numPr>
          <w:ilvl w:val="1"/>
          <w:numId w:val="4"/>
        </w:numPr>
        <w:spacing w:before="100" w:beforeAutospacing="1" w:after="100" w:afterAutospacing="1" w:line="240" w:lineRule="auto"/>
        <w:ind w:right="0"/>
        <w:jc w:val="left"/>
        <w:rPr>
          <w:rFonts w:ascii="Arial" w:hAnsi="Arial" w:cs="Arial"/>
          <w:i/>
          <w:sz w:val="24"/>
          <w:szCs w:val="24"/>
        </w:rPr>
      </w:pPr>
      <w:r w:rsidRPr="00EE6964">
        <w:rPr>
          <w:rFonts w:ascii="Arial" w:hAnsi="Arial" w:cs="Arial"/>
          <w:i/>
          <w:sz w:val="24"/>
          <w:szCs w:val="24"/>
        </w:rPr>
        <w:t xml:space="preserve">Preparación del equipo </w:t>
      </w:r>
    </w:p>
    <w:p w14:paraId="7D439EA0" w14:textId="69B166C1" w:rsidR="000C3E71" w:rsidRPr="00DD502A" w:rsidRDefault="00783155" w:rsidP="00FD7771">
      <w:pPr>
        <w:autoSpaceDE w:val="0"/>
        <w:autoSpaceDN w:val="0"/>
        <w:adjustRightInd w:val="0"/>
        <w:spacing w:before="240" w:after="120" w:line="240" w:lineRule="auto"/>
        <w:rPr>
          <w:rFonts w:ascii="Arial" w:hAnsi="Arial" w:cs="Arial"/>
          <w:sz w:val="24"/>
          <w:szCs w:val="24"/>
        </w:rPr>
      </w:pPr>
      <w:r>
        <w:rPr>
          <w:rFonts w:ascii="Arial" w:hAnsi="Arial" w:cs="Arial"/>
          <w:sz w:val="24"/>
          <w:szCs w:val="24"/>
        </w:rPr>
        <w:t xml:space="preserve">El equipo </w:t>
      </w:r>
      <w:r w:rsidR="002A5F15">
        <w:rPr>
          <w:rFonts w:ascii="Arial" w:hAnsi="Arial" w:cs="Arial"/>
          <w:sz w:val="24"/>
          <w:szCs w:val="24"/>
        </w:rPr>
        <w:t xml:space="preserve">de Manejo Integrado de Vectores del Área Rectora de Salud debe </w:t>
      </w:r>
      <w:r w:rsidR="000F6610" w:rsidRPr="00DD502A">
        <w:rPr>
          <w:rFonts w:ascii="Arial" w:hAnsi="Arial" w:cs="Arial"/>
          <w:sz w:val="24"/>
          <w:szCs w:val="24"/>
        </w:rPr>
        <w:t>selecci</w:t>
      </w:r>
      <w:r>
        <w:rPr>
          <w:rFonts w:ascii="Arial" w:hAnsi="Arial" w:cs="Arial"/>
          <w:sz w:val="24"/>
          <w:szCs w:val="24"/>
        </w:rPr>
        <w:t xml:space="preserve">onar los </w:t>
      </w:r>
      <w:r w:rsidR="000F6610" w:rsidRPr="00DD502A">
        <w:rPr>
          <w:rFonts w:ascii="Arial" w:hAnsi="Arial" w:cs="Arial"/>
          <w:sz w:val="24"/>
          <w:szCs w:val="24"/>
        </w:rPr>
        <w:t>equipos de aplicación adecuadamente para el método de control que se decida utilizar</w:t>
      </w:r>
      <w:r w:rsidR="00010ABA">
        <w:rPr>
          <w:rFonts w:ascii="Arial" w:hAnsi="Arial" w:cs="Arial"/>
          <w:sz w:val="24"/>
          <w:szCs w:val="24"/>
        </w:rPr>
        <w:t xml:space="preserve">. </w:t>
      </w:r>
      <w:r w:rsidR="000F6610" w:rsidRPr="00DD502A">
        <w:rPr>
          <w:rFonts w:ascii="Arial" w:hAnsi="Arial" w:cs="Arial"/>
          <w:sz w:val="24"/>
          <w:szCs w:val="24"/>
        </w:rPr>
        <w:t xml:space="preserve">El programa cuenta con pulverizadores de compresión manuales, nebulizadores en frío de espalda y para vehículo y nebulizadores térmicos. Los pulverizadores de compresión manual se utilizan con mayor frecuencia para operaciones como el tratamiento residual y la aplicación de larvicidas. El mantenimiento de los pulverizadores de compresión es relativamente simple, pero es importante que al menos un inspector de salud de cada región sepa cómo hacer el mantenimiento de </w:t>
      </w:r>
      <w:r w:rsidR="006C754D" w:rsidRPr="00DD502A">
        <w:rPr>
          <w:rFonts w:ascii="Arial" w:hAnsi="Arial" w:cs="Arial"/>
          <w:sz w:val="24"/>
          <w:szCs w:val="24"/>
        </w:rPr>
        <w:t>estos</w:t>
      </w:r>
      <w:r w:rsidR="006A6411">
        <w:rPr>
          <w:rFonts w:ascii="Arial" w:hAnsi="Arial" w:cs="Arial"/>
          <w:sz w:val="24"/>
          <w:szCs w:val="24"/>
        </w:rPr>
        <w:t>, el cual se debe realizar al menos una vez al año</w:t>
      </w:r>
      <w:r w:rsidR="000F6610" w:rsidRPr="00DD502A">
        <w:rPr>
          <w:rFonts w:ascii="Arial" w:hAnsi="Arial" w:cs="Arial"/>
          <w:sz w:val="24"/>
          <w:szCs w:val="24"/>
        </w:rPr>
        <w:t>. De igual manera, la operación y mantenimiento de equipos motorizados requiere habilidades adicionales de personal capacitado, lo cual debe estar garantizado</w:t>
      </w:r>
      <w:r w:rsidR="004355C0">
        <w:rPr>
          <w:rFonts w:ascii="Arial" w:hAnsi="Arial" w:cs="Arial"/>
          <w:sz w:val="24"/>
          <w:szCs w:val="24"/>
        </w:rPr>
        <w:t>.</w:t>
      </w:r>
    </w:p>
    <w:p w14:paraId="5E182D09" w14:textId="77777777" w:rsidR="00A05530" w:rsidRDefault="000F6610" w:rsidP="00A05530">
      <w:pPr>
        <w:autoSpaceDE w:val="0"/>
        <w:autoSpaceDN w:val="0"/>
        <w:adjustRightInd w:val="0"/>
        <w:spacing w:before="240" w:after="120" w:line="240" w:lineRule="auto"/>
        <w:contextualSpacing/>
        <w:rPr>
          <w:rFonts w:ascii="Arial" w:hAnsi="Arial" w:cs="Arial"/>
          <w:sz w:val="24"/>
          <w:szCs w:val="24"/>
        </w:rPr>
      </w:pPr>
      <w:r w:rsidRPr="00DD502A">
        <w:rPr>
          <w:rFonts w:ascii="Arial" w:hAnsi="Arial" w:cs="Arial"/>
          <w:sz w:val="24"/>
          <w:szCs w:val="24"/>
        </w:rPr>
        <w:t xml:space="preserve">El personal responsable </w:t>
      </w:r>
      <w:r w:rsidR="002A0859">
        <w:rPr>
          <w:rFonts w:ascii="Arial" w:hAnsi="Arial" w:cs="Arial"/>
          <w:sz w:val="24"/>
          <w:szCs w:val="24"/>
        </w:rPr>
        <w:t xml:space="preserve">debe </w:t>
      </w:r>
      <w:r w:rsidR="006E12E0">
        <w:rPr>
          <w:rFonts w:ascii="Arial" w:hAnsi="Arial" w:cs="Arial"/>
          <w:sz w:val="24"/>
          <w:szCs w:val="24"/>
        </w:rPr>
        <w:t>preparar</w:t>
      </w:r>
      <w:r w:rsidRPr="00DD502A">
        <w:rPr>
          <w:rFonts w:ascii="Arial" w:hAnsi="Arial" w:cs="Arial"/>
          <w:sz w:val="24"/>
          <w:szCs w:val="24"/>
        </w:rPr>
        <w:t xml:space="preserve"> el equipo </w:t>
      </w:r>
      <w:r w:rsidR="00E162D3">
        <w:rPr>
          <w:rFonts w:ascii="Arial" w:hAnsi="Arial" w:cs="Arial"/>
          <w:sz w:val="24"/>
          <w:szCs w:val="24"/>
        </w:rPr>
        <w:t>a utilizar</w:t>
      </w:r>
      <w:r w:rsidRPr="00DD502A">
        <w:rPr>
          <w:rFonts w:ascii="Arial" w:hAnsi="Arial" w:cs="Arial"/>
          <w:sz w:val="24"/>
          <w:szCs w:val="24"/>
        </w:rPr>
        <w:t>, de acuerdo con el tipo de aplicación que va a realizar, así como la dosificación del producto.</w:t>
      </w:r>
    </w:p>
    <w:p w14:paraId="6D82FCA0" w14:textId="0E8D4EE4" w:rsidR="00DA038A" w:rsidRPr="00A05530" w:rsidRDefault="00BE66A5" w:rsidP="00A05530">
      <w:pPr>
        <w:autoSpaceDE w:val="0"/>
        <w:autoSpaceDN w:val="0"/>
        <w:adjustRightInd w:val="0"/>
        <w:spacing w:before="360" w:after="120" w:line="240" w:lineRule="auto"/>
        <w:rPr>
          <w:rFonts w:ascii="Arial" w:hAnsi="Arial" w:cs="Arial"/>
          <w:sz w:val="24"/>
          <w:szCs w:val="24"/>
        </w:rPr>
      </w:pPr>
      <w:r w:rsidRPr="0042553B">
        <w:rPr>
          <w:rFonts w:ascii="Arial" w:hAnsi="Arial" w:cs="Arial"/>
          <w:b/>
          <w:sz w:val="24"/>
          <w:szCs w:val="24"/>
        </w:rPr>
        <w:t xml:space="preserve">APLICACIÓN DEL PRODUCTO </w:t>
      </w:r>
    </w:p>
    <w:p w14:paraId="4075B997" w14:textId="431F104C" w:rsidR="00DA038A" w:rsidRPr="00DD502A" w:rsidRDefault="00CF7089" w:rsidP="00B51956">
      <w:pPr>
        <w:pStyle w:val="Prrafoprocedimiento"/>
        <w:spacing w:before="240" w:after="120"/>
        <w:contextualSpacing/>
        <w:rPr>
          <w:sz w:val="24"/>
          <w:szCs w:val="24"/>
        </w:rPr>
      </w:pPr>
      <w:r w:rsidRPr="00DD502A">
        <w:rPr>
          <w:sz w:val="24"/>
          <w:szCs w:val="24"/>
        </w:rPr>
        <w:t xml:space="preserve">El personal </w:t>
      </w:r>
      <w:r w:rsidR="000E6F38">
        <w:rPr>
          <w:sz w:val="24"/>
          <w:szCs w:val="24"/>
        </w:rPr>
        <w:t xml:space="preserve">del nivel de gestión </w:t>
      </w:r>
      <w:r w:rsidRPr="00DD502A">
        <w:rPr>
          <w:sz w:val="24"/>
          <w:szCs w:val="24"/>
        </w:rPr>
        <w:t xml:space="preserve">responsable se </w:t>
      </w:r>
      <w:r w:rsidR="000E6F38">
        <w:rPr>
          <w:sz w:val="24"/>
          <w:szCs w:val="24"/>
        </w:rPr>
        <w:t xml:space="preserve">debe </w:t>
      </w:r>
      <w:r w:rsidR="008D63BD">
        <w:rPr>
          <w:sz w:val="24"/>
          <w:szCs w:val="24"/>
        </w:rPr>
        <w:t xml:space="preserve">desplazar </w:t>
      </w:r>
      <w:r w:rsidR="008D63BD" w:rsidRPr="00DD502A">
        <w:rPr>
          <w:sz w:val="24"/>
          <w:szCs w:val="24"/>
        </w:rPr>
        <w:t>al</w:t>
      </w:r>
      <w:r w:rsidRPr="00DD502A">
        <w:rPr>
          <w:sz w:val="24"/>
          <w:szCs w:val="24"/>
        </w:rPr>
        <w:t xml:space="preserve"> lugar de la aplicación y proceder a su ejecución de acuerdo con el tipo de producto y equipo a utilizar, según sea el caso, así:</w:t>
      </w:r>
    </w:p>
    <w:p w14:paraId="629A861C" w14:textId="5F83EB58" w:rsidR="00051118" w:rsidRPr="00DD502A" w:rsidRDefault="00051118" w:rsidP="00B51956">
      <w:pPr>
        <w:autoSpaceDE w:val="0"/>
        <w:autoSpaceDN w:val="0"/>
        <w:adjustRightInd w:val="0"/>
        <w:spacing w:before="240" w:after="120" w:line="240" w:lineRule="auto"/>
        <w:contextualSpacing/>
        <w:rPr>
          <w:rFonts w:ascii="Arial" w:hAnsi="Arial" w:cs="Arial"/>
          <w:b/>
          <w:sz w:val="24"/>
          <w:szCs w:val="24"/>
        </w:rPr>
      </w:pPr>
      <w:r w:rsidRPr="00DD502A">
        <w:rPr>
          <w:rFonts w:ascii="Arial" w:hAnsi="Arial" w:cs="Arial"/>
          <w:b/>
          <w:sz w:val="24"/>
          <w:szCs w:val="24"/>
        </w:rPr>
        <w:t>LARVICIDAS</w:t>
      </w:r>
    </w:p>
    <w:p w14:paraId="01E6B26A" w14:textId="4F707572" w:rsidR="00076A87" w:rsidRPr="00F61749" w:rsidRDefault="006D3989" w:rsidP="00F61749">
      <w:pPr>
        <w:pStyle w:val="Prrafodelista"/>
        <w:numPr>
          <w:ilvl w:val="1"/>
          <w:numId w:val="4"/>
        </w:numPr>
        <w:spacing w:before="100" w:beforeAutospacing="1" w:after="100" w:afterAutospacing="1" w:line="240" w:lineRule="auto"/>
        <w:ind w:right="0"/>
        <w:jc w:val="left"/>
        <w:rPr>
          <w:rFonts w:ascii="Arial" w:hAnsi="Arial" w:cs="Arial"/>
          <w:i/>
          <w:sz w:val="24"/>
          <w:szCs w:val="24"/>
        </w:rPr>
      </w:pPr>
      <w:r w:rsidRPr="00F61749">
        <w:rPr>
          <w:rFonts w:ascii="Arial" w:hAnsi="Arial" w:cs="Arial"/>
          <w:i/>
          <w:sz w:val="24"/>
          <w:szCs w:val="24"/>
        </w:rPr>
        <w:t>Aplicación de Temefos al 1% GR (Gránulos) para vectores de arbovirosis:</w:t>
      </w:r>
      <w:r w:rsidR="00076A87" w:rsidRPr="00F61749">
        <w:rPr>
          <w:rFonts w:ascii="Arial" w:hAnsi="Arial" w:cs="Arial"/>
          <w:i/>
          <w:sz w:val="24"/>
          <w:szCs w:val="24"/>
        </w:rPr>
        <w:t xml:space="preserve"> </w:t>
      </w:r>
    </w:p>
    <w:p w14:paraId="47842187" w14:textId="4ECFF92F" w:rsidR="00076A87" w:rsidRDefault="00076A87" w:rsidP="00B51956">
      <w:pPr>
        <w:pStyle w:val="Prrafoprocedimiento"/>
        <w:spacing w:before="240" w:after="120"/>
        <w:contextualSpacing/>
        <w:rPr>
          <w:sz w:val="24"/>
          <w:szCs w:val="24"/>
        </w:rPr>
      </w:pPr>
      <w:r w:rsidRPr="00DD502A">
        <w:rPr>
          <w:sz w:val="24"/>
          <w:szCs w:val="24"/>
        </w:rPr>
        <w:lastRenderedPageBreak/>
        <w:t xml:space="preserve">Para el tratamiento de agua potable, </w:t>
      </w:r>
      <w:r w:rsidR="00010ABA">
        <w:rPr>
          <w:sz w:val="24"/>
          <w:szCs w:val="24"/>
        </w:rPr>
        <w:t>el equipo de Manejo Integrado de Vectores del Área Rectora de Salud puede</w:t>
      </w:r>
      <w:r w:rsidRPr="00DD502A">
        <w:rPr>
          <w:sz w:val="24"/>
          <w:szCs w:val="24"/>
        </w:rPr>
        <w:t xml:space="preserve"> aplicar temefos en dosis de hasta 1 mg del</w:t>
      </w:r>
      <w:r w:rsidR="00494819">
        <w:rPr>
          <w:sz w:val="24"/>
          <w:szCs w:val="24"/>
        </w:rPr>
        <w:t xml:space="preserve"> </w:t>
      </w:r>
      <w:r w:rsidRPr="00DD502A">
        <w:rPr>
          <w:sz w:val="24"/>
          <w:szCs w:val="24"/>
        </w:rPr>
        <w:t>ingrediente activo (i.a.) por litro (1 ppm)</w:t>
      </w:r>
      <w:r w:rsidR="00010ABA">
        <w:rPr>
          <w:sz w:val="24"/>
          <w:szCs w:val="24"/>
        </w:rPr>
        <w:t xml:space="preserve">. </w:t>
      </w:r>
      <w:r w:rsidRPr="00DD502A">
        <w:rPr>
          <w:sz w:val="24"/>
          <w:szCs w:val="24"/>
        </w:rPr>
        <w:t xml:space="preserve">A pesar de que los químicos se utilizan ampliamente para tratar los hábitats de larvas de </w:t>
      </w:r>
      <w:r w:rsidRPr="00DD502A">
        <w:rPr>
          <w:i/>
          <w:iCs/>
          <w:sz w:val="24"/>
          <w:szCs w:val="24"/>
        </w:rPr>
        <w:t>Aedes aegypti</w:t>
      </w:r>
      <w:r w:rsidRPr="00DD502A">
        <w:rPr>
          <w:sz w:val="24"/>
          <w:szCs w:val="24"/>
        </w:rPr>
        <w:t xml:space="preserve">, el uso de larvicidas debería considerase un método complementario al manejo ambiental y </w:t>
      </w:r>
      <w:r w:rsidR="00D228A0">
        <w:rPr>
          <w:sz w:val="24"/>
          <w:szCs w:val="24"/>
        </w:rPr>
        <w:t xml:space="preserve">debe </w:t>
      </w:r>
      <w:r w:rsidRPr="00DD502A">
        <w:rPr>
          <w:sz w:val="24"/>
          <w:szCs w:val="24"/>
        </w:rPr>
        <w:t xml:space="preserve">restringirse a los recipientes que no se pueden eliminar ni manejar de otra forma (Tanques, albercas, pilas). Debido a que </w:t>
      </w:r>
      <w:r w:rsidRPr="00DD502A">
        <w:rPr>
          <w:i/>
          <w:iCs/>
          <w:sz w:val="24"/>
          <w:szCs w:val="24"/>
        </w:rPr>
        <w:t>Ae. aegypti</w:t>
      </w:r>
      <w:r w:rsidRPr="00DD502A">
        <w:rPr>
          <w:sz w:val="24"/>
          <w:szCs w:val="24"/>
        </w:rPr>
        <w:t xml:space="preserve"> frecuentemente deposita los huevos en recipientes para almacenar agua, los larvicidas deben tener una baja toxicidad para otras especies y no deben cambiar </w:t>
      </w:r>
      <w:r w:rsidR="00494819" w:rsidRPr="00DD502A">
        <w:rPr>
          <w:sz w:val="24"/>
          <w:szCs w:val="24"/>
        </w:rPr>
        <w:t>significativamente</w:t>
      </w:r>
      <w:r w:rsidRPr="00DD502A">
        <w:rPr>
          <w:sz w:val="24"/>
          <w:szCs w:val="24"/>
        </w:rPr>
        <w:t xml:space="preserve"> el sabor, olor</w:t>
      </w:r>
      <w:r w:rsidR="00010ABA">
        <w:rPr>
          <w:sz w:val="24"/>
          <w:szCs w:val="24"/>
        </w:rPr>
        <w:t>,</w:t>
      </w:r>
      <w:r w:rsidRPr="00DD502A">
        <w:rPr>
          <w:sz w:val="24"/>
          <w:szCs w:val="24"/>
        </w:rPr>
        <w:t xml:space="preserve"> ni color del agua</w:t>
      </w:r>
      <w:r w:rsidR="00C8141D">
        <w:rPr>
          <w:sz w:val="24"/>
          <w:szCs w:val="24"/>
        </w:rPr>
        <w:t>.</w:t>
      </w:r>
    </w:p>
    <w:p w14:paraId="07BD0141" w14:textId="77777777" w:rsidR="00CB7293" w:rsidRPr="00DD502A" w:rsidRDefault="00CB7293" w:rsidP="00B51956">
      <w:pPr>
        <w:pStyle w:val="Prrafoprocedimiento"/>
        <w:spacing w:before="240" w:after="120"/>
        <w:contextualSpacing/>
        <w:rPr>
          <w:sz w:val="24"/>
          <w:szCs w:val="24"/>
        </w:rPr>
      </w:pPr>
    </w:p>
    <w:p w14:paraId="227643CB" w14:textId="14C3D081" w:rsidR="0052237D" w:rsidRPr="00E15C60" w:rsidRDefault="00076A87" w:rsidP="00E15C60">
      <w:pPr>
        <w:pStyle w:val="Prrafoprocedimiento"/>
        <w:spacing w:before="240" w:after="120"/>
        <w:contextualSpacing/>
        <w:rPr>
          <w:sz w:val="24"/>
          <w:szCs w:val="24"/>
        </w:rPr>
      </w:pPr>
      <w:r w:rsidRPr="00DD502A">
        <w:rPr>
          <w:sz w:val="24"/>
          <w:szCs w:val="24"/>
        </w:rPr>
        <w:t>El temefos es un larvicida del grupo de los organofosforados que se caracteriza por tener muy baja solubilidad en agua, se clasifica toxicológicamente como Clase U</w:t>
      </w:r>
      <w:r w:rsidR="006C754D">
        <w:rPr>
          <w:sz w:val="24"/>
          <w:szCs w:val="24"/>
        </w:rPr>
        <w:t>, lo cual indica que es</w:t>
      </w:r>
      <w:r w:rsidRPr="00DD502A">
        <w:rPr>
          <w:sz w:val="24"/>
          <w:szCs w:val="24"/>
        </w:rPr>
        <w:t xml:space="preserve"> poco probable de representar toxicidad aguda bajo uso normal; por lo que puede ser aplicado en agua potable, sin riesgos de toxicidad en humanos y sin mediciones estrictas de volumen en los recipientes tratados, sin embargo, se deben estimar unos cálculos mínimos para dosificarlo (Figura 1)</w:t>
      </w:r>
      <w:r w:rsidR="00E15C60">
        <w:rPr>
          <w:sz w:val="24"/>
          <w:szCs w:val="24"/>
        </w:rPr>
        <w:t>.</w:t>
      </w:r>
    </w:p>
    <w:p w14:paraId="5E2BAE4F" w14:textId="1BF1B33F" w:rsidR="00592B56" w:rsidRPr="00DD502A" w:rsidRDefault="00592B56" w:rsidP="00B51956">
      <w:pPr>
        <w:autoSpaceDE w:val="0"/>
        <w:autoSpaceDN w:val="0"/>
        <w:adjustRightInd w:val="0"/>
        <w:spacing w:before="240" w:after="120" w:line="240" w:lineRule="auto"/>
        <w:contextualSpacing/>
        <w:jc w:val="center"/>
        <w:rPr>
          <w:rFonts w:ascii="Arial" w:hAnsi="Arial" w:cs="Arial"/>
          <w:b/>
          <w:sz w:val="24"/>
          <w:szCs w:val="24"/>
        </w:rPr>
      </w:pPr>
      <w:r w:rsidRPr="00DD502A">
        <w:rPr>
          <w:rFonts w:ascii="Arial" w:hAnsi="Arial" w:cs="Arial"/>
          <w:b/>
          <w:sz w:val="24"/>
          <w:szCs w:val="24"/>
        </w:rPr>
        <w:t>Figura 1. Cálculo del volumen en depósitos de agua</w:t>
      </w:r>
    </w:p>
    <w:p w14:paraId="0E7F344F" w14:textId="05E71569" w:rsidR="00B43158" w:rsidRPr="00DD502A" w:rsidRDefault="00592B56" w:rsidP="00B51956">
      <w:pPr>
        <w:spacing w:before="240" w:after="120" w:line="240" w:lineRule="auto"/>
        <w:contextualSpacing/>
        <w:rPr>
          <w:rFonts w:ascii="Arial" w:hAnsi="Arial" w:cs="Arial"/>
          <w:sz w:val="24"/>
          <w:szCs w:val="24"/>
        </w:rPr>
      </w:pPr>
      <w:r w:rsidRPr="00DD502A">
        <w:rPr>
          <w:rFonts w:ascii="Arial" w:hAnsi="Arial" w:cs="Arial"/>
          <w:noProof/>
          <w:sz w:val="24"/>
          <w:szCs w:val="24"/>
          <w:lang w:val="es-CR" w:eastAsia="es-CR"/>
        </w:rPr>
        <mc:AlternateContent>
          <mc:Choice Requires="wpg">
            <w:drawing>
              <wp:inline distT="0" distB="0" distL="0" distR="0" wp14:anchorId="2225A956" wp14:editId="7236AC30">
                <wp:extent cx="6200775" cy="2781300"/>
                <wp:effectExtent l="0" t="0" r="9525" b="0"/>
                <wp:docPr id="1" name="Grupo 1"/>
                <wp:cNvGraphicFramePr/>
                <a:graphic xmlns:a="http://schemas.openxmlformats.org/drawingml/2006/main">
                  <a:graphicData uri="http://schemas.microsoft.com/office/word/2010/wordprocessingGroup">
                    <wpg:wgp>
                      <wpg:cNvGrpSpPr/>
                      <wpg:grpSpPr>
                        <a:xfrm>
                          <a:off x="0" y="0"/>
                          <a:ext cx="6200775" cy="2781300"/>
                          <a:chOff x="-37198" y="-34412"/>
                          <a:chExt cx="5786739" cy="3156609"/>
                        </a:xfrm>
                      </wpg:grpSpPr>
                      <wpg:grpSp>
                        <wpg:cNvPr id="2" name="Grupo 2"/>
                        <wpg:cNvGrpSpPr/>
                        <wpg:grpSpPr>
                          <a:xfrm>
                            <a:off x="-37198" y="34464"/>
                            <a:ext cx="2757061" cy="3087733"/>
                            <a:chOff x="-37198" y="-42"/>
                            <a:chExt cx="2757061" cy="3087733"/>
                          </a:xfrm>
                        </wpg:grpSpPr>
                        <wps:wsp>
                          <wps:cNvPr id="3" name="Cuadro de texto 2"/>
                          <wps:cNvSpPr txBox="1">
                            <a:spLocks noChangeArrowheads="1"/>
                          </wps:cNvSpPr>
                          <wps:spPr bwMode="auto">
                            <a:xfrm>
                              <a:off x="91788" y="2362869"/>
                              <a:ext cx="2338706" cy="724822"/>
                            </a:xfrm>
                            <a:prstGeom prst="rect">
                              <a:avLst/>
                            </a:prstGeom>
                            <a:solidFill>
                              <a:srgbClr val="FFFFFF"/>
                            </a:solidFill>
                            <a:ln w="9525">
                              <a:noFill/>
                              <a:miter lim="800000"/>
                              <a:headEnd/>
                              <a:tailEnd/>
                            </a:ln>
                          </wps:spPr>
                          <wps:txbx>
                            <w:txbxContent>
                              <w:p w14:paraId="3FDB5A9D" w14:textId="77777777" w:rsidR="00E0054C" w:rsidRPr="009F7D8E" w:rsidRDefault="00E0054C" w:rsidP="00592B56">
                                <w:pPr>
                                  <w:jc w:val="center"/>
                                  <w:rPr>
                                    <w:rFonts w:ascii="Arial" w:hAnsi="Arial" w:cs="Arial"/>
                                    <w:sz w:val="20"/>
                                  </w:rPr>
                                </w:pPr>
                                <w:r w:rsidRPr="009F7D8E">
                                  <w:rPr>
                                    <w:rFonts w:ascii="Arial" w:hAnsi="Arial" w:cs="Arial"/>
                                    <w:sz w:val="20"/>
                                  </w:rPr>
                                  <w:t>Cálculo del volumen en un recipiente rectangular</w:t>
                                </w:r>
                              </w:p>
                            </w:txbxContent>
                          </wps:txbx>
                          <wps:bodyPr rot="0" vert="horz" wrap="square" lIns="91440" tIns="45720" rIns="91440" bIns="45720" anchor="t" anchorCtr="0">
                            <a:noAutofit/>
                          </wps:bodyPr>
                        </wps:wsp>
                        <pic:pic xmlns:pic="http://schemas.openxmlformats.org/drawingml/2006/picture">
                          <pic:nvPicPr>
                            <pic:cNvPr id="4" name="Imagen 4" descr="Resultado de imagen para calculo del volumen de un rectángulo"/>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1787" y="739415"/>
                              <a:ext cx="2440940" cy="1569720"/>
                            </a:xfrm>
                            <a:prstGeom prst="rect">
                              <a:avLst/>
                            </a:prstGeom>
                            <a:noFill/>
                            <a:ln>
                              <a:noFill/>
                            </a:ln>
                          </pic:spPr>
                        </pic:pic>
                        <wps:wsp>
                          <wps:cNvPr id="6" name="Cuadro de texto 2"/>
                          <wps:cNvSpPr txBox="1">
                            <a:spLocks noChangeArrowheads="1"/>
                          </wps:cNvSpPr>
                          <wps:spPr bwMode="auto">
                            <a:xfrm>
                              <a:off x="-37198" y="-42"/>
                              <a:ext cx="2757061" cy="802122"/>
                            </a:xfrm>
                            <a:prstGeom prst="rect">
                              <a:avLst/>
                            </a:prstGeom>
                            <a:solidFill>
                              <a:srgbClr val="FFFFFF"/>
                            </a:solidFill>
                            <a:ln w="9525">
                              <a:noFill/>
                              <a:miter lim="800000"/>
                              <a:headEnd/>
                              <a:tailEnd/>
                            </a:ln>
                          </wps:spPr>
                          <wps:txbx>
                            <w:txbxContent>
                              <w:p w14:paraId="1A3C76EF" w14:textId="77777777" w:rsidR="00E0054C" w:rsidRPr="009F7D8E" w:rsidRDefault="00E0054C" w:rsidP="00592B56">
                                <w:pPr>
                                  <w:jc w:val="center"/>
                                  <w:rPr>
                                    <w:rFonts w:ascii="Arial" w:hAnsi="Arial" w:cs="Arial"/>
                                    <w:sz w:val="20"/>
                                    <w:u w:val="single"/>
                                  </w:rPr>
                                </w:pPr>
                                <w:r w:rsidRPr="009F7D8E">
                                  <w:rPr>
                                    <w:rFonts w:ascii="Arial" w:hAnsi="Arial" w:cs="Arial"/>
                                    <w:sz w:val="20"/>
                                    <w:u w:val="single"/>
                                  </w:rPr>
                                  <w:t>Recipiente rectangular:</w:t>
                                </w:r>
                              </w:p>
                              <w:p w14:paraId="1CAB7A0E" w14:textId="77777777" w:rsidR="00E0054C" w:rsidRPr="009F7D8E" w:rsidRDefault="00E0054C" w:rsidP="00592B56">
                                <w:pPr>
                                  <w:jc w:val="center"/>
                                  <w:rPr>
                                    <w:sz w:val="20"/>
                                  </w:rPr>
                                </w:pPr>
                                <w:r w:rsidRPr="009F7D8E">
                                  <w:rPr>
                                    <w:rFonts w:ascii="Arial" w:hAnsi="Arial" w:cs="Arial"/>
                                    <w:sz w:val="20"/>
                                  </w:rPr>
                                  <w:t>Vol</w:t>
                                </w:r>
                                <w:r>
                                  <w:rPr>
                                    <w:rFonts w:ascii="Arial" w:hAnsi="Arial" w:cs="Arial"/>
                                    <w:sz w:val="20"/>
                                  </w:rPr>
                                  <w:t>umen</w:t>
                                </w:r>
                                <w:r w:rsidRPr="009F7D8E">
                                  <w:rPr>
                                    <w:rFonts w:ascii="Arial" w:hAnsi="Arial" w:cs="Arial"/>
                                    <w:sz w:val="20"/>
                                  </w:rPr>
                                  <w:t xml:space="preserve"> = Altura x Largo x Ancho</w:t>
                                </w:r>
                              </w:p>
                            </w:txbxContent>
                          </wps:txbx>
                          <wps:bodyPr rot="0" vert="horz" wrap="square" lIns="91440" tIns="45720" rIns="91440" bIns="45720" anchor="t" anchorCtr="0">
                            <a:noAutofit/>
                          </wps:bodyPr>
                        </wps:wsp>
                      </wpg:grpSp>
                      <wpg:grpSp>
                        <wpg:cNvPr id="7" name="Grupo 7"/>
                        <wpg:cNvGrpSpPr/>
                        <wpg:grpSpPr>
                          <a:xfrm>
                            <a:off x="2873404" y="-34412"/>
                            <a:ext cx="2876137" cy="3085228"/>
                            <a:chOff x="-283864" y="-34412"/>
                            <a:chExt cx="2876137" cy="3085228"/>
                          </a:xfrm>
                        </wpg:grpSpPr>
                        <pic:pic xmlns:pic="http://schemas.openxmlformats.org/drawingml/2006/picture">
                          <pic:nvPicPr>
                            <pic:cNvPr id="8" name="Imagen 8"/>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09229" y="808565"/>
                              <a:ext cx="1216024" cy="1612564"/>
                            </a:xfrm>
                            <a:prstGeom prst="rect">
                              <a:avLst/>
                            </a:prstGeom>
                            <a:noFill/>
                            <a:ln>
                              <a:noFill/>
                            </a:ln>
                          </pic:spPr>
                        </pic:pic>
                        <wps:wsp>
                          <wps:cNvPr id="9" name="Cuadro de texto 2"/>
                          <wps:cNvSpPr txBox="1">
                            <a:spLocks noChangeArrowheads="1"/>
                          </wps:cNvSpPr>
                          <wps:spPr bwMode="auto">
                            <a:xfrm>
                              <a:off x="225322" y="2432805"/>
                              <a:ext cx="1966595" cy="618011"/>
                            </a:xfrm>
                            <a:prstGeom prst="rect">
                              <a:avLst/>
                            </a:prstGeom>
                            <a:solidFill>
                              <a:srgbClr val="FFFFFF"/>
                            </a:solidFill>
                            <a:ln w="9525">
                              <a:noFill/>
                              <a:miter lim="800000"/>
                              <a:headEnd/>
                              <a:tailEnd/>
                            </a:ln>
                          </wps:spPr>
                          <wps:txbx>
                            <w:txbxContent>
                              <w:p w14:paraId="459BB3AC" w14:textId="77777777" w:rsidR="00E0054C" w:rsidRPr="009F7D8E" w:rsidRDefault="00E0054C" w:rsidP="00592B56">
                                <w:pPr>
                                  <w:jc w:val="center"/>
                                  <w:rPr>
                                    <w:rFonts w:ascii="Arial" w:hAnsi="Arial" w:cs="Arial"/>
                                    <w:sz w:val="20"/>
                                  </w:rPr>
                                </w:pPr>
                                <w:r w:rsidRPr="009F7D8E">
                                  <w:rPr>
                                    <w:rFonts w:ascii="Arial" w:hAnsi="Arial" w:cs="Arial"/>
                                    <w:sz w:val="20"/>
                                  </w:rPr>
                                  <w:t>Cálculo del volumen en un recipiente cilíndrico</w:t>
                                </w:r>
                              </w:p>
                              <w:p w14:paraId="01489F89" w14:textId="77777777" w:rsidR="00E0054C" w:rsidRPr="007911B3" w:rsidRDefault="00E0054C" w:rsidP="00592B56">
                                <w:pPr>
                                  <w:jc w:val="center"/>
                                  <w:rPr>
                                    <w:sz w:val="16"/>
                                    <w:szCs w:val="16"/>
                                  </w:rPr>
                                </w:pPr>
                              </w:p>
                            </w:txbxContent>
                          </wps:txbx>
                          <wps:bodyPr rot="0" vert="horz" wrap="square" lIns="91440" tIns="45720" rIns="91440" bIns="45720" anchor="t" anchorCtr="0">
                            <a:noAutofit/>
                          </wps:bodyPr>
                        </wps:wsp>
                        <wps:wsp>
                          <wps:cNvPr id="10" name="Cuadro de texto 2"/>
                          <wps:cNvSpPr txBox="1">
                            <a:spLocks noChangeArrowheads="1"/>
                          </wps:cNvSpPr>
                          <wps:spPr bwMode="auto">
                            <a:xfrm>
                              <a:off x="-283864" y="-34412"/>
                              <a:ext cx="2876137" cy="828086"/>
                            </a:xfrm>
                            <a:prstGeom prst="rect">
                              <a:avLst/>
                            </a:prstGeom>
                            <a:solidFill>
                              <a:srgbClr val="FFFFFF"/>
                            </a:solidFill>
                            <a:ln w="9525">
                              <a:noFill/>
                              <a:miter lim="800000"/>
                              <a:headEnd/>
                              <a:tailEnd/>
                            </a:ln>
                          </wps:spPr>
                          <wps:txbx>
                            <w:txbxContent>
                              <w:p w14:paraId="24BA2F6A" w14:textId="77777777" w:rsidR="00E0054C" w:rsidRPr="009F7D8E" w:rsidRDefault="00E0054C" w:rsidP="00592B56">
                                <w:pPr>
                                  <w:jc w:val="center"/>
                                  <w:rPr>
                                    <w:rFonts w:ascii="Arial" w:hAnsi="Arial" w:cs="Arial"/>
                                    <w:sz w:val="20"/>
                                    <w:u w:val="single"/>
                                  </w:rPr>
                                </w:pPr>
                                <w:r w:rsidRPr="009F7D8E">
                                  <w:rPr>
                                    <w:rFonts w:ascii="Arial" w:hAnsi="Arial" w:cs="Arial"/>
                                    <w:sz w:val="20"/>
                                    <w:u w:val="single"/>
                                  </w:rPr>
                                  <w:t>Recipiente cilíndrico:</w:t>
                                </w:r>
                              </w:p>
                              <w:p w14:paraId="15B9CE9A" w14:textId="77777777" w:rsidR="00E0054C" w:rsidRPr="009F7D8E" w:rsidRDefault="00E0054C" w:rsidP="00592B56">
                                <w:pPr>
                                  <w:tabs>
                                    <w:tab w:val="left" w:pos="5387"/>
                                  </w:tabs>
                                  <w:autoSpaceDE w:val="0"/>
                                  <w:autoSpaceDN w:val="0"/>
                                  <w:adjustRightInd w:val="0"/>
                                  <w:spacing w:line="240" w:lineRule="auto"/>
                                  <w:rPr>
                                    <w:rFonts w:ascii="Arial" w:hAnsi="Arial" w:cs="Arial"/>
                                    <w:sz w:val="20"/>
                                  </w:rPr>
                                </w:pPr>
                                <w:r>
                                  <w:rPr>
                                    <w:rFonts w:ascii="Arial" w:hAnsi="Arial" w:cs="Arial"/>
                                    <w:sz w:val="20"/>
                                  </w:rPr>
                                  <w:t>Volumen</w:t>
                                </w:r>
                                <w:r w:rsidRPr="009F7D8E">
                                  <w:rPr>
                                    <w:rFonts w:ascii="Arial" w:hAnsi="Arial" w:cs="Arial"/>
                                    <w:sz w:val="20"/>
                                  </w:rPr>
                                  <w:t>= 3,14 x ancho x ancho x Altura</w:t>
                                </w:r>
                              </w:p>
                              <w:p w14:paraId="14379C4D" w14:textId="77777777" w:rsidR="00E0054C" w:rsidRPr="007911B3" w:rsidRDefault="00E0054C" w:rsidP="0052237D">
                                <w:pPr>
                                  <w:rPr>
                                    <w:sz w:val="16"/>
                                    <w:szCs w:val="16"/>
                                  </w:rPr>
                                </w:pPr>
                              </w:p>
                            </w:txbxContent>
                          </wps:txbx>
                          <wps:bodyPr rot="0" vert="horz" wrap="square" lIns="91440" tIns="45720" rIns="91440" bIns="45720" anchor="t" anchorCtr="0">
                            <a:noAutofit/>
                          </wps:bodyPr>
                        </wps:wsp>
                      </wpg:grpSp>
                    </wpg:wgp>
                  </a:graphicData>
                </a:graphic>
              </wp:inline>
            </w:drawing>
          </mc:Choice>
          <mc:Fallback>
            <w:pict>
              <v:group w14:anchorId="2225A956" id="Grupo 1" o:spid="_x0000_s1026" style="width:488.25pt;height:219pt;mso-position-horizontal-relative:char;mso-position-vertical-relative:line" coordorigin="-371,-344" coordsize="57867,31566"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">
                <v:group id="Grupo 2" o:spid="_x0000_s1027" style="position:absolute;left:-371;top:344;width:27569;height:30877" coordorigin="-371" coordsize="27570,30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Cuadro de texto 2" o:spid="_x0000_s1028" type="#_x0000_t202" style="position:absolute;left:917;top:23628;width:23387;height:7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3FDB5A9D" w14:textId="77777777" w:rsidR="00E0054C" w:rsidRPr="009F7D8E" w:rsidRDefault="00E0054C" w:rsidP="00592B56">
                          <w:pPr>
                            <w:jc w:val="center"/>
                            <w:rPr>
                              <w:rFonts w:ascii="Arial" w:hAnsi="Arial" w:cs="Arial"/>
                              <w:sz w:val="20"/>
                            </w:rPr>
                          </w:pPr>
                          <w:r w:rsidRPr="009F7D8E">
                            <w:rPr>
                              <w:rFonts w:ascii="Arial" w:hAnsi="Arial" w:cs="Arial"/>
                              <w:sz w:val="20"/>
                            </w:rPr>
                            <w:t>Cálculo del volumen en un recipiente rectangular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alt="Resultado de imagen para calculo del volumen de un rectángulo" style="position:absolute;left:917;top:7394;width:24410;height:15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">
                    <v:imagedata r:id="rId11" o:title="Resultado de imagen para calculo del volumen de un rectángulo"/>
                  </v:shape>
                  <v:shape id="Cuadro de texto 2" o:spid="_x0000_s1030" type="#_x0000_t202" style="position:absolute;left:-371;width:27569;height:8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1A3C76EF" w14:textId="77777777" w:rsidR="00E0054C" w:rsidRPr="009F7D8E" w:rsidRDefault="00E0054C" w:rsidP="00592B56">
                          <w:pPr>
                            <w:jc w:val="center"/>
                            <w:rPr>
                              <w:rFonts w:ascii="Arial" w:hAnsi="Arial" w:cs="Arial"/>
                              <w:sz w:val="20"/>
                              <w:u w:val="single"/>
                            </w:rPr>
                          </w:pPr>
                          <w:r w:rsidRPr="009F7D8E">
                            <w:rPr>
                              <w:rFonts w:ascii="Arial" w:hAnsi="Arial" w:cs="Arial"/>
                              <w:sz w:val="20"/>
                              <w:u w:val="single"/>
                            </w:rPr>
                            <w:t>Recipiente rectangular:</w:t>
                          </w:r>
                        </w:p>
                        <w:p w14:paraId="1CAB7A0E" w14:textId="77777777" w:rsidR="00E0054C" w:rsidRPr="009F7D8E" w:rsidRDefault="00E0054C" w:rsidP="00592B56">
                          <w:pPr>
                            <w:jc w:val="center"/>
                            <w:rPr>
                              <w:sz w:val="20"/>
                            </w:rPr>
                          </w:pPr>
                          <w:r w:rsidRPr="009F7D8E">
                            <w:rPr>
                              <w:rFonts w:ascii="Arial" w:hAnsi="Arial" w:cs="Arial"/>
                              <w:sz w:val="20"/>
                            </w:rPr>
                            <w:t>Vol</w:t>
                          </w:r>
                          <w:r>
                            <w:rPr>
                              <w:rFonts w:ascii="Arial" w:hAnsi="Arial" w:cs="Arial"/>
                              <w:sz w:val="20"/>
                            </w:rPr>
                            <w:t>umen</w:t>
                          </w:r>
                          <w:r w:rsidRPr="009F7D8E">
                            <w:rPr>
                              <w:rFonts w:ascii="Arial" w:hAnsi="Arial" w:cs="Arial"/>
                              <w:sz w:val="20"/>
                            </w:rPr>
                            <w:t xml:space="preserve"> = Altura x Largo x Ancho</w:t>
                          </w:r>
                        </w:p>
                      </w:txbxContent>
                    </v:textbox>
                  </v:shape>
                </v:group>
                <v:group id="Grupo 7" o:spid="_x0000_s1031" style="position:absolute;left:28734;top:-344;width:28761;height:30852" coordorigin="-2838,-344" coordsize="28761,3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Imagen 8" o:spid="_x0000_s1032" type="#_x0000_t75" style="position:absolute;left:6092;top:8085;width:12160;height:16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">
                    <v:imagedata r:id="rId12" o:title=""/>
                  </v:shape>
                  <v:shape id="Cuadro de texto 2" o:spid="_x0000_s1033" type="#_x0000_t202" style="position:absolute;left:2253;top:24328;width:19666;height:6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59BB3AC" w14:textId="77777777" w:rsidR="00E0054C" w:rsidRPr="009F7D8E" w:rsidRDefault="00E0054C" w:rsidP="00592B56">
                          <w:pPr>
                            <w:jc w:val="center"/>
                            <w:rPr>
                              <w:rFonts w:ascii="Arial" w:hAnsi="Arial" w:cs="Arial"/>
                              <w:sz w:val="20"/>
                            </w:rPr>
                          </w:pPr>
                          <w:r w:rsidRPr="009F7D8E">
                            <w:rPr>
                              <w:rFonts w:ascii="Arial" w:hAnsi="Arial" w:cs="Arial"/>
                              <w:sz w:val="20"/>
                            </w:rPr>
                            <w:t>Cálculo del volumen en un recipiente cilíndrico</w:t>
                          </w:r>
                        </w:p>
                        <w:p w14:paraId="01489F89" w14:textId="77777777" w:rsidR="00E0054C" w:rsidRPr="007911B3" w:rsidRDefault="00E0054C" w:rsidP="00592B56">
                          <w:pPr>
                            <w:jc w:val="center"/>
                            <w:rPr>
                              <w:sz w:val="16"/>
                              <w:szCs w:val="16"/>
                            </w:rPr>
                          </w:pPr>
                        </w:p>
                      </w:txbxContent>
                    </v:textbox>
                  </v:shape>
                  <v:shape id="Cuadro de texto 2" o:spid="_x0000_s1034" type="#_x0000_t202" style="position:absolute;left:-2838;top:-344;width:28760;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4BA2F6A" w14:textId="77777777" w:rsidR="00E0054C" w:rsidRPr="009F7D8E" w:rsidRDefault="00E0054C" w:rsidP="00592B56">
                          <w:pPr>
                            <w:jc w:val="center"/>
                            <w:rPr>
                              <w:rFonts w:ascii="Arial" w:hAnsi="Arial" w:cs="Arial"/>
                              <w:sz w:val="20"/>
                              <w:u w:val="single"/>
                            </w:rPr>
                          </w:pPr>
                          <w:r w:rsidRPr="009F7D8E">
                            <w:rPr>
                              <w:rFonts w:ascii="Arial" w:hAnsi="Arial" w:cs="Arial"/>
                              <w:sz w:val="20"/>
                              <w:u w:val="single"/>
                            </w:rPr>
                            <w:t>Recipiente cilíndrico:</w:t>
                          </w:r>
                        </w:p>
                        <w:p w14:paraId="15B9CE9A" w14:textId="77777777" w:rsidR="00E0054C" w:rsidRPr="009F7D8E" w:rsidRDefault="00E0054C" w:rsidP="00592B56">
                          <w:pPr>
                            <w:tabs>
                              <w:tab w:val="left" w:pos="5387"/>
                            </w:tabs>
                            <w:autoSpaceDE w:val="0"/>
                            <w:autoSpaceDN w:val="0"/>
                            <w:adjustRightInd w:val="0"/>
                            <w:spacing w:line="240" w:lineRule="auto"/>
                            <w:rPr>
                              <w:rFonts w:ascii="Arial" w:hAnsi="Arial" w:cs="Arial"/>
                              <w:sz w:val="20"/>
                            </w:rPr>
                          </w:pPr>
                          <w:r>
                            <w:rPr>
                              <w:rFonts w:ascii="Arial" w:hAnsi="Arial" w:cs="Arial"/>
                              <w:sz w:val="20"/>
                            </w:rPr>
                            <w:t>Volumen</w:t>
                          </w:r>
                          <w:r w:rsidRPr="009F7D8E">
                            <w:rPr>
                              <w:rFonts w:ascii="Arial" w:hAnsi="Arial" w:cs="Arial"/>
                              <w:sz w:val="20"/>
                            </w:rPr>
                            <w:t>= 3,14 x ancho x ancho x Altura</w:t>
                          </w:r>
                        </w:p>
                        <w:p w14:paraId="14379C4D" w14:textId="77777777" w:rsidR="00E0054C" w:rsidRPr="007911B3" w:rsidRDefault="00E0054C" w:rsidP="0052237D">
                          <w:pPr>
                            <w:rPr>
                              <w:sz w:val="16"/>
                              <w:szCs w:val="16"/>
                            </w:rPr>
                          </w:pPr>
                        </w:p>
                      </w:txbxContent>
                    </v:textbox>
                  </v:shape>
                </v:group>
                <w10:anchorlock/>
              </v:group>
            </w:pict>
          </mc:Fallback>
        </mc:AlternateContent>
      </w:r>
      <w:r w:rsidR="00E14568" w:rsidRPr="00DD502A">
        <w:rPr>
          <w:rFonts w:ascii="Arial" w:hAnsi="Arial" w:cs="Arial"/>
          <w:sz w:val="24"/>
          <w:szCs w:val="24"/>
        </w:rPr>
        <w:t>La periodicidad de aplicación se</w:t>
      </w:r>
      <w:r w:rsidR="0035073B">
        <w:rPr>
          <w:rFonts w:ascii="Arial" w:hAnsi="Arial" w:cs="Arial"/>
          <w:sz w:val="24"/>
          <w:szCs w:val="24"/>
        </w:rPr>
        <w:t xml:space="preserve"> </w:t>
      </w:r>
      <w:r w:rsidR="00E14568" w:rsidRPr="00DD502A">
        <w:rPr>
          <w:rFonts w:ascii="Arial" w:hAnsi="Arial" w:cs="Arial"/>
          <w:sz w:val="24"/>
          <w:szCs w:val="24"/>
        </w:rPr>
        <w:t>estima en dos o tres rondas anuales y depende de la región (estacionalidad de la transmisión, ciclo de precipitaciones, mediciones de eficacia del producto y tipos de hábitats larvarios). No obstante, la frecuencia de aplicación</w:t>
      </w:r>
      <w:r w:rsidR="00373721">
        <w:rPr>
          <w:rFonts w:ascii="Arial" w:hAnsi="Arial" w:cs="Arial"/>
          <w:sz w:val="24"/>
          <w:szCs w:val="24"/>
        </w:rPr>
        <w:t xml:space="preserve"> no solo</w:t>
      </w:r>
      <w:r w:rsidR="00E14568" w:rsidRPr="00DD502A">
        <w:rPr>
          <w:rFonts w:ascii="Arial" w:hAnsi="Arial" w:cs="Arial"/>
          <w:sz w:val="24"/>
          <w:szCs w:val="24"/>
        </w:rPr>
        <w:t xml:space="preserve"> depende estrechamente de los factores mencionados, también depende del recambio diario de agua en los depósitos. Según estudios realizados, la residualidad del producto en ciertas </w:t>
      </w:r>
      <w:r w:rsidR="00E14568" w:rsidRPr="00DD502A">
        <w:rPr>
          <w:rFonts w:ascii="Arial" w:hAnsi="Arial" w:cs="Arial"/>
          <w:sz w:val="24"/>
          <w:szCs w:val="24"/>
        </w:rPr>
        <w:lastRenderedPageBreak/>
        <w:t xml:space="preserve">zonas, en ocasiones, no alcanza los 15 días. Algunos fabricantes sugieren colocar el producto al interior de una pequeña bolsa de polyester (media velada), que pueda colgar dentro del recipiente, sin tocar el fondo </w:t>
      </w:r>
      <w:r w:rsidR="00ED2813" w:rsidRPr="00DD502A">
        <w:rPr>
          <w:rFonts w:ascii="Arial" w:hAnsi="Arial" w:cs="Arial"/>
          <w:sz w:val="24"/>
          <w:szCs w:val="24"/>
        </w:rPr>
        <w:t>de este</w:t>
      </w:r>
      <w:r w:rsidR="00E14568" w:rsidRPr="00DD502A">
        <w:rPr>
          <w:rFonts w:ascii="Arial" w:hAnsi="Arial" w:cs="Arial"/>
          <w:sz w:val="24"/>
          <w:szCs w:val="24"/>
        </w:rPr>
        <w:t>, pero siempre en contacto con el agua, para asegurar la liberación lenta del ingrediente activo</w:t>
      </w:r>
      <w:r w:rsidR="00373721">
        <w:rPr>
          <w:rFonts w:ascii="Arial" w:hAnsi="Arial" w:cs="Arial"/>
          <w:sz w:val="24"/>
          <w:szCs w:val="24"/>
        </w:rPr>
        <w:t>.</w:t>
      </w:r>
    </w:p>
    <w:p w14:paraId="23579B3B" w14:textId="4795CB2C" w:rsidR="00E14568" w:rsidRPr="00DD502A" w:rsidRDefault="00E14568" w:rsidP="00A7031A">
      <w:pPr>
        <w:spacing w:before="240" w:after="120" w:line="240" w:lineRule="auto"/>
        <w:rPr>
          <w:rFonts w:ascii="Arial" w:hAnsi="Arial" w:cs="Arial"/>
          <w:sz w:val="24"/>
          <w:szCs w:val="24"/>
        </w:rPr>
      </w:pPr>
      <w:r w:rsidRPr="00DD502A">
        <w:rPr>
          <w:rFonts w:ascii="Arial" w:hAnsi="Arial" w:cs="Arial"/>
          <w:sz w:val="24"/>
          <w:szCs w:val="24"/>
          <w:u w:val="single"/>
        </w:rPr>
        <w:t>Mecanismo de acción</w:t>
      </w:r>
      <w:r w:rsidRPr="00DD502A">
        <w:rPr>
          <w:rFonts w:ascii="Arial" w:hAnsi="Arial" w:cs="Arial"/>
          <w:sz w:val="24"/>
          <w:szCs w:val="24"/>
        </w:rPr>
        <w:t xml:space="preserve">: El temefos es un plaguicida organofosforado no sistémico que actúa por contacto e ingestión. Interfiere la transmisión de los impulsos nerviosos por inhibición de la colinesterasa. Cuando los niveles de colinesterasa son bajos por la excesiva inhibición, el sistema nervioso </w:t>
      </w:r>
      <w:r w:rsidR="003C017E">
        <w:rPr>
          <w:rFonts w:ascii="Arial" w:hAnsi="Arial" w:cs="Arial"/>
          <w:sz w:val="24"/>
          <w:szCs w:val="24"/>
        </w:rPr>
        <w:t>se ve alterado</w:t>
      </w:r>
      <w:r w:rsidRPr="00DD502A">
        <w:rPr>
          <w:rFonts w:ascii="Arial" w:hAnsi="Arial" w:cs="Arial"/>
          <w:sz w:val="24"/>
          <w:szCs w:val="24"/>
        </w:rPr>
        <w:t xml:space="preserve">, lo cual </w:t>
      </w:r>
      <w:r w:rsidR="003C017E">
        <w:rPr>
          <w:rFonts w:ascii="Arial" w:hAnsi="Arial" w:cs="Arial"/>
          <w:sz w:val="24"/>
          <w:szCs w:val="24"/>
        </w:rPr>
        <w:t>produce</w:t>
      </w:r>
      <w:r w:rsidRPr="00DD502A">
        <w:rPr>
          <w:rFonts w:ascii="Arial" w:hAnsi="Arial" w:cs="Arial"/>
          <w:sz w:val="24"/>
          <w:szCs w:val="24"/>
        </w:rPr>
        <w:t xml:space="preserve"> la muerte</w:t>
      </w:r>
      <w:r w:rsidR="003C017E">
        <w:rPr>
          <w:rFonts w:ascii="Arial" w:hAnsi="Arial" w:cs="Arial"/>
          <w:sz w:val="24"/>
          <w:szCs w:val="24"/>
        </w:rPr>
        <w:t xml:space="preserve"> de las larvas</w:t>
      </w:r>
      <w:r w:rsidR="00BD6FF6">
        <w:rPr>
          <w:rFonts w:ascii="Arial" w:hAnsi="Arial" w:cs="Arial"/>
          <w:sz w:val="24"/>
          <w:szCs w:val="24"/>
        </w:rPr>
        <w:t>.</w:t>
      </w:r>
    </w:p>
    <w:p w14:paraId="72EAE2F9" w14:textId="77777777" w:rsidR="00E14568" w:rsidRPr="00DD502A" w:rsidRDefault="00E14568" w:rsidP="00B51956">
      <w:pPr>
        <w:spacing w:before="240" w:after="120" w:line="240" w:lineRule="auto"/>
        <w:contextualSpacing/>
        <w:rPr>
          <w:rFonts w:ascii="Arial" w:hAnsi="Arial" w:cs="Arial"/>
          <w:sz w:val="24"/>
          <w:szCs w:val="24"/>
        </w:rPr>
      </w:pPr>
      <w:r w:rsidRPr="00DD502A">
        <w:rPr>
          <w:rFonts w:ascii="Arial" w:hAnsi="Arial" w:cs="Arial"/>
          <w:sz w:val="24"/>
          <w:szCs w:val="24"/>
        </w:rPr>
        <w:t>Se utilizará el formato de dosificación de la cantidad de Temefos al 1% en granos de arena (OMS) dado a continuación según la Tabla 2.</w:t>
      </w:r>
    </w:p>
    <w:p w14:paraId="25214D8F" w14:textId="06EC7A02" w:rsidR="00E14568" w:rsidRPr="00DD502A" w:rsidRDefault="00E14568" w:rsidP="00B51956">
      <w:pPr>
        <w:spacing w:before="240" w:after="120" w:line="240" w:lineRule="auto"/>
        <w:jc w:val="center"/>
        <w:rPr>
          <w:rFonts w:ascii="Arial" w:hAnsi="Arial" w:cs="Arial"/>
          <w:b/>
          <w:sz w:val="24"/>
          <w:szCs w:val="24"/>
        </w:rPr>
      </w:pPr>
      <w:r w:rsidRPr="00DD502A">
        <w:rPr>
          <w:rFonts w:ascii="Arial" w:hAnsi="Arial" w:cs="Arial"/>
          <w:b/>
          <w:sz w:val="24"/>
          <w:szCs w:val="24"/>
        </w:rPr>
        <w:t>Tabla 2. Dosificación de Temefos al %, acorde con la capacidad de los depósitos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4"/>
        <w:gridCol w:w="4536"/>
        <w:gridCol w:w="2127"/>
      </w:tblGrid>
      <w:tr w:rsidR="00DD502A" w:rsidRPr="00DD502A" w14:paraId="48C1F31F" w14:textId="77777777" w:rsidTr="0079055A">
        <w:trPr>
          <w:jc w:val="center"/>
        </w:trPr>
        <w:tc>
          <w:tcPr>
            <w:tcW w:w="2694" w:type="dxa"/>
            <w:shd w:val="clear" w:color="auto" w:fill="A6A6A6" w:themeFill="background1" w:themeFillShade="A6"/>
          </w:tcPr>
          <w:p w14:paraId="09A92A77" w14:textId="77777777" w:rsidR="00E14568" w:rsidRPr="00DD502A" w:rsidRDefault="00E14568" w:rsidP="00B51956">
            <w:pPr>
              <w:spacing w:before="240" w:after="120" w:line="240" w:lineRule="auto"/>
              <w:contextualSpacing/>
              <w:jc w:val="center"/>
              <w:rPr>
                <w:rFonts w:ascii="Arial" w:hAnsi="Arial" w:cs="Arial"/>
                <w:b/>
                <w:sz w:val="24"/>
                <w:szCs w:val="24"/>
              </w:rPr>
            </w:pPr>
            <w:r w:rsidRPr="00DD502A">
              <w:rPr>
                <w:rFonts w:ascii="Arial" w:hAnsi="Arial" w:cs="Arial"/>
                <w:b/>
                <w:sz w:val="24"/>
                <w:szCs w:val="24"/>
              </w:rPr>
              <w:t>Dosis</w:t>
            </w:r>
          </w:p>
        </w:tc>
        <w:tc>
          <w:tcPr>
            <w:tcW w:w="4536" w:type="dxa"/>
            <w:shd w:val="clear" w:color="auto" w:fill="A6A6A6" w:themeFill="background1" w:themeFillShade="A6"/>
          </w:tcPr>
          <w:p w14:paraId="39CEBD98" w14:textId="77777777" w:rsidR="00E14568" w:rsidRPr="00DD502A" w:rsidRDefault="00E14568" w:rsidP="00B51956">
            <w:pPr>
              <w:spacing w:before="240" w:after="120" w:line="240" w:lineRule="auto"/>
              <w:contextualSpacing/>
              <w:jc w:val="center"/>
              <w:rPr>
                <w:rFonts w:ascii="Arial" w:hAnsi="Arial" w:cs="Arial"/>
                <w:b/>
                <w:sz w:val="24"/>
                <w:szCs w:val="24"/>
              </w:rPr>
            </w:pPr>
            <w:r w:rsidRPr="00DD502A">
              <w:rPr>
                <w:rFonts w:ascii="Arial" w:hAnsi="Arial" w:cs="Arial"/>
                <w:b/>
                <w:sz w:val="24"/>
                <w:szCs w:val="24"/>
              </w:rPr>
              <w:t>En cucharadas soperas de 20 gramos</w:t>
            </w:r>
          </w:p>
        </w:tc>
        <w:tc>
          <w:tcPr>
            <w:tcW w:w="2127" w:type="dxa"/>
            <w:shd w:val="clear" w:color="auto" w:fill="A6A6A6" w:themeFill="background1" w:themeFillShade="A6"/>
          </w:tcPr>
          <w:p w14:paraId="4B4C4A0F" w14:textId="01D782E6" w:rsidR="00E14568" w:rsidRPr="00DD502A" w:rsidRDefault="005F2C86" w:rsidP="00B51956">
            <w:pPr>
              <w:spacing w:before="240" w:after="120" w:line="240" w:lineRule="auto"/>
              <w:contextualSpacing/>
              <w:jc w:val="center"/>
              <w:rPr>
                <w:rFonts w:ascii="Arial" w:hAnsi="Arial" w:cs="Arial"/>
                <w:b/>
                <w:sz w:val="24"/>
                <w:szCs w:val="24"/>
              </w:rPr>
            </w:pPr>
            <w:r w:rsidRPr="00DD502A">
              <w:rPr>
                <w:rFonts w:ascii="Arial" w:hAnsi="Arial" w:cs="Arial"/>
                <w:b/>
                <w:sz w:val="24"/>
                <w:szCs w:val="24"/>
              </w:rPr>
              <w:t>Volumen por tratar</w:t>
            </w:r>
          </w:p>
        </w:tc>
      </w:tr>
      <w:tr w:rsidR="00DD502A" w:rsidRPr="00DD502A" w14:paraId="3E9188E4" w14:textId="77777777" w:rsidTr="0079055A">
        <w:trPr>
          <w:trHeight w:val="646"/>
          <w:jc w:val="center"/>
        </w:trPr>
        <w:tc>
          <w:tcPr>
            <w:tcW w:w="2694" w:type="dxa"/>
            <w:vAlign w:val="center"/>
          </w:tcPr>
          <w:p w14:paraId="5398C5A6" w14:textId="77777777" w:rsidR="00E14568" w:rsidRPr="00DD502A" w:rsidRDefault="00E14568" w:rsidP="00B51956">
            <w:pPr>
              <w:spacing w:before="240" w:after="120" w:line="240" w:lineRule="auto"/>
              <w:contextualSpacing/>
              <w:jc w:val="center"/>
              <w:rPr>
                <w:rFonts w:ascii="Arial" w:hAnsi="Arial" w:cs="Arial"/>
                <w:sz w:val="24"/>
                <w:szCs w:val="24"/>
              </w:rPr>
            </w:pPr>
            <w:r w:rsidRPr="00DD502A">
              <w:rPr>
                <w:rFonts w:ascii="Arial" w:hAnsi="Arial" w:cs="Arial"/>
                <w:sz w:val="24"/>
                <w:szCs w:val="24"/>
              </w:rPr>
              <w:t>0,5 gramos (una pizca)</w:t>
            </w:r>
          </w:p>
        </w:tc>
        <w:tc>
          <w:tcPr>
            <w:tcW w:w="4536" w:type="dxa"/>
            <w:vAlign w:val="center"/>
          </w:tcPr>
          <w:p w14:paraId="26E365E5" w14:textId="77777777" w:rsidR="00E14568" w:rsidRPr="00DD502A" w:rsidRDefault="00E14568" w:rsidP="00B51956">
            <w:pPr>
              <w:spacing w:before="240" w:after="120" w:line="240" w:lineRule="auto"/>
              <w:contextualSpacing/>
              <w:jc w:val="center"/>
              <w:rPr>
                <w:rFonts w:ascii="Arial" w:hAnsi="Arial" w:cs="Arial"/>
                <w:sz w:val="24"/>
                <w:szCs w:val="24"/>
              </w:rPr>
            </w:pPr>
            <w:r w:rsidRPr="00DD502A">
              <w:rPr>
                <w:rFonts w:ascii="Arial" w:hAnsi="Arial" w:cs="Arial"/>
                <w:sz w:val="24"/>
                <w:szCs w:val="24"/>
              </w:rPr>
              <w:t>-----</w:t>
            </w:r>
          </w:p>
        </w:tc>
        <w:tc>
          <w:tcPr>
            <w:tcW w:w="2127" w:type="dxa"/>
            <w:vAlign w:val="center"/>
          </w:tcPr>
          <w:p w14:paraId="7CC8CDF1" w14:textId="436D6037" w:rsidR="00E14568" w:rsidRPr="00DD502A" w:rsidRDefault="00DB2F82" w:rsidP="00B51956">
            <w:pPr>
              <w:spacing w:before="240" w:after="120" w:line="240" w:lineRule="auto"/>
              <w:contextualSpacing/>
              <w:jc w:val="center"/>
              <w:rPr>
                <w:rFonts w:ascii="Arial" w:hAnsi="Arial" w:cs="Arial"/>
                <w:sz w:val="24"/>
                <w:szCs w:val="24"/>
              </w:rPr>
            </w:pPr>
            <w:r w:rsidRPr="00DD502A">
              <w:rPr>
                <w:rFonts w:ascii="Arial" w:hAnsi="Arial" w:cs="Arial"/>
                <w:sz w:val="24"/>
                <w:szCs w:val="24"/>
              </w:rPr>
              <w:t>Volumen</w:t>
            </w:r>
            <w:r w:rsidR="00C1329F" w:rsidRPr="00DD502A">
              <w:rPr>
                <w:rFonts w:ascii="Arial" w:hAnsi="Arial" w:cs="Arial"/>
                <w:sz w:val="24"/>
                <w:szCs w:val="24"/>
              </w:rPr>
              <w:t xml:space="preserve"> menor</w:t>
            </w:r>
            <w:r w:rsidR="00FB68AD" w:rsidRPr="00DD502A">
              <w:rPr>
                <w:rFonts w:ascii="Arial" w:hAnsi="Arial" w:cs="Arial"/>
                <w:sz w:val="24"/>
                <w:szCs w:val="24"/>
              </w:rPr>
              <w:t xml:space="preserve"> a 25 </w:t>
            </w:r>
            <w:r w:rsidR="00E14568" w:rsidRPr="00DD502A">
              <w:rPr>
                <w:rFonts w:ascii="Arial" w:hAnsi="Arial" w:cs="Arial"/>
                <w:sz w:val="24"/>
                <w:szCs w:val="24"/>
              </w:rPr>
              <w:t>litros</w:t>
            </w:r>
          </w:p>
        </w:tc>
      </w:tr>
      <w:tr w:rsidR="00DD502A" w:rsidRPr="00DD502A" w14:paraId="55DAC626" w14:textId="77777777" w:rsidTr="0079055A">
        <w:trPr>
          <w:trHeight w:val="193"/>
          <w:jc w:val="center"/>
        </w:trPr>
        <w:tc>
          <w:tcPr>
            <w:tcW w:w="2694" w:type="dxa"/>
            <w:vAlign w:val="center"/>
          </w:tcPr>
          <w:p w14:paraId="703D73DC" w14:textId="77777777" w:rsidR="00E14568" w:rsidRPr="00DD502A" w:rsidRDefault="00E14568" w:rsidP="00B51956">
            <w:pPr>
              <w:spacing w:before="240" w:after="120" w:line="240" w:lineRule="auto"/>
              <w:contextualSpacing/>
              <w:jc w:val="center"/>
              <w:rPr>
                <w:rFonts w:ascii="Arial" w:hAnsi="Arial" w:cs="Arial"/>
                <w:sz w:val="24"/>
                <w:szCs w:val="24"/>
              </w:rPr>
            </w:pPr>
            <w:r w:rsidRPr="00DD502A">
              <w:rPr>
                <w:rFonts w:ascii="Arial" w:hAnsi="Arial" w:cs="Arial"/>
                <w:sz w:val="24"/>
                <w:szCs w:val="24"/>
              </w:rPr>
              <w:t>10 gramos</w:t>
            </w:r>
          </w:p>
        </w:tc>
        <w:tc>
          <w:tcPr>
            <w:tcW w:w="4536" w:type="dxa"/>
            <w:vAlign w:val="center"/>
          </w:tcPr>
          <w:p w14:paraId="0092A162" w14:textId="77777777" w:rsidR="00E14568" w:rsidRPr="00DD502A" w:rsidRDefault="00E14568" w:rsidP="00B51956">
            <w:pPr>
              <w:spacing w:before="240" w:after="120" w:line="240" w:lineRule="auto"/>
              <w:contextualSpacing/>
              <w:jc w:val="center"/>
              <w:rPr>
                <w:rFonts w:ascii="Arial" w:hAnsi="Arial" w:cs="Arial"/>
                <w:sz w:val="24"/>
                <w:szCs w:val="24"/>
              </w:rPr>
            </w:pPr>
            <w:r w:rsidRPr="00DD502A">
              <w:rPr>
                <w:rFonts w:ascii="Arial" w:hAnsi="Arial" w:cs="Arial"/>
                <w:sz w:val="24"/>
                <w:szCs w:val="24"/>
              </w:rPr>
              <w:t>½ cucharada</w:t>
            </w:r>
          </w:p>
        </w:tc>
        <w:tc>
          <w:tcPr>
            <w:tcW w:w="2127" w:type="dxa"/>
            <w:vAlign w:val="center"/>
          </w:tcPr>
          <w:p w14:paraId="1445D3CB" w14:textId="77777777" w:rsidR="00E14568" w:rsidRPr="00DD502A" w:rsidRDefault="00E14568" w:rsidP="00B51956">
            <w:pPr>
              <w:spacing w:before="240" w:after="120" w:line="240" w:lineRule="auto"/>
              <w:contextualSpacing/>
              <w:jc w:val="center"/>
              <w:rPr>
                <w:rFonts w:ascii="Arial" w:hAnsi="Arial" w:cs="Arial"/>
                <w:sz w:val="24"/>
                <w:szCs w:val="24"/>
              </w:rPr>
            </w:pPr>
            <w:r w:rsidRPr="00DD502A">
              <w:rPr>
                <w:rFonts w:ascii="Arial" w:hAnsi="Arial" w:cs="Arial"/>
                <w:sz w:val="24"/>
                <w:szCs w:val="24"/>
              </w:rPr>
              <w:t>51 a 100 litros</w:t>
            </w:r>
          </w:p>
        </w:tc>
      </w:tr>
      <w:tr w:rsidR="00DD502A" w:rsidRPr="00DD502A" w14:paraId="641586EF" w14:textId="77777777" w:rsidTr="0079055A">
        <w:trPr>
          <w:jc w:val="center"/>
        </w:trPr>
        <w:tc>
          <w:tcPr>
            <w:tcW w:w="2694" w:type="dxa"/>
            <w:vAlign w:val="center"/>
          </w:tcPr>
          <w:p w14:paraId="44F07602" w14:textId="77777777" w:rsidR="00E14568" w:rsidRPr="00DD502A" w:rsidRDefault="00E14568" w:rsidP="00B51956">
            <w:pPr>
              <w:spacing w:before="240" w:after="120" w:line="240" w:lineRule="auto"/>
              <w:contextualSpacing/>
              <w:jc w:val="center"/>
              <w:rPr>
                <w:rFonts w:ascii="Arial" w:hAnsi="Arial" w:cs="Arial"/>
                <w:sz w:val="24"/>
                <w:szCs w:val="24"/>
              </w:rPr>
            </w:pPr>
            <w:r w:rsidRPr="00DD502A">
              <w:rPr>
                <w:rFonts w:ascii="Arial" w:hAnsi="Arial" w:cs="Arial"/>
                <w:sz w:val="24"/>
                <w:szCs w:val="24"/>
              </w:rPr>
              <w:t>15 gramos</w:t>
            </w:r>
          </w:p>
        </w:tc>
        <w:tc>
          <w:tcPr>
            <w:tcW w:w="4536" w:type="dxa"/>
            <w:vAlign w:val="center"/>
          </w:tcPr>
          <w:p w14:paraId="57EC16EC" w14:textId="77777777" w:rsidR="00E14568" w:rsidRPr="00DD502A" w:rsidRDefault="00E14568" w:rsidP="00B51956">
            <w:pPr>
              <w:spacing w:before="240" w:after="120" w:line="240" w:lineRule="auto"/>
              <w:contextualSpacing/>
              <w:jc w:val="center"/>
              <w:rPr>
                <w:rFonts w:ascii="Arial" w:hAnsi="Arial" w:cs="Arial"/>
                <w:sz w:val="24"/>
                <w:szCs w:val="24"/>
              </w:rPr>
            </w:pPr>
            <w:r w:rsidRPr="00DD502A">
              <w:rPr>
                <w:rFonts w:ascii="Arial" w:hAnsi="Arial" w:cs="Arial"/>
                <w:sz w:val="24"/>
                <w:szCs w:val="24"/>
              </w:rPr>
              <w:t>¾ cucharada</w:t>
            </w:r>
          </w:p>
        </w:tc>
        <w:tc>
          <w:tcPr>
            <w:tcW w:w="2127" w:type="dxa"/>
            <w:vAlign w:val="center"/>
          </w:tcPr>
          <w:p w14:paraId="173840AA" w14:textId="77777777" w:rsidR="00E14568" w:rsidRPr="00DD502A" w:rsidRDefault="00E14568" w:rsidP="00B51956">
            <w:pPr>
              <w:spacing w:before="240" w:after="120" w:line="240" w:lineRule="auto"/>
              <w:contextualSpacing/>
              <w:jc w:val="center"/>
              <w:rPr>
                <w:rFonts w:ascii="Arial" w:hAnsi="Arial" w:cs="Arial"/>
                <w:sz w:val="24"/>
                <w:szCs w:val="24"/>
              </w:rPr>
            </w:pPr>
            <w:r w:rsidRPr="00DD502A">
              <w:rPr>
                <w:rFonts w:ascii="Arial" w:hAnsi="Arial" w:cs="Arial"/>
                <w:sz w:val="24"/>
                <w:szCs w:val="24"/>
              </w:rPr>
              <w:t>100 a 151 litros</w:t>
            </w:r>
          </w:p>
        </w:tc>
      </w:tr>
      <w:tr w:rsidR="00DD502A" w:rsidRPr="00DD502A" w14:paraId="3BC63040" w14:textId="77777777" w:rsidTr="0079055A">
        <w:trPr>
          <w:jc w:val="center"/>
        </w:trPr>
        <w:tc>
          <w:tcPr>
            <w:tcW w:w="2694" w:type="dxa"/>
            <w:vAlign w:val="center"/>
          </w:tcPr>
          <w:p w14:paraId="28E65C1D" w14:textId="77777777" w:rsidR="00E14568" w:rsidRPr="00DD502A" w:rsidRDefault="00E14568" w:rsidP="00B51956">
            <w:pPr>
              <w:spacing w:before="240" w:after="120" w:line="240" w:lineRule="auto"/>
              <w:contextualSpacing/>
              <w:jc w:val="center"/>
              <w:rPr>
                <w:rFonts w:ascii="Arial" w:hAnsi="Arial" w:cs="Arial"/>
                <w:sz w:val="24"/>
                <w:szCs w:val="24"/>
              </w:rPr>
            </w:pPr>
            <w:r w:rsidRPr="00DD502A">
              <w:rPr>
                <w:rFonts w:ascii="Arial" w:hAnsi="Arial" w:cs="Arial"/>
                <w:sz w:val="24"/>
                <w:szCs w:val="24"/>
              </w:rPr>
              <w:t>20 gramos</w:t>
            </w:r>
          </w:p>
        </w:tc>
        <w:tc>
          <w:tcPr>
            <w:tcW w:w="4536" w:type="dxa"/>
            <w:vAlign w:val="center"/>
          </w:tcPr>
          <w:p w14:paraId="28687D7C" w14:textId="77777777" w:rsidR="00E14568" w:rsidRPr="00DD502A" w:rsidRDefault="00E14568" w:rsidP="00B51956">
            <w:pPr>
              <w:spacing w:before="240" w:after="120" w:line="240" w:lineRule="auto"/>
              <w:contextualSpacing/>
              <w:jc w:val="center"/>
              <w:rPr>
                <w:rFonts w:ascii="Arial" w:hAnsi="Arial" w:cs="Arial"/>
                <w:sz w:val="24"/>
                <w:szCs w:val="24"/>
              </w:rPr>
            </w:pPr>
            <w:r w:rsidRPr="00DD502A">
              <w:rPr>
                <w:rFonts w:ascii="Arial" w:hAnsi="Arial" w:cs="Arial"/>
                <w:sz w:val="24"/>
                <w:szCs w:val="24"/>
              </w:rPr>
              <w:t>1 cuchara</w:t>
            </w:r>
          </w:p>
        </w:tc>
        <w:tc>
          <w:tcPr>
            <w:tcW w:w="2127" w:type="dxa"/>
            <w:vAlign w:val="center"/>
          </w:tcPr>
          <w:p w14:paraId="4BA2B352" w14:textId="77777777" w:rsidR="00E14568" w:rsidRPr="00DD502A" w:rsidRDefault="00E14568" w:rsidP="00B51956">
            <w:pPr>
              <w:spacing w:before="240" w:after="120" w:line="240" w:lineRule="auto"/>
              <w:contextualSpacing/>
              <w:jc w:val="center"/>
              <w:rPr>
                <w:rFonts w:ascii="Arial" w:hAnsi="Arial" w:cs="Arial"/>
                <w:sz w:val="24"/>
                <w:szCs w:val="24"/>
              </w:rPr>
            </w:pPr>
            <w:r w:rsidRPr="00DD502A">
              <w:rPr>
                <w:rFonts w:ascii="Arial" w:hAnsi="Arial" w:cs="Arial"/>
                <w:sz w:val="24"/>
                <w:szCs w:val="24"/>
              </w:rPr>
              <w:t>151 a 200 litros</w:t>
            </w:r>
          </w:p>
        </w:tc>
      </w:tr>
    </w:tbl>
    <w:p w14:paraId="5206F86D" w14:textId="77777777" w:rsidR="00257835" w:rsidRPr="00DD502A" w:rsidRDefault="00E14568" w:rsidP="00B51956">
      <w:pPr>
        <w:autoSpaceDE w:val="0"/>
        <w:autoSpaceDN w:val="0"/>
        <w:adjustRightInd w:val="0"/>
        <w:spacing w:before="240" w:after="120" w:line="240" w:lineRule="auto"/>
        <w:rPr>
          <w:rFonts w:ascii="Arial" w:hAnsi="Arial" w:cs="Arial"/>
          <w:sz w:val="24"/>
          <w:szCs w:val="24"/>
        </w:rPr>
      </w:pPr>
      <w:r w:rsidRPr="00DD502A">
        <w:rPr>
          <w:rFonts w:ascii="Arial" w:hAnsi="Arial" w:cs="Arial"/>
          <w:sz w:val="24"/>
          <w:szCs w:val="24"/>
        </w:rPr>
        <w:t>Para efectos de programación, el consumo promedio será de 30 – 60 gramos por vivienda.</w:t>
      </w:r>
    </w:p>
    <w:p w14:paraId="3ACCFA60" w14:textId="7E39356D" w:rsidR="00412E84" w:rsidRDefault="00412E84" w:rsidP="00412E84">
      <w:pPr>
        <w:pStyle w:val="Prrafodelista"/>
        <w:numPr>
          <w:ilvl w:val="1"/>
          <w:numId w:val="4"/>
        </w:numPr>
        <w:spacing w:before="100" w:beforeAutospacing="1" w:after="100" w:afterAutospacing="1" w:line="240" w:lineRule="auto"/>
        <w:ind w:right="0"/>
        <w:contextualSpacing w:val="0"/>
        <w:jc w:val="left"/>
        <w:rPr>
          <w:rFonts w:ascii="Arial" w:hAnsi="Arial" w:cs="Arial"/>
          <w:i/>
          <w:sz w:val="24"/>
          <w:szCs w:val="24"/>
        </w:rPr>
      </w:pPr>
      <w:r w:rsidRPr="000E1569">
        <w:rPr>
          <w:rFonts w:ascii="Arial" w:hAnsi="Arial" w:cs="Arial"/>
          <w:i/>
          <w:sz w:val="24"/>
          <w:szCs w:val="24"/>
        </w:rPr>
        <w:t xml:space="preserve">Aplicación de </w:t>
      </w:r>
      <w:r w:rsidR="00BD4327" w:rsidRPr="00BD4327">
        <w:rPr>
          <w:rFonts w:ascii="Arial" w:hAnsi="Arial" w:cs="Arial"/>
          <w:i/>
          <w:sz w:val="24"/>
          <w:szCs w:val="24"/>
        </w:rPr>
        <w:t>Pyriproxyfen</w:t>
      </w:r>
      <w:r w:rsidR="00BD4327">
        <w:rPr>
          <w:rFonts w:ascii="Arial" w:hAnsi="Arial" w:cs="Arial"/>
          <w:i/>
          <w:sz w:val="24"/>
          <w:szCs w:val="24"/>
        </w:rPr>
        <w:t xml:space="preserve"> al 2% </w:t>
      </w:r>
    </w:p>
    <w:p w14:paraId="15E77260" w14:textId="6A23F391" w:rsidR="00C5067F" w:rsidRDefault="00E03C7B" w:rsidP="00C5067F">
      <w:pPr>
        <w:pStyle w:val="Prrafoprocedimiento"/>
        <w:spacing w:before="240" w:after="120"/>
        <w:contextualSpacing/>
        <w:rPr>
          <w:sz w:val="24"/>
          <w:szCs w:val="24"/>
        </w:rPr>
      </w:pPr>
      <w:r w:rsidRPr="00DD502A">
        <w:rPr>
          <w:sz w:val="24"/>
          <w:szCs w:val="24"/>
        </w:rPr>
        <w:t>Para el tratamiento</w:t>
      </w:r>
      <w:r w:rsidR="00EA2112">
        <w:rPr>
          <w:sz w:val="24"/>
          <w:szCs w:val="24"/>
        </w:rPr>
        <w:t xml:space="preserve"> de depósitos</w:t>
      </w:r>
      <w:r w:rsidRPr="00DD502A">
        <w:rPr>
          <w:sz w:val="24"/>
          <w:szCs w:val="24"/>
        </w:rPr>
        <w:t xml:space="preserve"> </w:t>
      </w:r>
      <w:r w:rsidR="00EA2112">
        <w:rPr>
          <w:sz w:val="24"/>
          <w:szCs w:val="24"/>
        </w:rPr>
        <w:t>con</w:t>
      </w:r>
      <w:r w:rsidRPr="00DD502A">
        <w:rPr>
          <w:sz w:val="24"/>
          <w:szCs w:val="24"/>
        </w:rPr>
        <w:t xml:space="preserve"> agua potable, </w:t>
      </w:r>
      <w:r>
        <w:rPr>
          <w:sz w:val="24"/>
          <w:szCs w:val="24"/>
        </w:rPr>
        <w:t xml:space="preserve">el equipo de Manejo Integrado de Vectores del Área Rectora de Salud </w:t>
      </w:r>
      <w:r w:rsidR="00C5067F">
        <w:rPr>
          <w:sz w:val="24"/>
          <w:szCs w:val="24"/>
        </w:rPr>
        <w:t>puede</w:t>
      </w:r>
      <w:r w:rsidRPr="00DD502A">
        <w:rPr>
          <w:sz w:val="24"/>
          <w:szCs w:val="24"/>
        </w:rPr>
        <w:t xml:space="preserve"> aplicar </w:t>
      </w:r>
      <w:r w:rsidR="00EA2112">
        <w:rPr>
          <w:sz w:val="24"/>
          <w:szCs w:val="24"/>
        </w:rPr>
        <w:t>los discos de p</w:t>
      </w:r>
      <w:r w:rsidR="00EA2112" w:rsidRPr="00EA2112">
        <w:rPr>
          <w:sz w:val="24"/>
          <w:szCs w:val="24"/>
        </w:rPr>
        <w:t>yriproxyfen</w:t>
      </w:r>
      <w:r w:rsidRPr="00DD502A">
        <w:rPr>
          <w:sz w:val="24"/>
          <w:szCs w:val="24"/>
        </w:rPr>
        <w:t xml:space="preserve"> en </w:t>
      </w:r>
      <w:r w:rsidR="00EA2112">
        <w:rPr>
          <w:sz w:val="24"/>
          <w:szCs w:val="24"/>
        </w:rPr>
        <w:t xml:space="preserve">una </w:t>
      </w:r>
      <w:r w:rsidRPr="00DD502A">
        <w:rPr>
          <w:sz w:val="24"/>
          <w:szCs w:val="24"/>
        </w:rPr>
        <w:t xml:space="preserve">dosis de </w:t>
      </w:r>
      <w:r w:rsidR="00EA2112">
        <w:rPr>
          <w:sz w:val="24"/>
          <w:szCs w:val="24"/>
        </w:rPr>
        <w:t>1 disco por 40 – 500 L de agua</w:t>
      </w:r>
      <w:r w:rsidR="00C5067F">
        <w:rPr>
          <w:sz w:val="24"/>
          <w:szCs w:val="24"/>
        </w:rPr>
        <w:t xml:space="preserve">. En caso de volúmenes más grandes se deben aplicar </w:t>
      </w:r>
      <w:r w:rsidR="00BF0EB7">
        <w:rPr>
          <w:sz w:val="24"/>
          <w:szCs w:val="24"/>
        </w:rPr>
        <w:t>más</w:t>
      </w:r>
      <w:r w:rsidR="00C5067F">
        <w:rPr>
          <w:sz w:val="24"/>
          <w:szCs w:val="24"/>
        </w:rPr>
        <w:t xml:space="preserve"> discos, siempre siguiendo la dosis antes mencionada. </w:t>
      </w:r>
    </w:p>
    <w:p w14:paraId="188534F7" w14:textId="77777777" w:rsidR="00C5067F" w:rsidRDefault="00C5067F" w:rsidP="00C5067F">
      <w:pPr>
        <w:pStyle w:val="Prrafoprocedimiento"/>
        <w:spacing w:before="240" w:after="120"/>
        <w:contextualSpacing/>
        <w:rPr>
          <w:sz w:val="24"/>
          <w:szCs w:val="24"/>
        </w:rPr>
      </w:pPr>
    </w:p>
    <w:p w14:paraId="62886C99" w14:textId="028D0675" w:rsidR="00C5067F" w:rsidRPr="00C5067F" w:rsidRDefault="00C5067F" w:rsidP="00C5067F">
      <w:pPr>
        <w:pStyle w:val="Prrafoprocedimiento"/>
        <w:spacing w:before="240" w:after="120"/>
        <w:contextualSpacing/>
        <w:rPr>
          <w:sz w:val="24"/>
          <w:szCs w:val="24"/>
        </w:rPr>
      </w:pPr>
      <w:r>
        <w:rPr>
          <w:sz w:val="24"/>
          <w:szCs w:val="24"/>
        </w:rPr>
        <w:t>Este producto constituye una alternativa</w:t>
      </w:r>
      <w:r w:rsidRPr="00C5067F">
        <w:rPr>
          <w:sz w:val="24"/>
          <w:szCs w:val="24"/>
        </w:rPr>
        <w:t xml:space="preserve"> novedos</w:t>
      </w:r>
      <w:r>
        <w:rPr>
          <w:sz w:val="24"/>
          <w:szCs w:val="24"/>
        </w:rPr>
        <w:t>a</w:t>
      </w:r>
      <w:r w:rsidRPr="00C5067F">
        <w:rPr>
          <w:sz w:val="24"/>
          <w:szCs w:val="24"/>
        </w:rPr>
        <w:t xml:space="preserve"> para el control </w:t>
      </w:r>
      <w:r>
        <w:rPr>
          <w:sz w:val="24"/>
          <w:szCs w:val="24"/>
        </w:rPr>
        <w:t>larvario</w:t>
      </w:r>
      <w:r w:rsidRPr="00C5067F">
        <w:rPr>
          <w:sz w:val="24"/>
          <w:szCs w:val="24"/>
        </w:rPr>
        <w:t xml:space="preserve"> de</w:t>
      </w:r>
      <w:r>
        <w:rPr>
          <w:sz w:val="24"/>
          <w:szCs w:val="24"/>
        </w:rPr>
        <w:t xml:space="preserve">l </w:t>
      </w:r>
      <w:r w:rsidRPr="00C5067F">
        <w:rPr>
          <w:sz w:val="24"/>
          <w:szCs w:val="24"/>
        </w:rPr>
        <w:t xml:space="preserve">mosquito </w:t>
      </w:r>
      <w:r w:rsidRPr="00DD502A">
        <w:rPr>
          <w:i/>
          <w:iCs/>
          <w:sz w:val="24"/>
          <w:szCs w:val="24"/>
        </w:rPr>
        <w:t>Aedes aegypti</w:t>
      </w:r>
      <w:r w:rsidRPr="00DD502A">
        <w:rPr>
          <w:sz w:val="24"/>
          <w:szCs w:val="24"/>
        </w:rPr>
        <w:t xml:space="preserve">, </w:t>
      </w:r>
      <w:r w:rsidR="000A3856">
        <w:rPr>
          <w:sz w:val="24"/>
          <w:szCs w:val="24"/>
        </w:rPr>
        <w:t xml:space="preserve">ya que su ingrediente activo corresponde a un regulador de crecimiento llamado </w:t>
      </w:r>
      <w:r w:rsidRPr="00C5067F">
        <w:rPr>
          <w:sz w:val="24"/>
          <w:szCs w:val="24"/>
        </w:rPr>
        <w:t>piriproxifeno.</w:t>
      </w:r>
      <w:r w:rsidR="000A3856">
        <w:rPr>
          <w:sz w:val="24"/>
          <w:szCs w:val="24"/>
        </w:rPr>
        <w:t xml:space="preserve"> </w:t>
      </w:r>
      <w:r w:rsidRPr="00C5067F">
        <w:rPr>
          <w:sz w:val="24"/>
          <w:szCs w:val="24"/>
        </w:rPr>
        <w:t>El piriproxifeno no mata directamente las larvas de mosquito, pero previene fuertemente la aparición de adultos. La cuarta etapa larval tardía y las pupas justo después de la pupa son las más susceptibles a</w:t>
      </w:r>
      <w:r w:rsidR="000A3856">
        <w:rPr>
          <w:sz w:val="24"/>
          <w:szCs w:val="24"/>
        </w:rPr>
        <w:t xml:space="preserve"> este producto.</w:t>
      </w:r>
    </w:p>
    <w:p w14:paraId="26BB1255" w14:textId="77777777" w:rsidR="00C5067F" w:rsidRPr="00C5067F" w:rsidRDefault="00C5067F" w:rsidP="00C5067F">
      <w:pPr>
        <w:pStyle w:val="Prrafoprocedimiento"/>
        <w:spacing w:before="240" w:after="120"/>
        <w:contextualSpacing/>
        <w:rPr>
          <w:sz w:val="24"/>
          <w:szCs w:val="24"/>
        </w:rPr>
      </w:pPr>
    </w:p>
    <w:p w14:paraId="2BAD84D0" w14:textId="31A5135E" w:rsidR="00412E84" w:rsidRPr="00E03C7B" w:rsidRDefault="00C5067F" w:rsidP="00C5067F">
      <w:pPr>
        <w:pStyle w:val="Prrafoprocedimiento"/>
        <w:spacing w:before="240" w:after="120"/>
        <w:contextualSpacing/>
        <w:rPr>
          <w:sz w:val="24"/>
          <w:szCs w:val="24"/>
        </w:rPr>
      </w:pPr>
      <w:r w:rsidRPr="00C5067F">
        <w:rPr>
          <w:sz w:val="24"/>
          <w:szCs w:val="24"/>
        </w:rPr>
        <w:t>D</w:t>
      </w:r>
      <w:r w:rsidR="000A3856">
        <w:rPr>
          <w:sz w:val="24"/>
          <w:szCs w:val="24"/>
        </w:rPr>
        <w:t>ebido a</w:t>
      </w:r>
      <w:r w:rsidRPr="00C5067F">
        <w:rPr>
          <w:sz w:val="24"/>
          <w:szCs w:val="24"/>
        </w:rPr>
        <w:t xml:space="preserve"> que las larvas no mueren inmediatamente después del tratamiento, </w:t>
      </w:r>
      <w:r w:rsidR="000A3856">
        <w:rPr>
          <w:sz w:val="24"/>
          <w:szCs w:val="24"/>
        </w:rPr>
        <w:t>el equipo de Manejo Integrado de Vectores del Área Rectora de Salud</w:t>
      </w:r>
      <w:r w:rsidR="000A3856" w:rsidRPr="00C5067F">
        <w:rPr>
          <w:sz w:val="24"/>
          <w:szCs w:val="24"/>
        </w:rPr>
        <w:t xml:space="preserve"> </w:t>
      </w:r>
      <w:r w:rsidRPr="00C5067F">
        <w:rPr>
          <w:sz w:val="24"/>
          <w:szCs w:val="24"/>
        </w:rPr>
        <w:t>debe adaptarse al concepto de que, aunque las larvas aún se pued</w:t>
      </w:r>
      <w:r w:rsidR="00236BDE">
        <w:rPr>
          <w:sz w:val="24"/>
          <w:szCs w:val="24"/>
        </w:rPr>
        <w:t>a</w:t>
      </w:r>
      <w:r w:rsidRPr="00C5067F">
        <w:rPr>
          <w:sz w:val="24"/>
          <w:szCs w:val="24"/>
        </w:rPr>
        <w:t>n ver después de una aplicación de</w:t>
      </w:r>
      <w:r w:rsidR="00236BDE">
        <w:rPr>
          <w:sz w:val="24"/>
          <w:szCs w:val="24"/>
        </w:rPr>
        <w:t xml:space="preserve"> </w:t>
      </w:r>
      <w:r w:rsidR="00236BDE" w:rsidRPr="00C5067F">
        <w:rPr>
          <w:sz w:val="24"/>
          <w:szCs w:val="24"/>
        </w:rPr>
        <w:t>piriproxifeno</w:t>
      </w:r>
      <w:r w:rsidRPr="00C5067F">
        <w:rPr>
          <w:sz w:val="24"/>
          <w:szCs w:val="24"/>
        </w:rPr>
        <w:t xml:space="preserve">, la </w:t>
      </w:r>
      <w:r w:rsidRPr="00C5067F">
        <w:rPr>
          <w:sz w:val="24"/>
          <w:szCs w:val="24"/>
        </w:rPr>
        <w:lastRenderedPageBreak/>
        <w:t>mortalidad normalmente ocurrirá en la muda de pupa</w:t>
      </w:r>
      <w:r w:rsidR="00236BDE">
        <w:rPr>
          <w:sz w:val="24"/>
          <w:szCs w:val="24"/>
        </w:rPr>
        <w:t xml:space="preserve"> a </w:t>
      </w:r>
      <w:r w:rsidRPr="00C5067F">
        <w:rPr>
          <w:sz w:val="24"/>
          <w:szCs w:val="24"/>
        </w:rPr>
        <w:t>adulto, lo que evitará la aparición de mosquitos adultos. Por esta razón,</w:t>
      </w:r>
      <w:r w:rsidR="00236BDE">
        <w:rPr>
          <w:sz w:val="24"/>
          <w:szCs w:val="24"/>
        </w:rPr>
        <w:t xml:space="preserve"> es importante explicarle a la población el modo de acción del producto enfatizando que el mismo reduce la densidad poblacional de mosquitos adultos y por tanto también </w:t>
      </w:r>
      <w:r w:rsidRPr="00C5067F">
        <w:rPr>
          <w:sz w:val="24"/>
          <w:szCs w:val="24"/>
        </w:rPr>
        <w:t>reduce las tasas de picaduras</w:t>
      </w:r>
      <w:r w:rsidR="00236BDE">
        <w:rPr>
          <w:sz w:val="24"/>
          <w:szCs w:val="24"/>
        </w:rPr>
        <w:t xml:space="preserve"> de </w:t>
      </w:r>
      <w:r w:rsidR="00236BDE" w:rsidRPr="00236BDE">
        <w:rPr>
          <w:i/>
          <w:iCs/>
          <w:sz w:val="24"/>
          <w:szCs w:val="24"/>
        </w:rPr>
        <w:t>Aedes aegypti</w:t>
      </w:r>
      <w:r w:rsidRPr="00C5067F">
        <w:rPr>
          <w:sz w:val="24"/>
          <w:szCs w:val="24"/>
        </w:rPr>
        <w:t>.</w:t>
      </w:r>
    </w:p>
    <w:p w14:paraId="20A4E4FB" w14:textId="5F326730" w:rsidR="00937B4D" w:rsidRPr="00DD502A" w:rsidRDefault="00937B4D" w:rsidP="00B51956">
      <w:pPr>
        <w:autoSpaceDE w:val="0"/>
        <w:autoSpaceDN w:val="0"/>
        <w:adjustRightInd w:val="0"/>
        <w:spacing w:before="240" w:after="120" w:line="240" w:lineRule="auto"/>
        <w:contextualSpacing/>
        <w:rPr>
          <w:rFonts w:ascii="Arial" w:hAnsi="Arial" w:cs="Arial"/>
          <w:sz w:val="24"/>
          <w:szCs w:val="24"/>
        </w:rPr>
      </w:pPr>
      <w:r w:rsidRPr="00DD502A">
        <w:rPr>
          <w:rFonts w:ascii="Arial" w:hAnsi="Arial" w:cs="Arial"/>
          <w:b/>
          <w:sz w:val="24"/>
          <w:szCs w:val="24"/>
        </w:rPr>
        <w:t>ADULTICIDAS</w:t>
      </w:r>
    </w:p>
    <w:p w14:paraId="23760144" w14:textId="3F463099" w:rsidR="00DA038A" w:rsidRPr="007302EA" w:rsidRDefault="007302EA" w:rsidP="007302EA">
      <w:pPr>
        <w:pStyle w:val="Prrafodelista"/>
        <w:numPr>
          <w:ilvl w:val="1"/>
          <w:numId w:val="4"/>
        </w:numPr>
        <w:spacing w:before="100" w:beforeAutospacing="1" w:after="100" w:afterAutospacing="1" w:line="240" w:lineRule="auto"/>
        <w:ind w:right="0"/>
        <w:jc w:val="left"/>
        <w:rPr>
          <w:rFonts w:ascii="Arial" w:hAnsi="Arial" w:cs="Arial"/>
          <w:i/>
          <w:sz w:val="24"/>
          <w:szCs w:val="24"/>
        </w:rPr>
      </w:pPr>
      <w:r w:rsidRPr="007302EA">
        <w:rPr>
          <w:rFonts w:ascii="Arial" w:hAnsi="Arial" w:cs="Arial"/>
          <w:i/>
          <w:sz w:val="24"/>
          <w:szCs w:val="24"/>
        </w:rPr>
        <w:t xml:space="preserve"> </w:t>
      </w:r>
      <w:r w:rsidR="003723BD" w:rsidRPr="007302EA">
        <w:rPr>
          <w:rFonts w:ascii="Arial" w:hAnsi="Arial" w:cs="Arial"/>
          <w:i/>
          <w:sz w:val="24"/>
          <w:szCs w:val="24"/>
        </w:rPr>
        <w:t>Aplicaciones residuales</w:t>
      </w:r>
    </w:p>
    <w:p w14:paraId="77DE1BD8" w14:textId="2D78F391" w:rsidR="00DA038A" w:rsidRPr="00DD502A" w:rsidRDefault="005030F7" w:rsidP="00A60CE7">
      <w:pPr>
        <w:spacing w:before="240" w:after="120" w:line="240" w:lineRule="auto"/>
        <w:ind w:right="0"/>
        <w:contextualSpacing/>
        <w:rPr>
          <w:rFonts w:ascii="Arial" w:hAnsi="Arial" w:cs="Arial"/>
          <w:b/>
          <w:bCs/>
          <w:i/>
          <w:sz w:val="24"/>
          <w:szCs w:val="24"/>
        </w:rPr>
      </w:pPr>
      <w:r w:rsidRPr="00DD502A">
        <w:rPr>
          <w:rFonts w:ascii="Arial" w:hAnsi="Arial" w:cs="Arial"/>
          <w:sz w:val="24"/>
          <w:szCs w:val="24"/>
        </w:rPr>
        <w:t>El Rociado Residual (RR) consiste en la aplicación de insecticidas de larga duración con acción residual en las superficies en las que puedan reposar los vectores, tales como paredes internas, aleros y techos de las casas u otras estructuras (entre ellas las que albergan animales domésticos), en las cuales los mencionados vectores puedan entrar en contacto con el insecticida</w:t>
      </w:r>
      <w:r w:rsidR="00E5223D">
        <w:rPr>
          <w:rFonts w:ascii="Arial" w:hAnsi="Arial" w:cs="Arial"/>
          <w:sz w:val="24"/>
          <w:szCs w:val="24"/>
        </w:rPr>
        <w:t>.</w:t>
      </w:r>
    </w:p>
    <w:p w14:paraId="7A7B61B4" w14:textId="017639DE" w:rsidR="00142152" w:rsidRPr="001E3165" w:rsidRDefault="00142152" w:rsidP="001E3165">
      <w:pPr>
        <w:pStyle w:val="Prrafodelista"/>
        <w:numPr>
          <w:ilvl w:val="0"/>
          <w:numId w:val="14"/>
        </w:numPr>
        <w:spacing w:before="240" w:after="120" w:line="240" w:lineRule="auto"/>
        <w:ind w:right="0"/>
        <w:jc w:val="left"/>
        <w:rPr>
          <w:rFonts w:ascii="Arial" w:hAnsi="Arial" w:cs="Arial"/>
          <w:b/>
          <w:bCs/>
          <w:i/>
          <w:sz w:val="24"/>
          <w:szCs w:val="24"/>
        </w:rPr>
      </w:pPr>
      <w:r w:rsidRPr="001E3165">
        <w:rPr>
          <w:rFonts w:ascii="Arial" w:hAnsi="Arial" w:cs="Arial"/>
          <w:b/>
          <w:bCs/>
          <w:i/>
          <w:sz w:val="24"/>
          <w:szCs w:val="24"/>
        </w:rPr>
        <w:t xml:space="preserve">Malaria: </w:t>
      </w:r>
    </w:p>
    <w:p w14:paraId="591EE413" w14:textId="47602CD5" w:rsidR="00CC00B1" w:rsidRDefault="00142152" w:rsidP="004E215B">
      <w:pPr>
        <w:spacing w:before="240" w:line="240" w:lineRule="auto"/>
        <w:ind w:right="0"/>
        <w:contextualSpacing/>
        <w:rPr>
          <w:rFonts w:ascii="Arial" w:hAnsi="Arial" w:cs="Arial"/>
          <w:sz w:val="24"/>
          <w:szCs w:val="24"/>
        </w:rPr>
      </w:pPr>
      <w:r w:rsidRPr="00DD502A">
        <w:rPr>
          <w:rFonts w:ascii="Arial" w:hAnsi="Arial" w:cs="Arial"/>
          <w:sz w:val="24"/>
          <w:szCs w:val="24"/>
        </w:rPr>
        <w:t>El Rociamiento Residual Intradomiciliar (RRI) es apropiado en las localidades de alto riesgo y/o donde se presente transmisión activa, considerando la estratificación nacional de riesgo de malaria, priorizando los escenarios (focos activos y residuales inactivos) y valorando escenarios (receptivos y vulnerables). (Se recomienda este método en casas con paredes completas). E</w:t>
      </w:r>
      <w:r w:rsidR="00D57310">
        <w:rPr>
          <w:rFonts w:ascii="Arial" w:hAnsi="Arial" w:cs="Arial"/>
          <w:sz w:val="24"/>
          <w:szCs w:val="24"/>
        </w:rPr>
        <w:t xml:space="preserve">ste método </w:t>
      </w:r>
      <w:r w:rsidRPr="00DD502A">
        <w:rPr>
          <w:rFonts w:ascii="Arial" w:hAnsi="Arial" w:cs="Arial"/>
          <w:sz w:val="24"/>
          <w:szCs w:val="24"/>
        </w:rPr>
        <w:t xml:space="preserve">es particularmente eficaz contra los vectores que se alimentan y reposan en el interior (endófagos y endófilos). Para que el </w:t>
      </w:r>
      <w:r w:rsidR="00351BF7">
        <w:rPr>
          <w:rFonts w:ascii="Arial" w:hAnsi="Arial" w:cs="Arial"/>
          <w:sz w:val="24"/>
          <w:szCs w:val="24"/>
        </w:rPr>
        <w:t>r</w:t>
      </w:r>
      <w:r w:rsidR="00351BF7" w:rsidRPr="00DD502A">
        <w:rPr>
          <w:rFonts w:ascii="Arial" w:hAnsi="Arial" w:cs="Arial"/>
          <w:sz w:val="24"/>
          <w:szCs w:val="24"/>
        </w:rPr>
        <w:t xml:space="preserve">ociamiento </w:t>
      </w:r>
      <w:r w:rsidR="00351BF7">
        <w:rPr>
          <w:rFonts w:ascii="Arial" w:hAnsi="Arial" w:cs="Arial"/>
          <w:sz w:val="24"/>
          <w:szCs w:val="24"/>
        </w:rPr>
        <w:t>r</w:t>
      </w:r>
      <w:r w:rsidR="00351BF7" w:rsidRPr="00DD502A">
        <w:rPr>
          <w:rFonts w:ascii="Arial" w:hAnsi="Arial" w:cs="Arial"/>
          <w:sz w:val="24"/>
          <w:szCs w:val="24"/>
        </w:rPr>
        <w:t xml:space="preserve">esidual </w:t>
      </w:r>
      <w:r w:rsidR="00351BF7">
        <w:rPr>
          <w:rFonts w:ascii="Arial" w:hAnsi="Arial" w:cs="Arial"/>
          <w:sz w:val="24"/>
          <w:szCs w:val="24"/>
        </w:rPr>
        <w:t>i</w:t>
      </w:r>
      <w:r w:rsidR="00351BF7" w:rsidRPr="00DD502A">
        <w:rPr>
          <w:rFonts w:ascii="Arial" w:hAnsi="Arial" w:cs="Arial"/>
          <w:sz w:val="24"/>
          <w:szCs w:val="24"/>
        </w:rPr>
        <w:t xml:space="preserve">ntradomiciliar </w:t>
      </w:r>
      <w:r w:rsidRPr="00DD502A">
        <w:rPr>
          <w:rFonts w:ascii="Arial" w:hAnsi="Arial" w:cs="Arial"/>
          <w:sz w:val="24"/>
          <w:szCs w:val="24"/>
        </w:rPr>
        <w:t xml:space="preserve">sea efectivo </w:t>
      </w:r>
      <w:r w:rsidR="009C35A1">
        <w:rPr>
          <w:rFonts w:ascii="Arial" w:hAnsi="Arial" w:cs="Arial"/>
          <w:sz w:val="24"/>
          <w:szCs w:val="24"/>
        </w:rPr>
        <w:t xml:space="preserve">el equipo de Manejo Integrado de Vectores del Área Rectora de Salud </w:t>
      </w:r>
      <w:r w:rsidRPr="00DD502A">
        <w:rPr>
          <w:rFonts w:ascii="Arial" w:hAnsi="Arial" w:cs="Arial"/>
          <w:sz w:val="24"/>
          <w:szCs w:val="24"/>
        </w:rPr>
        <w:t xml:space="preserve">debe </w:t>
      </w:r>
      <w:r w:rsidR="009C35A1">
        <w:rPr>
          <w:rFonts w:ascii="Arial" w:hAnsi="Arial" w:cs="Arial"/>
          <w:sz w:val="24"/>
          <w:szCs w:val="24"/>
        </w:rPr>
        <w:t>garantizar</w:t>
      </w:r>
      <w:r w:rsidRPr="00DD502A">
        <w:rPr>
          <w:rFonts w:ascii="Arial" w:hAnsi="Arial" w:cs="Arial"/>
          <w:sz w:val="24"/>
          <w:szCs w:val="24"/>
        </w:rPr>
        <w:t xml:space="preserve"> una cobertura elevada (generalmente &gt; 85%) de todas las estructuras que puedan servir como lugar de reposo, a fin de obtener un «efecto de masa» en la población vectorial. El objetivo principal de</w:t>
      </w:r>
      <w:r w:rsidR="00351BF7">
        <w:rPr>
          <w:rFonts w:ascii="Arial" w:hAnsi="Arial" w:cs="Arial"/>
          <w:sz w:val="24"/>
          <w:szCs w:val="24"/>
        </w:rPr>
        <w:t xml:space="preserve"> este tipo de aplicaciones </w:t>
      </w:r>
      <w:r w:rsidRPr="00DD502A">
        <w:rPr>
          <w:rFonts w:ascii="Arial" w:hAnsi="Arial" w:cs="Arial"/>
          <w:sz w:val="24"/>
          <w:szCs w:val="24"/>
        </w:rPr>
        <w:t>se centra entonces en</w:t>
      </w:r>
      <w:r w:rsidR="00CC00B1">
        <w:rPr>
          <w:rFonts w:ascii="Arial" w:hAnsi="Arial" w:cs="Arial"/>
          <w:sz w:val="24"/>
          <w:szCs w:val="24"/>
        </w:rPr>
        <w:t>:</w:t>
      </w:r>
    </w:p>
    <w:p w14:paraId="5FF65137" w14:textId="36E27F26" w:rsidR="00CC00B1" w:rsidRPr="00CE49EC" w:rsidRDefault="00142152" w:rsidP="005C45F5">
      <w:pPr>
        <w:pStyle w:val="Prrafodelista"/>
        <w:numPr>
          <w:ilvl w:val="0"/>
          <w:numId w:val="15"/>
        </w:numPr>
        <w:spacing w:before="0" w:after="120" w:line="240" w:lineRule="auto"/>
        <w:ind w:left="714" w:right="0" w:hanging="357"/>
        <w:rPr>
          <w:rFonts w:ascii="Arial" w:hAnsi="Arial" w:cs="Arial"/>
          <w:sz w:val="24"/>
          <w:szCs w:val="24"/>
        </w:rPr>
      </w:pPr>
      <w:r w:rsidRPr="00CE49EC">
        <w:rPr>
          <w:rFonts w:ascii="Arial" w:hAnsi="Arial" w:cs="Arial"/>
          <w:sz w:val="24"/>
          <w:szCs w:val="24"/>
        </w:rPr>
        <w:t>Reducir la longevidad de los vectores</w:t>
      </w:r>
      <w:r w:rsidR="00597EA0" w:rsidRPr="00CE49EC">
        <w:rPr>
          <w:rFonts w:ascii="Arial" w:hAnsi="Arial" w:cs="Arial"/>
          <w:sz w:val="24"/>
          <w:szCs w:val="24"/>
        </w:rPr>
        <w:t>.</w:t>
      </w:r>
    </w:p>
    <w:p w14:paraId="359A50A4" w14:textId="10B23D8C" w:rsidR="00CC00B1" w:rsidRPr="00CE49EC" w:rsidRDefault="00142152" w:rsidP="00CE49EC">
      <w:pPr>
        <w:pStyle w:val="Prrafodelista"/>
        <w:numPr>
          <w:ilvl w:val="0"/>
          <w:numId w:val="15"/>
        </w:numPr>
        <w:spacing w:before="240" w:after="120" w:line="240" w:lineRule="auto"/>
        <w:ind w:right="0"/>
        <w:rPr>
          <w:rFonts w:ascii="Arial" w:hAnsi="Arial" w:cs="Arial"/>
          <w:sz w:val="24"/>
          <w:szCs w:val="24"/>
        </w:rPr>
      </w:pPr>
      <w:r w:rsidRPr="00CE49EC">
        <w:rPr>
          <w:rFonts w:ascii="Arial" w:hAnsi="Arial" w:cs="Arial"/>
          <w:sz w:val="24"/>
          <w:szCs w:val="24"/>
        </w:rPr>
        <w:t>Reducir la densidad de los vectores</w:t>
      </w:r>
      <w:r w:rsidR="00597EA0" w:rsidRPr="00CE49EC">
        <w:rPr>
          <w:rFonts w:ascii="Arial" w:hAnsi="Arial" w:cs="Arial"/>
          <w:sz w:val="24"/>
          <w:szCs w:val="24"/>
        </w:rPr>
        <w:t>.</w:t>
      </w:r>
    </w:p>
    <w:p w14:paraId="246038CC" w14:textId="5484692F" w:rsidR="004D0A32" w:rsidRPr="00CE49EC" w:rsidRDefault="00142152" w:rsidP="00D1364D">
      <w:pPr>
        <w:pStyle w:val="Prrafodelista"/>
        <w:numPr>
          <w:ilvl w:val="0"/>
          <w:numId w:val="15"/>
        </w:numPr>
        <w:spacing w:before="240" w:after="120" w:line="240" w:lineRule="auto"/>
        <w:ind w:right="0"/>
        <w:rPr>
          <w:rFonts w:ascii="Arial" w:hAnsi="Arial" w:cs="Arial"/>
          <w:sz w:val="24"/>
          <w:szCs w:val="24"/>
        </w:rPr>
      </w:pPr>
      <w:r w:rsidRPr="00CE49EC">
        <w:rPr>
          <w:rFonts w:ascii="Arial" w:hAnsi="Arial" w:cs="Arial"/>
          <w:sz w:val="24"/>
          <w:szCs w:val="24"/>
        </w:rPr>
        <w:t>Reducir el contacto entre los vectores y los humanos, lo que debe verse reflejado en la reducción rápida de la capacidad de transmisión vectorial y la incidencia de la enfermedad</w:t>
      </w:r>
      <w:r w:rsidR="00CC00B1" w:rsidRPr="00CE49EC">
        <w:rPr>
          <w:rFonts w:ascii="Arial" w:hAnsi="Arial" w:cs="Arial"/>
          <w:sz w:val="24"/>
          <w:szCs w:val="24"/>
        </w:rPr>
        <w:t xml:space="preserve">.  </w:t>
      </w:r>
    </w:p>
    <w:p w14:paraId="04B82E2F" w14:textId="1BB2B48C" w:rsidR="00142152" w:rsidRDefault="00142152" w:rsidP="00D1364D">
      <w:pPr>
        <w:autoSpaceDE w:val="0"/>
        <w:autoSpaceDN w:val="0"/>
        <w:adjustRightInd w:val="0"/>
        <w:spacing w:before="240" w:after="120" w:line="240" w:lineRule="auto"/>
        <w:contextualSpacing/>
        <w:rPr>
          <w:rFonts w:ascii="Arial" w:hAnsi="Arial" w:cs="Arial"/>
          <w:sz w:val="24"/>
          <w:szCs w:val="24"/>
        </w:rPr>
      </w:pPr>
      <w:r w:rsidRPr="00DD502A">
        <w:rPr>
          <w:rFonts w:ascii="Arial" w:hAnsi="Arial" w:cs="Arial"/>
          <w:i/>
          <w:sz w:val="24"/>
          <w:szCs w:val="24"/>
          <w:u w:val="single"/>
        </w:rPr>
        <w:t>Productos y formulación (Ver Anexo 1).</w:t>
      </w:r>
      <w:r w:rsidRPr="00DD502A">
        <w:rPr>
          <w:rFonts w:ascii="Arial" w:hAnsi="Arial" w:cs="Arial"/>
          <w:i/>
          <w:sz w:val="24"/>
          <w:szCs w:val="24"/>
        </w:rPr>
        <w:t xml:space="preserve"> </w:t>
      </w:r>
      <w:r w:rsidRPr="00DD502A">
        <w:rPr>
          <w:rFonts w:ascii="Arial" w:hAnsi="Arial" w:cs="Arial"/>
          <w:sz w:val="24"/>
          <w:szCs w:val="24"/>
        </w:rPr>
        <w:t xml:space="preserve">Actualmente, se recomiendan 15 </w:t>
      </w:r>
      <w:r w:rsidR="009869B4">
        <w:rPr>
          <w:rFonts w:ascii="Arial" w:hAnsi="Arial" w:cs="Arial"/>
          <w:sz w:val="24"/>
          <w:szCs w:val="24"/>
        </w:rPr>
        <w:t xml:space="preserve">insecticidas </w:t>
      </w:r>
      <w:r w:rsidRPr="00DD502A">
        <w:rPr>
          <w:rFonts w:ascii="Arial" w:hAnsi="Arial" w:cs="Arial"/>
          <w:sz w:val="24"/>
          <w:szCs w:val="24"/>
        </w:rPr>
        <w:t xml:space="preserve">para ser utilizados en el </w:t>
      </w:r>
      <w:r w:rsidR="00C617FA" w:rsidRPr="00DD502A">
        <w:rPr>
          <w:rFonts w:ascii="Arial" w:hAnsi="Arial" w:cs="Arial"/>
          <w:sz w:val="24"/>
          <w:szCs w:val="24"/>
        </w:rPr>
        <w:t>Rociamiento Residual Intradomiciliar</w:t>
      </w:r>
      <w:r w:rsidRPr="00DD502A">
        <w:rPr>
          <w:rFonts w:ascii="Arial" w:hAnsi="Arial" w:cs="Arial"/>
          <w:sz w:val="24"/>
          <w:szCs w:val="24"/>
        </w:rPr>
        <w:t>. La decisión de uso se hará con base en la disponibilidad de información entomológica y epidemiológica</w:t>
      </w:r>
      <w:r w:rsidR="004B1DC1">
        <w:rPr>
          <w:rFonts w:ascii="Arial" w:hAnsi="Arial" w:cs="Arial"/>
          <w:sz w:val="24"/>
          <w:szCs w:val="24"/>
        </w:rPr>
        <w:t>.</w:t>
      </w:r>
    </w:p>
    <w:p w14:paraId="28D074C7" w14:textId="610D4586" w:rsidR="00142152" w:rsidRPr="00DD502A" w:rsidRDefault="00142152" w:rsidP="00D1364D">
      <w:pPr>
        <w:autoSpaceDE w:val="0"/>
        <w:autoSpaceDN w:val="0"/>
        <w:adjustRightInd w:val="0"/>
        <w:spacing w:before="240" w:after="120" w:line="240" w:lineRule="auto"/>
        <w:rPr>
          <w:rFonts w:ascii="Arial" w:hAnsi="Arial" w:cs="Arial"/>
          <w:sz w:val="24"/>
          <w:szCs w:val="24"/>
        </w:rPr>
      </w:pPr>
      <w:r w:rsidRPr="00DD502A">
        <w:rPr>
          <w:rFonts w:ascii="Arial" w:hAnsi="Arial" w:cs="Arial"/>
          <w:i/>
          <w:sz w:val="24"/>
          <w:szCs w:val="24"/>
          <w:u w:val="single"/>
        </w:rPr>
        <w:t>Periodicidad</w:t>
      </w:r>
      <w:r w:rsidRPr="00DD502A">
        <w:rPr>
          <w:rFonts w:ascii="Arial" w:hAnsi="Arial" w:cs="Arial"/>
          <w:sz w:val="24"/>
          <w:szCs w:val="24"/>
        </w:rPr>
        <w:t>: Generalmente no es factible desde el punto de vista operacional realizar más de dos rondas de</w:t>
      </w:r>
      <w:r w:rsidR="0049283A">
        <w:rPr>
          <w:rFonts w:ascii="Arial" w:hAnsi="Arial" w:cs="Arial"/>
          <w:sz w:val="24"/>
          <w:szCs w:val="24"/>
        </w:rPr>
        <w:t xml:space="preserve"> </w:t>
      </w:r>
      <w:r w:rsidR="0049283A" w:rsidRPr="00DD502A">
        <w:rPr>
          <w:rFonts w:ascii="Arial" w:hAnsi="Arial" w:cs="Arial"/>
          <w:sz w:val="24"/>
          <w:szCs w:val="24"/>
        </w:rPr>
        <w:t>Rociamiento Residual Intradomiciliar</w:t>
      </w:r>
      <w:r w:rsidRPr="00DD502A">
        <w:rPr>
          <w:rFonts w:ascii="Arial" w:hAnsi="Arial" w:cs="Arial"/>
          <w:sz w:val="24"/>
          <w:szCs w:val="24"/>
        </w:rPr>
        <w:t xml:space="preserve"> en un año. Con </w:t>
      </w:r>
      <w:r w:rsidR="0049283A">
        <w:rPr>
          <w:rFonts w:ascii="Arial" w:hAnsi="Arial" w:cs="Arial"/>
          <w:sz w:val="24"/>
          <w:szCs w:val="24"/>
        </w:rPr>
        <w:t xml:space="preserve">un </w:t>
      </w:r>
      <w:r w:rsidRPr="00DD502A">
        <w:rPr>
          <w:rFonts w:ascii="Arial" w:hAnsi="Arial" w:cs="Arial"/>
          <w:sz w:val="24"/>
          <w:szCs w:val="24"/>
        </w:rPr>
        <w:t xml:space="preserve">rociado de </w:t>
      </w:r>
      <w:r w:rsidRPr="00DD502A">
        <w:rPr>
          <w:rFonts w:ascii="Arial" w:hAnsi="Arial" w:cs="Arial"/>
          <w:sz w:val="24"/>
          <w:szCs w:val="24"/>
        </w:rPr>
        <w:lastRenderedPageBreak/>
        <w:t>calidad adecuada, se espera una residualidad superior a 6 meses, hasta 1 año</w:t>
      </w:r>
      <w:r w:rsidR="0049283A">
        <w:rPr>
          <w:rFonts w:ascii="Arial" w:hAnsi="Arial" w:cs="Arial"/>
          <w:sz w:val="24"/>
          <w:szCs w:val="24"/>
        </w:rPr>
        <w:t xml:space="preserve"> inclusive</w:t>
      </w:r>
      <w:r w:rsidRPr="00DD502A">
        <w:rPr>
          <w:rFonts w:ascii="Arial" w:hAnsi="Arial" w:cs="Arial"/>
          <w:sz w:val="24"/>
          <w:szCs w:val="24"/>
        </w:rPr>
        <w:t>, bajo la asunción de que las poblaciones son susceptibles a los insecticidas usados.</w:t>
      </w:r>
    </w:p>
    <w:p w14:paraId="601CB681" w14:textId="77777777" w:rsidR="00142152" w:rsidRPr="00DD502A" w:rsidRDefault="00142152" w:rsidP="00D1364D">
      <w:pPr>
        <w:autoSpaceDE w:val="0"/>
        <w:autoSpaceDN w:val="0"/>
        <w:adjustRightInd w:val="0"/>
        <w:spacing w:before="240" w:after="120" w:line="240" w:lineRule="auto"/>
        <w:contextualSpacing/>
        <w:rPr>
          <w:rFonts w:ascii="Arial" w:hAnsi="Arial" w:cs="Arial"/>
          <w:sz w:val="24"/>
          <w:szCs w:val="24"/>
        </w:rPr>
      </w:pPr>
      <w:r w:rsidRPr="00DD502A">
        <w:rPr>
          <w:rFonts w:ascii="Arial" w:hAnsi="Arial" w:cs="Arial"/>
          <w:sz w:val="24"/>
          <w:szCs w:val="24"/>
        </w:rPr>
        <w:t>Las aplicaciones residuales se consideran entonces una intervención adecuada cuando:</w:t>
      </w:r>
    </w:p>
    <w:p w14:paraId="48926641" w14:textId="1EFC80DC" w:rsidR="00142152" w:rsidRPr="00DE6762" w:rsidRDefault="00142152" w:rsidP="00D1364D">
      <w:pPr>
        <w:pStyle w:val="Prrafodelista"/>
        <w:numPr>
          <w:ilvl w:val="0"/>
          <w:numId w:val="16"/>
        </w:numPr>
        <w:tabs>
          <w:tab w:val="left" w:pos="284"/>
        </w:tabs>
        <w:autoSpaceDE w:val="0"/>
        <w:autoSpaceDN w:val="0"/>
        <w:adjustRightInd w:val="0"/>
        <w:spacing w:before="240" w:after="120" w:line="240" w:lineRule="auto"/>
        <w:ind w:left="714" w:hanging="357"/>
        <w:rPr>
          <w:rFonts w:ascii="Arial" w:hAnsi="Arial" w:cs="Arial"/>
          <w:sz w:val="24"/>
          <w:szCs w:val="24"/>
        </w:rPr>
      </w:pPr>
      <w:r w:rsidRPr="00DE6762">
        <w:rPr>
          <w:rFonts w:ascii="Arial" w:hAnsi="Arial" w:cs="Arial"/>
          <w:sz w:val="24"/>
          <w:szCs w:val="24"/>
        </w:rPr>
        <w:t>La mayoría de la población de vectores se alimenta y descansa dentro de las casas.</w:t>
      </w:r>
    </w:p>
    <w:p w14:paraId="33699AF7" w14:textId="028D85F2" w:rsidR="00142152" w:rsidRPr="00DE6762" w:rsidRDefault="00142152" w:rsidP="00D1364D">
      <w:pPr>
        <w:pStyle w:val="Prrafodelista"/>
        <w:numPr>
          <w:ilvl w:val="0"/>
          <w:numId w:val="16"/>
        </w:numPr>
        <w:tabs>
          <w:tab w:val="left" w:pos="284"/>
        </w:tabs>
        <w:autoSpaceDE w:val="0"/>
        <w:autoSpaceDN w:val="0"/>
        <w:adjustRightInd w:val="0"/>
        <w:spacing w:before="240" w:after="120" w:line="240" w:lineRule="auto"/>
        <w:ind w:left="714" w:hanging="357"/>
        <w:rPr>
          <w:rFonts w:ascii="Arial" w:hAnsi="Arial" w:cs="Arial"/>
          <w:sz w:val="24"/>
          <w:szCs w:val="24"/>
        </w:rPr>
      </w:pPr>
      <w:r w:rsidRPr="00DE6762">
        <w:rPr>
          <w:rFonts w:ascii="Arial" w:hAnsi="Arial" w:cs="Arial"/>
          <w:sz w:val="24"/>
          <w:szCs w:val="24"/>
        </w:rPr>
        <w:t>Los vectores son susceptibles al insecticida que se está desplegando.</w:t>
      </w:r>
    </w:p>
    <w:p w14:paraId="756AB6EA" w14:textId="754BB39D" w:rsidR="00142152" w:rsidRPr="00DE6762" w:rsidRDefault="00142152" w:rsidP="00D1364D">
      <w:pPr>
        <w:pStyle w:val="Prrafodelista"/>
        <w:numPr>
          <w:ilvl w:val="0"/>
          <w:numId w:val="16"/>
        </w:numPr>
        <w:tabs>
          <w:tab w:val="left" w:pos="284"/>
        </w:tabs>
        <w:autoSpaceDE w:val="0"/>
        <w:autoSpaceDN w:val="0"/>
        <w:adjustRightInd w:val="0"/>
        <w:spacing w:before="240" w:after="120" w:line="240" w:lineRule="auto"/>
        <w:ind w:left="714" w:hanging="357"/>
        <w:rPr>
          <w:rFonts w:ascii="Arial" w:hAnsi="Arial" w:cs="Arial"/>
          <w:sz w:val="24"/>
          <w:szCs w:val="24"/>
        </w:rPr>
      </w:pPr>
      <w:r w:rsidRPr="00DE6762">
        <w:rPr>
          <w:rFonts w:ascii="Arial" w:hAnsi="Arial" w:cs="Arial"/>
          <w:sz w:val="24"/>
          <w:szCs w:val="24"/>
        </w:rPr>
        <w:t>Las personas duermen principalmente en interiores por la noche.</w:t>
      </w:r>
    </w:p>
    <w:p w14:paraId="19F83043" w14:textId="6D0F237A" w:rsidR="00142152" w:rsidRPr="00DE6762" w:rsidRDefault="00142152" w:rsidP="00D1364D">
      <w:pPr>
        <w:pStyle w:val="Prrafodelista"/>
        <w:numPr>
          <w:ilvl w:val="0"/>
          <w:numId w:val="16"/>
        </w:numPr>
        <w:tabs>
          <w:tab w:val="left" w:pos="284"/>
        </w:tabs>
        <w:autoSpaceDE w:val="0"/>
        <w:autoSpaceDN w:val="0"/>
        <w:adjustRightInd w:val="0"/>
        <w:spacing w:before="240" w:after="120" w:line="240" w:lineRule="auto"/>
        <w:ind w:left="714" w:hanging="357"/>
        <w:rPr>
          <w:rFonts w:ascii="Arial" w:hAnsi="Arial" w:cs="Arial"/>
          <w:sz w:val="24"/>
          <w:szCs w:val="24"/>
        </w:rPr>
      </w:pPr>
      <w:r w:rsidRPr="00DE6762">
        <w:rPr>
          <w:rFonts w:ascii="Arial" w:hAnsi="Arial" w:cs="Arial"/>
          <w:sz w:val="24"/>
          <w:szCs w:val="24"/>
        </w:rPr>
        <w:t>La mayoría de las estructuras son adecuadas para pulverizar.</w:t>
      </w:r>
    </w:p>
    <w:p w14:paraId="3750F832" w14:textId="3B9B550C" w:rsidR="005320D8" w:rsidRPr="00C720D0" w:rsidRDefault="00142152" w:rsidP="00D1364D">
      <w:pPr>
        <w:pStyle w:val="Prrafodelista"/>
        <w:numPr>
          <w:ilvl w:val="0"/>
          <w:numId w:val="16"/>
        </w:numPr>
        <w:tabs>
          <w:tab w:val="left" w:pos="284"/>
        </w:tabs>
        <w:autoSpaceDE w:val="0"/>
        <w:autoSpaceDN w:val="0"/>
        <w:adjustRightInd w:val="0"/>
        <w:spacing w:before="240" w:after="120" w:line="240" w:lineRule="auto"/>
        <w:ind w:left="714" w:hanging="357"/>
        <w:rPr>
          <w:rFonts w:ascii="Arial" w:hAnsi="Arial" w:cs="Arial"/>
          <w:sz w:val="24"/>
          <w:szCs w:val="24"/>
        </w:rPr>
      </w:pPr>
      <w:r w:rsidRPr="00DE6762">
        <w:rPr>
          <w:rFonts w:ascii="Arial" w:hAnsi="Arial" w:cs="Arial"/>
          <w:sz w:val="24"/>
          <w:szCs w:val="24"/>
        </w:rPr>
        <w:t>Sitios donde no haya una amplia dispersión de las viviendas.</w:t>
      </w:r>
    </w:p>
    <w:p w14:paraId="0E3EEFAB" w14:textId="2D7331F9" w:rsidR="003761E8" w:rsidRPr="00DD502A" w:rsidRDefault="00142152" w:rsidP="00B51956">
      <w:pPr>
        <w:tabs>
          <w:tab w:val="left" w:pos="284"/>
        </w:tabs>
        <w:autoSpaceDE w:val="0"/>
        <w:autoSpaceDN w:val="0"/>
        <w:adjustRightInd w:val="0"/>
        <w:spacing w:before="240" w:after="120" w:line="240" w:lineRule="auto"/>
        <w:ind w:left="703" w:hanging="703"/>
        <w:contextualSpacing/>
        <w:rPr>
          <w:rFonts w:ascii="Arial" w:hAnsi="Arial" w:cs="Arial"/>
          <w:sz w:val="24"/>
          <w:szCs w:val="24"/>
        </w:rPr>
      </w:pPr>
      <w:r w:rsidRPr="00DD502A">
        <w:rPr>
          <w:rFonts w:ascii="Arial" w:hAnsi="Arial" w:cs="Arial"/>
          <w:b/>
          <w:i/>
          <w:sz w:val="24"/>
          <w:szCs w:val="24"/>
        </w:rPr>
        <w:t>Generalidades de las aplicaciones residuales para malaria</w:t>
      </w:r>
    </w:p>
    <w:p w14:paraId="08D4DA0C" w14:textId="77777777" w:rsidR="003761E8" w:rsidRPr="00DD502A" w:rsidRDefault="00142152" w:rsidP="00BF1A6A">
      <w:pPr>
        <w:pStyle w:val="Prrafodelista"/>
        <w:numPr>
          <w:ilvl w:val="0"/>
          <w:numId w:val="5"/>
        </w:numPr>
        <w:tabs>
          <w:tab w:val="left" w:pos="284"/>
        </w:tabs>
        <w:autoSpaceDE w:val="0"/>
        <w:autoSpaceDN w:val="0"/>
        <w:adjustRightInd w:val="0"/>
        <w:spacing w:before="240" w:after="120" w:line="240" w:lineRule="auto"/>
        <w:ind w:left="714" w:hanging="357"/>
        <w:rPr>
          <w:rFonts w:ascii="Arial" w:hAnsi="Arial" w:cs="Arial"/>
          <w:sz w:val="24"/>
          <w:szCs w:val="24"/>
        </w:rPr>
      </w:pPr>
      <w:r w:rsidRPr="00DD502A">
        <w:rPr>
          <w:rFonts w:ascii="Arial" w:hAnsi="Arial" w:cs="Arial"/>
          <w:sz w:val="24"/>
          <w:szCs w:val="24"/>
        </w:rPr>
        <w:t>Se usará bomba de compresión manual.</w:t>
      </w:r>
    </w:p>
    <w:p w14:paraId="7CF32CBA" w14:textId="77777777" w:rsidR="003761E8" w:rsidRPr="00DD502A" w:rsidRDefault="00142152" w:rsidP="00BF1A6A">
      <w:pPr>
        <w:pStyle w:val="Prrafodelista"/>
        <w:numPr>
          <w:ilvl w:val="0"/>
          <w:numId w:val="5"/>
        </w:numPr>
        <w:tabs>
          <w:tab w:val="left" w:pos="284"/>
        </w:tabs>
        <w:autoSpaceDE w:val="0"/>
        <w:autoSpaceDN w:val="0"/>
        <w:adjustRightInd w:val="0"/>
        <w:spacing w:before="240" w:after="120" w:line="240" w:lineRule="auto"/>
        <w:ind w:left="714" w:hanging="357"/>
        <w:rPr>
          <w:rFonts w:ascii="Arial" w:hAnsi="Arial" w:cs="Arial"/>
          <w:sz w:val="24"/>
          <w:szCs w:val="24"/>
        </w:rPr>
      </w:pPr>
      <w:r w:rsidRPr="00DD502A">
        <w:rPr>
          <w:rFonts w:ascii="Arial" w:hAnsi="Arial" w:cs="Arial"/>
          <w:sz w:val="24"/>
          <w:szCs w:val="24"/>
        </w:rPr>
        <w:t>Velocidad de aplicación: 6.7 segundos para tres metros de altura o aquella que permite cubrir 45 centímetros por segundo.</w:t>
      </w:r>
    </w:p>
    <w:p w14:paraId="636E2DDF" w14:textId="77777777" w:rsidR="003761E8" w:rsidRPr="00DD502A" w:rsidRDefault="00142152" w:rsidP="00BF1A6A">
      <w:pPr>
        <w:pStyle w:val="Prrafodelista"/>
        <w:numPr>
          <w:ilvl w:val="0"/>
          <w:numId w:val="5"/>
        </w:numPr>
        <w:tabs>
          <w:tab w:val="left" w:pos="284"/>
        </w:tabs>
        <w:autoSpaceDE w:val="0"/>
        <w:autoSpaceDN w:val="0"/>
        <w:adjustRightInd w:val="0"/>
        <w:spacing w:before="240" w:after="120" w:line="240" w:lineRule="auto"/>
        <w:ind w:left="714" w:hanging="357"/>
        <w:rPr>
          <w:rFonts w:ascii="Arial" w:hAnsi="Arial" w:cs="Arial"/>
          <w:sz w:val="24"/>
          <w:szCs w:val="24"/>
        </w:rPr>
      </w:pPr>
      <w:r w:rsidRPr="00DD502A">
        <w:rPr>
          <w:rFonts w:ascii="Arial" w:hAnsi="Arial" w:cs="Arial"/>
          <w:sz w:val="24"/>
          <w:szCs w:val="24"/>
        </w:rPr>
        <w:t>Distancia de la boquilla de la bomba a la superficie a tratar: 45 cm.</w:t>
      </w:r>
    </w:p>
    <w:p w14:paraId="38F99A99" w14:textId="77777777" w:rsidR="003761E8" w:rsidRPr="00DD502A" w:rsidRDefault="00142152" w:rsidP="00BF1A6A">
      <w:pPr>
        <w:pStyle w:val="Prrafodelista"/>
        <w:numPr>
          <w:ilvl w:val="0"/>
          <w:numId w:val="5"/>
        </w:numPr>
        <w:tabs>
          <w:tab w:val="left" w:pos="284"/>
        </w:tabs>
        <w:autoSpaceDE w:val="0"/>
        <w:autoSpaceDN w:val="0"/>
        <w:adjustRightInd w:val="0"/>
        <w:spacing w:before="240" w:after="120" w:line="240" w:lineRule="auto"/>
        <w:ind w:left="714" w:hanging="357"/>
        <w:rPr>
          <w:rFonts w:ascii="Arial" w:hAnsi="Arial" w:cs="Arial"/>
          <w:sz w:val="24"/>
          <w:szCs w:val="24"/>
        </w:rPr>
      </w:pPr>
      <w:r w:rsidRPr="00DD502A">
        <w:rPr>
          <w:rFonts w:ascii="Arial" w:hAnsi="Arial" w:cs="Arial"/>
          <w:sz w:val="24"/>
          <w:szCs w:val="24"/>
        </w:rPr>
        <w:t>Presión de la bomba: 40 lbs/pulgada cuadrada, o 2.9 Kg. /cm2</w:t>
      </w:r>
    </w:p>
    <w:p w14:paraId="75E4059F" w14:textId="77777777" w:rsidR="003761E8" w:rsidRPr="00DD502A" w:rsidRDefault="00142152" w:rsidP="00BF1A6A">
      <w:pPr>
        <w:pStyle w:val="Prrafodelista"/>
        <w:numPr>
          <w:ilvl w:val="0"/>
          <w:numId w:val="5"/>
        </w:numPr>
        <w:tabs>
          <w:tab w:val="left" w:pos="284"/>
        </w:tabs>
        <w:autoSpaceDE w:val="0"/>
        <w:autoSpaceDN w:val="0"/>
        <w:adjustRightInd w:val="0"/>
        <w:spacing w:before="240" w:after="120" w:line="240" w:lineRule="auto"/>
        <w:ind w:left="714" w:hanging="357"/>
        <w:rPr>
          <w:rFonts w:ascii="Arial" w:hAnsi="Arial" w:cs="Arial"/>
          <w:sz w:val="24"/>
          <w:szCs w:val="24"/>
        </w:rPr>
      </w:pPr>
      <w:r w:rsidRPr="00DD502A">
        <w:rPr>
          <w:rFonts w:ascii="Arial" w:hAnsi="Arial" w:cs="Arial"/>
          <w:sz w:val="24"/>
          <w:szCs w:val="24"/>
        </w:rPr>
        <w:t>Empleo de boquilla que produzca un chorro en forma de abanico con un ángulo de 80 grados y una descarga de 757ml/minuto</w:t>
      </w:r>
    </w:p>
    <w:p w14:paraId="652D6629" w14:textId="77777777" w:rsidR="003761E8" w:rsidRPr="00DD502A" w:rsidRDefault="00142152" w:rsidP="00BF1A6A">
      <w:pPr>
        <w:pStyle w:val="Prrafodelista"/>
        <w:numPr>
          <w:ilvl w:val="0"/>
          <w:numId w:val="5"/>
        </w:numPr>
        <w:tabs>
          <w:tab w:val="left" w:pos="284"/>
        </w:tabs>
        <w:autoSpaceDE w:val="0"/>
        <w:autoSpaceDN w:val="0"/>
        <w:adjustRightInd w:val="0"/>
        <w:spacing w:before="240" w:after="120" w:line="240" w:lineRule="auto"/>
        <w:ind w:left="714" w:hanging="357"/>
        <w:rPr>
          <w:rFonts w:ascii="Arial" w:hAnsi="Arial" w:cs="Arial"/>
          <w:sz w:val="24"/>
          <w:szCs w:val="24"/>
        </w:rPr>
      </w:pPr>
      <w:r w:rsidRPr="00DD502A">
        <w:rPr>
          <w:rFonts w:ascii="Arial" w:hAnsi="Arial" w:cs="Arial"/>
          <w:sz w:val="24"/>
          <w:szCs w:val="24"/>
        </w:rPr>
        <w:t>Superposición de cuando menos 5 cm entre las fajas próximas.</w:t>
      </w:r>
    </w:p>
    <w:p w14:paraId="74991571" w14:textId="77777777" w:rsidR="003761E8" w:rsidRPr="00DD502A" w:rsidRDefault="00142152" w:rsidP="00BF1A6A">
      <w:pPr>
        <w:pStyle w:val="Prrafodelista"/>
        <w:numPr>
          <w:ilvl w:val="0"/>
          <w:numId w:val="5"/>
        </w:numPr>
        <w:tabs>
          <w:tab w:val="left" w:pos="284"/>
        </w:tabs>
        <w:autoSpaceDE w:val="0"/>
        <w:autoSpaceDN w:val="0"/>
        <w:adjustRightInd w:val="0"/>
        <w:spacing w:before="240" w:after="120" w:line="240" w:lineRule="auto"/>
        <w:ind w:left="714" w:hanging="357"/>
        <w:rPr>
          <w:rFonts w:ascii="Arial" w:hAnsi="Arial" w:cs="Arial"/>
          <w:sz w:val="24"/>
          <w:szCs w:val="24"/>
        </w:rPr>
      </w:pPr>
      <w:r w:rsidRPr="00DD502A">
        <w:rPr>
          <w:rFonts w:ascii="Arial" w:hAnsi="Arial" w:cs="Arial"/>
          <w:sz w:val="24"/>
          <w:szCs w:val="24"/>
        </w:rPr>
        <w:t xml:space="preserve">Agitación periódica de la bomba aspersora. </w:t>
      </w:r>
    </w:p>
    <w:p w14:paraId="5A3FD6D1" w14:textId="6C1AFA9E" w:rsidR="003761E8" w:rsidRPr="00DD502A" w:rsidRDefault="00142152" w:rsidP="00B51956">
      <w:pPr>
        <w:pStyle w:val="Prrafodelista"/>
        <w:numPr>
          <w:ilvl w:val="0"/>
          <w:numId w:val="5"/>
        </w:numPr>
        <w:tabs>
          <w:tab w:val="left" w:pos="284"/>
        </w:tabs>
        <w:autoSpaceDE w:val="0"/>
        <w:autoSpaceDN w:val="0"/>
        <w:adjustRightInd w:val="0"/>
        <w:spacing w:before="240" w:after="120" w:line="240" w:lineRule="auto"/>
        <w:rPr>
          <w:rFonts w:ascii="Arial" w:hAnsi="Arial" w:cs="Arial"/>
          <w:sz w:val="24"/>
          <w:szCs w:val="24"/>
        </w:rPr>
      </w:pPr>
      <w:r w:rsidRPr="00DD502A">
        <w:rPr>
          <w:rFonts w:ascii="Arial" w:hAnsi="Arial" w:cs="Arial"/>
          <w:sz w:val="24"/>
          <w:szCs w:val="24"/>
        </w:rPr>
        <w:t>Máximo número de viviendas para aplicar por día, dependiendo de la zona. Se debe estimar tiempo máximo de aplicación por vivienda (En promedio, rural 9 viv</w:t>
      </w:r>
      <w:r w:rsidR="008F5D2F">
        <w:rPr>
          <w:rFonts w:ascii="Arial" w:hAnsi="Arial" w:cs="Arial"/>
          <w:sz w:val="24"/>
          <w:szCs w:val="24"/>
        </w:rPr>
        <w:t>iendas</w:t>
      </w:r>
      <w:r w:rsidRPr="00DD502A">
        <w:rPr>
          <w:rFonts w:ascii="Arial" w:hAnsi="Arial" w:cs="Arial"/>
          <w:sz w:val="24"/>
          <w:szCs w:val="24"/>
        </w:rPr>
        <w:t xml:space="preserve"> y urbano 15 viviendas).</w:t>
      </w:r>
    </w:p>
    <w:p w14:paraId="7B6DBF3E" w14:textId="050B007B" w:rsidR="002957DB" w:rsidRPr="00DD502A" w:rsidRDefault="00142152" w:rsidP="00B51956">
      <w:pPr>
        <w:pStyle w:val="Prrafodelista"/>
        <w:numPr>
          <w:ilvl w:val="0"/>
          <w:numId w:val="5"/>
        </w:numPr>
        <w:tabs>
          <w:tab w:val="left" w:pos="284"/>
        </w:tabs>
        <w:autoSpaceDE w:val="0"/>
        <w:autoSpaceDN w:val="0"/>
        <w:adjustRightInd w:val="0"/>
        <w:spacing w:before="240" w:after="120" w:line="240" w:lineRule="auto"/>
        <w:ind w:left="714" w:hanging="357"/>
        <w:contextualSpacing w:val="0"/>
        <w:rPr>
          <w:rFonts w:ascii="Arial" w:hAnsi="Arial" w:cs="Arial"/>
          <w:sz w:val="24"/>
          <w:szCs w:val="24"/>
        </w:rPr>
      </w:pPr>
      <w:r w:rsidRPr="00DD502A">
        <w:rPr>
          <w:rFonts w:ascii="Arial" w:hAnsi="Arial" w:cs="Arial"/>
          <w:sz w:val="24"/>
          <w:szCs w:val="24"/>
        </w:rPr>
        <w:t xml:space="preserve">Frecuencia: </w:t>
      </w:r>
      <w:r w:rsidRPr="00DD502A">
        <w:rPr>
          <w:rFonts w:ascii="Arial" w:hAnsi="Arial" w:cs="Arial"/>
          <w:sz w:val="24"/>
          <w:szCs w:val="24"/>
          <w:lang w:val="es-ES_tradnl" w:eastAsia="es-ES_tradnl"/>
        </w:rPr>
        <w:t>La frecuencia del rociado residual está determinada por el efecto residual del producto, el cual viene especificado en la etiqueta. En general, cuando se utilizan insecticidas piretroides, se aplican 2-3 veces al año.</w:t>
      </w:r>
    </w:p>
    <w:p w14:paraId="6181F8A4" w14:textId="25E0129D" w:rsidR="002957DB" w:rsidRPr="002259CF" w:rsidRDefault="002259CF" w:rsidP="002259CF">
      <w:pPr>
        <w:spacing w:before="240" w:after="120" w:line="240" w:lineRule="auto"/>
        <w:ind w:right="0"/>
        <w:jc w:val="left"/>
        <w:rPr>
          <w:rFonts w:ascii="Arial" w:hAnsi="Arial" w:cs="Arial"/>
          <w:b/>
          <w:bCs/>
          <w:i/>
          <w:sz w:val="24"/>
          <w:szCs w:val="24"/>
        </w:rPr>
      </w:pPr>
      <w:r>
        <w:rPr>
          <w:rFonts w:ascii="Arial" w:hAnsi="Arial" w:cs="Arial"/>
          <w:b/>
          <w:bCs/>
          <w:i/>
          <w:sz w:val="24"/>
          <w:szCs w:val="24"/>
        </w:rPr>
        <w:t xml:space="preserve">        2.  </w:t>
      </w:r>
      <w:r w:rsidR="002957DB" w:rsidRPr="002259CF">
        <w:rPr>
          <w:rFonts w:ascii="Arial" w:hAnsi="Arial" w:cs="Arial"/>
          <w:b/>
          <w:bCs/>
          <w:i/>
          <w:sz w:val="24"/>
          <w:szCs w:val="24"/>
        </w:rPr>
        <w:t>Chagas:</w:t>
      </w:r>
    </w:p>
    <w:p w14:paraId="3E41BC7F" w14:textId="55D6F0A8" w:rsidR="00624D2E" w:rsidRPr="00DD502A" w:rsidRDefault="00624D2E" w:rsidP="00B51956">
      <w:pPr>
        <w:pStyle w:val="Prrafodelista"/>
        <w:tabs>
          <w:tab w:val="left" w:pos="851"/>
        </w:tabs>
        <w:autoSpaceDE w:val="0"/>
        <w:autoSpaceDN w:val="0"/>
        <w:adjustRightInd w:val="0"/>
        <w:spacing w:before="240" w:after="120" w:line="240" w:lineRule="auto"/>
        <w:ind w:left="0" w:right="0"/>
        <w:rPr>
          <w:rFonts w:ascii="Arial" w:hAnsi="Arial" w:cs="Arial"/>
          <w:sz w:val="24"/>
          <w:szCs w:val="24"/>
        </w:rPr>
      </w:pPr>
      <w:r w:rsidRPr="00DD502A">
        <w:rPr>
          <w:rFonts w:ascii="Arial" w:hAnsi="Arial" w:cs="Arial"/>
          <w:sz w:val="24"/>
          <w:szCs w:val="24"/>
        </w:rPr>
        <w:t>Las aspersiones residuales de insecticidas sobre las paredes internas y externas de la vivienda es el principal método usado por los programas de control vectorial en los países donde hay transmisión, similares a los usados en el programa de control de malaria. El control químico en ninguna situación será preventivo, es una medida de choque frente a la presencia confirmada de la enfermedad y esto implica presencia del vector y/o casos agudos del evento (Tabla 3)</w:t>
      </w:r>
      <w:r w:rsidR="00F441EC">
        <w:rPr>
          <w:rFonts w:ascii="Arial" w:hAnsi="Arial" w:cs="Arial"/>
          <w:sz w:val="24"/>
          <w:szCs w:val="24"/>
        </w:rPr>
        <w:t>.</w:t>
      </w:r>
    </w:p>
    <w:p w14:paraId="7AE92AC0" w14:textId="7706D1E4" w:rsidR="00624D2E" w:rsidRDefault="00624D2E" w:rsidP="00B51956">
      <w:pPr>
        <w:pStyle w:val="Sinespaciado"/>
        <w:spacing w:before="240" w:after="120"/>
        <w:jc w:val="center"/>
        <w:rPr>
          <w:rFonts w:ascii="Arial" w:hAnsi="Arial" w:cs="Arial"/>
          <w:b/>
          <w:sz w:val="24"/>
          <w:szCs w:val="24"/>
        </w:rPr>
      </w:pPr>
      <w:r w:rsidRPr="00DD502A">
        <w:rPr>
          <w:rFonts w:ascii="Arial" w:hAnsi="Arial" w:cs="Arial"/>
          <w:b/>
          <w:sz w:val="24"/>
          <w:szCs w:val="24"/>
        </w:rPr>
        <w:lastRenderedPageBreak/>
        <w:t>Tabla 3. Categorización de los escenarios de transmisión según vulnerabilidad y grado máximo de control.</w:t>
      </w:r>
    </w:p>
    <w:tbl>
      <w:tblPr>
        <w:tblStyle w:val="Tabladecuadrcula4"/>
        <w:tblW w:w="0" w:type="auto"/>
        <w:jc w:val="center"/>
        <w:tblLook w:val="04A0" w:firstRow="1" w:lastRow="0" w:firstColumn="1" w:lastColumn="0" w:noHBand="0" w:noVBand="1"/>
      </w:tblPr>
      <w:tblGrid>
        <w:gridCol w:w="2386"/>
        <w:gridCol w:w="2580"/>
        <w:gridCol w:w="3874"/>
      </w:tblGrid>
      <w:tr w:rsidR="0056572C" w14:paraId="18A63907" w14:textId="77777777" w:rsidTr="008223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86" w:type="dxa"/>
          </w:tcPr>
          <w:p w14:paraId="7E9197E6" w14:textId="26DA7245" w:rsidR="0056572C" w:rsidRDefault="0056572C" w:rsidP="00EE5FE4">
            <w:pPr>
              <w:pStyle w:val="Sinespaciado"/>
              <w:spacing w:before="240" w:after="120"/>
              <w:jc w:val="center"/>
              <w:rPr>
                <w:rFonts w:ascii="Arial" w:hAnsi="Arial" w:cs="Arial"/>
                <w:bCs w:val="0"/>
                <w:sz w:val="24"/>
                <w:szCs w:val="24"/>
              </w:rPr>
            </w:pPr>
            <w:r>
              <w:rPr>
                <w:rFonts w:ascii="Arial" w:hAnsi="Arial" w:cs="Arial"/>
                <w:bCs w:val="0"/>
                <w:sz w:val="24"/>
                <w:szCs w:val="24"/>
              </w:rPr>
              <w:t>ESPECIE DE VECTOR</w:t>
            </w:r>
          </w:p>
        </w:tc>
        <w:tc>
          <w:tcPr>
            <w:tcW w:w="2580" w:type="dxa"/>
          </w:tcPr>
          <w:p w14:paraId="327D59BA" w14:textId="1C0B1876" w:rsidR="0056572C" w:rsidRDefault="0056572C" w:rsidP="00EE5FE4">
            <w:pPr>
              <w:pStyle w:val="Sinespaciado"/>
              <w:spacing w:before="24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bCs w:val="0"/>
                <w:sz w:val="24"/>
                <w:szCs w:val="24"/>
              </w:rPr>
              <w:t>VULNERABILIDAD</w:t>
            </w:r>
          </w:p>
        </w:tc>
        <w:tc>
          <w:tcPr>
            <w:tcW w:w="3874" w:type="dxa"/>
          </w:tcPr>
          <w:p w14:paraId="0DE80220" w14:textId="6EB865E0" w:rsidR="0056572C" w:rsidRDefault="0056572C" w:rsidP="00EE5FE4">
            <w:pPr>
              <w:pStyle w:val="Sinespaciado"/>
              <w:spacing w:before="24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bCs w:val="0"/>
                <w:sz w:val="24"/>
                <w:szCs w:val="24"/>
              </w:rPr>
              <w:t>GRADO MÁXIMO DE CONTROL</w:t>
            </w:r>
          </w:p>
        </w:tc>
      </w:tr>
      <w:tr w:rsidR="0056572C" w14:paraId="3AA18B8E" w14:textId="77777777" w:rsidTr="008223FB">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386" w:type="dxa"/>
            <w:shd w:val="clear" w:color="auto" w:fill="auto"/>
          </w:tcPr>
          <w:p w14:paraId="3BE68C3F" w14:textId="51051666" w:rsidR="0056572C" w:rsidRPr="00964171" w:rsidRDefault="0056572C" w:rsidP="00EE5FE4">
            <w:pPr>
              <w:pStyle w:val="Sinespaciado"/>
              <w:spacing w:before="240" w:after="120"/>
              <w:jc w:val="center"/>
              <w:rPr>
                <w:rFonts w:ascii="Arial" w:hAnsi="Arial" w:cs="Arial"/>
                <w:b w:val="0"/>
                <w:sz w:val="24"/>
                <w:szCs w:val="24"/>
              </w:rPr>
            </w:pPr>
            <w:r w:rsidRPr="00964171">
              <w:rPr>
                <w:rFonts w:ascii="Arial" w:hAnsi="Arial" w:cs="Arial"/>
                <w:b w:val="0"/>
                <w:sz w:val="24"/>
                <w:szCs w:val="24"/>
              </w:rPr>
              <w:t>Introducida</w:t>
            </w:r>
          </w:p>
        </w:tc>
        <w:tc>
          <w:tcPr>
            <w:tcW w:w="2580" w:type="dxa"/>
            <w:shd w:val="clear" w:color="auto" w:fill="auto"/>
          </w:tcPr>
          <w:p w14:paraId="169F2A66" w14:textId="270FC42E" w:rsidR="0056572C" w:rsidRDefault="0056572C" w:rsidP="00EE5FE4">
            <w:pPr>
              <w:pStyle w:val="Sinespaciado"/>
              <w:spacing w:before="24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Plena</w:t>
            </w:r>
          </w:p>
        </w:tc>
        <w:tc>
          <w:tcPr>
            <w:tcW w:w="3874" w:type="dxa"/>
            <w:shd w:val="clear" w:color="auto" w:fill="auto"/>
          </w:tcPr>
          <w:p w14:paraId="732A58E7" w14:textId="65239775" w:rsidR="0056572C" w:rsidRDefault="0056572C" w:rsidP="00EE5FE4">
            <w:pPr>
              <w:pStyle w:val="Sinespaciado"/>
              <w:spacing w:before="24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Eliminación</w:t>
            </w:r>
          </w:p>
        </w:tc>
      </w:tr>
      <w:tr w:rsidR="0056572C" w14:paraId="1D085863" w14:textId="77777777" w:rsidTr="008223FB">
        <w:trPr>
          <w:trHeight w:val="772"/>
          <w:jc w:val="center"/>
        </w:trPr>
        <w:tc>
          <w:tcPr>
            <w:cnfStyle w:val="001000000000" w:firstRow="0" w:lastRow="0" w:firstColumn="1" w:lastColumn="0" w:oddVBand="0" w:evenVBand="0" w:oddHBand="0" w:evenHBand="0" w:firstRowFirstColumn="0" w:firstRowLastColumn="0" w:lastRowFirstColumn="0" w:lastRowLastColumn="0"/>
            <w:tcW w:w="2386" w:type="dxa"/>
            <w:shd w:val="clear" w:color="auto" w:fill="auto"/>
          </w:tcPr>
          <w:p w14:paraId="6273A751" w14:textId="5AEF7751" w:rsidR="0056572C" w:rsidRPr="00964171" w:rsidRDefault="0056572C" w:rsidP="00EE5FE4">
            <w:pPr>
              <w:pStyle w:val="Sinespaciado"/>
              <w:spacing w:before="240" w:after="120"/>
              <w:jc w:val="center"/>
              <w:rPr>
                <w:rFonts w:ascii="Arial" w:hAnsi="Arial" w:cs="Arial"/>
                <w:b w:val="0"/>
                <w:sz w:val="24"/>
                <w:szCs w:val="24"/>
              </w:rPr>
            </w:pPr>
            <w:r w:rsidRPr="00964171">
              <w:rPr>
                <w:rFonts w:ascii="Arial" w:hAnsi="Arial" w:cs="Arial"/>
                <w:b w:val="0"/>
                <w:sz w:val="24"/>
                <w:szCs w:val="24"/>
              </w:rPr>
              <w:t>Autóctona domiciliada</w:t>
            </w:r>
          </w:p>
        </w:tc>
        <w:tc>
          <w:tcPr>
            <w:tcW w:w="2580" w:type="dxa"/>
            <w:shd w:val="clear" w:color="auto" w:fill="auto"/>
          </w:tcPr>
          <w:p w14:paraId="09E6BB60" w14:textId="40227B18" w:rsidR="0056572C" w:rsidRDefault="0056572C" w:rsidP="00EE5FE4">
            <w:pPr>
              <w:pStyle w:val="Sinespaciado"/>
              <w:spacing w:before="24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Parcial</w:t>
            </w:r>
          </w:p>
        </w:tc>
        <w:tc>
          <w:tcPr>
            <w:tcW w:w="3874" w:type="dxa"/>
            <w:shd w:val="clear" w:color="auto" w:fill="auto"/>
          </w:tcPr>
          <w:p w14:paraId="73AF0965" w14:textId="31F6C7F5" w:rsidR="0056572C" w:rsidRDefault="0056572C" w:rsidP="00EE5FE4">
            <w:pPr>
              <w:pStyle w:val="Sinespaciado"/>
              <w:spacing w:before="24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Agotamiento o impedimento de colonización </w:t>
            </w:r>
            <w:r w:rsidR="00966D71">
              <w:rPr>
                <w:rFonts w:ascii="Arial" w:hAnsi="Arial" w:cs="Arial"/>
                <w:bCs/>
                <w:sz w:val="24"/>
                <w:szCs w:val="24"/>
              </w:rPr>
              <w:t>intradomiciliar</w:t>
            </w:r>
          </w:p>
        </w:tc>
      </w:tr>
      <w:tr w:rsidR="0056572C" w14:paraId="41101E46" w14:textId="77777777" w:rsidTr="008223FB">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2386" w:type="dxa"/>
            <w:shd w:val="clear" w:color="auto" w:fill="auto"/>
          </w:tcPr>
          <w:p w14:paraId="643388A2" w14:textId="20476FFF" w:rsidR="0056572C" w:rsidRPr="00964171" w:rsidRDefault="0056572C" w:rsidP="00EE5FE4">
            <w:pPr>
              <w:pStyle w:val="Sinespaciado"/>
              <w:spacing w:before="240" w:after="120"/>
              <w:jc w:val="center"/>
              <w:rPr>
                <w:rFonts w:ascii="Arial" w:hAnsi="Arial" w:cs="Arial"/>
                <w:b w:val="0"/>
                <w:sz w:val="24"/>
                <w:szCs w:val="24"/>
              </w:rPr>
            </w:pPr>
            <w:r w:rsidRPr="00964171">
              <w:rPr>
                <w:rFonts w:ascii="Arial" w:hAnsi="Arial" w:cs="Arial"/>
                <w:b w:val="0"/>
                <w:sz w:val="24"/>
                <w:szCs w:val="24"/>
              </w:rPr>
              <w:t>Silvestre</w:t>
            </w:r>
          </w:p>
        </w:tc>
        <w:tc>
          <w:tcPr>
            <w:tcW w:w="2580" w:type="dxa"/>
            <w:shd w:val="clear" w:color="auto" w:fill="auto"/>
          </w:tcPr>
          <w:p w14:paraId="280D914F" w14:textId="7B8B251B" w:rsidR="0056572C" w:rsidRDefault="0056572C" w:rsidP="00EE5FE4">
            <w:pPr>
              <w:pStyle w:val="Sinespaciado"/>
              <w:spacing w:before="24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Limitada</w:t>
            </w:r>
          </w:p>
        </w:tc>
        <w:tc>
          <w:tcPr>
            <w:tcW w:w="3874" w:type="dxa"/>
            <w:shd w:val="clear" w:color="auto" w:fill="auto"/>
          </w:tcPr>
          <w:p w14:paraId="2B8C511A" w14:textId="602305F9" w:rsidR="0056572C" w:rsidRDefault="0056572C" w:rsidP="00EE5FE4">
            <w:pPr>
              <w:pStyle w:val="Sinespaciado"/>
              <w:spacing w:before="24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Impedimento o restricción de acceso a la vivienda</w:t>
            </w:r>
          </w:p>
        </w:tc>
      </w:tr>
    </w:tbl>
    <w:p w14:paraId="742CCBF1" w14:textId="77D2E9F2" w:rsidR="00624D2E" w:rsidRDefault="00624D2E" w:rsidP="00B51956">
      <w:pPr>
        <w:autoSpaceDE w:val="0"/>
        <w:autoSpaceDN w:val="0"/>
        <w:adjustRightInd w:val="0"/>
        <w:spacing w:before="240" w:after="120" w:line="240" w:lineRule="auto"/>
        <w:contextualSpacing/>
        <w:rPr>
          <w:rFonts w:ascii="Arial" w:hAnsi="Arial" w:cs="Arial"/>
          <w:sz w:val="20"/>
          <w:szCs w:val="24"/>
          <w:lang w:eastAsia="es-MX"/>
        </w:rPr>
      </w:pPr>
      <w:r w:rsidRPr="00DD502A">
        <w:rPr>
          <w:rFonts w:ascii="Arial" w:hAnsi="Arial" w:cs="Arial"/>
          <w:sz w:val="20"/>
          <w:szCs w:val="24"/>
          <w:lang w:eastAsia="es-MX"/>
        </w:rPr>
        <w:t>Adaptado del Programa regional para el control de la enfermedad de Chagas en América Latina. - Iniciativa de Bienes Públicos Regionales-Banco Interamericano de desarrollo. 2010.</w:t>
      </w:r>
    </w:p>
    <w:p w14:paraId="6EF280A8" w14:textId="77777777" w:rsidR="00544868" w:rsidRPr="00DD502A" w:rsidRDefault="00544868" w:rsidP="00B51956">
      <w:pPr>
        <w:autoSpaceDE w:val="0"/>
        <w:autoSpaceDN w:val="0"/>
        <w:adjustRightInd w:val="0"/>
        <w:spacing w:before="240" w:after="120" w:line="240" w:lineRule="auto"/>
        <w:contextualSpacing/>
        <w:rPr>
          <w:rFonts w:ascii="Arial" w:hAnsi="Arial" w:cs="Arial"/>
          <w:sz w:val="20"/>
          <w:szCs w:val="24"/>
          <w:lang w:eastAsia="es-MX"/>
        </w:rPr>
      </w:pPr>
    </w:p>
    <w:p w14:paraId="1B5E6073" w14:textId="77777777" w:rsidR="008620EE" w:rsidRDefault="00624D2E" w:rsidP="00417249">
      <w:pPr>
        <w:autoSpaceDE w:val="0"/>
        <w:autoSpaceDN w:val="0"/>
        <w:adjustRightInd w:val="0"/>
        <w:spacing w:before="240" w:after="120" w:line="240" w:lineRule="auto"/>
        <w:contextualSpacing/>
        <w:rPr>
          <w:rFonts w:ascii="Arial" w:hAnsi="Arial" w:cs="Arial"/>
          <w:sz w:val="24"/>
          <w:szCs w:val="24"/>
        </w:rPr>
      </w:pPr>
      <w:r w:rsidRPr="00DD502A">
        <w:rPr>
          <w:rFonts w:ascii="Arial" w:hAnsi="Arial" w:cs="Arial"/>
          <w:i/>
          <w:sz w:val="24"/>
          <w:szCs w:val="24"/>
          <w:u w:val="single"/>
        </w:rPr>
        <w:t>Productos y formulación.</w:t>
      </w:r>
      <w:r w:rsidRPr="00DD502A">
        <w:rPr>
          <w:rFonts w:ascii="Arial" w:hAnsi="Arial" w:cs="Arial"/>
          <w:i/>
          <w:sz w:val="24"/>
          <w:szCs w:val="24"/>
        </w:rPr>
        <w:t xml:space="preserve"> </w:t>
      </w:r>
      <w:r w:rsidRPr="00DD502A">
        <w:rPr>
          <w:rFonts w:ascii="Arial" w:hAnsi="Arial" w:cs="Arial"/>
          <w:sz w:val="24"/>
          <w:szCs w:val="24"/>
        </w:rPr>
        <w:t xml:space="preserve">Los </w:t>
      </w:r>
      <w:r w:rsidR="00B46C85" w:rsidRPr="00DD502A">
        <w:rPr>
          <w:rFonts w:ascii="Arial" w:hAnsi="Arial" w:cs="Arial"/>
          <w:sz w:val="24"/>
          <w:szCs w:val="24"/>
        </w:rPr>
        <w:t>a</w:t>
      </w:r>
      <w:r w:rsidRPr="00DD502A">
        <w:rPr>
          <w:rFonts w:ascii="Arial" w:hAnsi="Arial" w:cs="Arial"/>
          <w:sz w:val="24"/>
          <w:szCs w:val="24"/>
        </w:rPr>
        <w:t xml:space="preserve">tributos de los piretroides sintéticos hacen que el control químico usando </w:t>
      </w:r>
      <w:r w:rsidR="00B46C85" w:rsidRPr="00DD502A">
        <w:rPr>
          <w:rFonts w:ascii="Arial" w:hAnsi="Arial" w:cs="Arial"/>
          <w:sz w:val="24"/>
          <w:szCs w:val="24"/>
        </w:rPr>
        <w:t>este tipo de productos</w:t>
      </w:r>
      <w:r w:rsidRPr="00DD502A">
        <w:rPr>
          <w:rFonts w:ascii="Arial" w:hAnsi="Arial" w:cs="Arial"/>
          <w:sz w:val="24"/>
          <w:szCs w:val="24"/>
        </w:rPr>
        <w:t xml:space="preserve"> sea altamente costo-efectivo. Con base en la información entomológica y serológica de la patología, </w:t>
      </w:r>
      <w:r w:rsidR="0058270B">
        <w:rPr>
          <w:rFonts w:ascii="Arial" w:hAnsi="Arial" w:cs="Arial"/>
          <w:sz w:val="24"/>
          <w:szCs w:val="24"/>
        </w:rPr>
        <w:t xml:space="preserve">actualmente se usa en el país el insecticida Alfa-cipermetrina, que corresponde a un piretroide </w:t>
      </w:r>
      <w:r w:rsidR="00CA0322">
        <w:rPr>
          <w:rFonts w:ascii="Arial" w:hAnsi="Arial" w:cs="Arial"/>
          <w:sz w:val="24"/>
          <w:szCs w:val="24"/>
        </w:rPr>
        <w:t>sintético</w:t>
      </w:r>
      <w:r w:rsidR="0058270B">
        <w:rPr>
          <w:rFonts w:ascii="Arial" w:hAnsi="Arial" w:cs="Arial"/>
          <w:sz w:val="24"/>
          <w:szCs w:val="24"/>
        </w:rPr>
        <w:t xml:space="preserve">, con una dosis de </w:t>
      </w:r>
      <w:r w:rsidR="00CA0322">
        <w:rPr>
          <w:rFonts w:ascii="Arial" w:hAnsi="Arial" w:cs="Arial"/>
          <w:sz w:val="24"/>
          <w:szCs w:val="24"/>
        </w:rPr>
        <w:t>ingrediente</w:t>
      </w:r>
      <w:r w:rsidR="0058270B">
        <w:rPr>
          <w:rFonts w:ascii="Arial" w:hAnsi="Arial" w:cs="Arial"/>
          <w:sz w:val="24"/>
          <w:szCs w:val="24"/>
        </w:rPr>
        <w:t xml:space="preserve"> activo de 100 mg/</w:t>
      </w:r>
      <w:r w:rsidR="0058270B" w:rsidRPr="0058270B">
        <w:rPr>
          <w:rFonts w:ascii="Arial" w:hAnsi="Arial" w:cs="Arial"/>
          <w:sz w:val="24"/>
          <w:szCs w:val="24"/>
        </w:rPr>
        <w:t>m</w:t>
      </w:r>
      <w:r w:rsidR="0058270B">
        <w:rPr>
          <w:rFonts w:ascii="Arial" w:hAnsi="Arial" w:cs="Arial"/>
          <w:sz w:val="24"/>
          <w:szCs w:val="24"/>
          <w:vertAlign w:val="superscript"/>
        </w:rPr>
        <w:t>2</w:t>
      </w:r>
      <w:r w:rsidR="00CA0322">
        <w:rPr>
          <w:rFonts w:ascii="Arial" w:hAnsi="Arial" w:cs="Arial"/>
          <w:sz w:val="24"/>
          <w:szCs w:val="24"/>
        </w:rPr>
        <w:t xml:space="preserve">. Según sea el comportamiento del vector, </w:t>
      </w:r>
      <w:r w:rsidRPr="0058270B">
        <w:rPr>
          <w:rFonts w:ascii="Arial" w:hAnsi="Arial" w:cs="Arial"/>
          <w:sz w:val="24"/>
          <w:szCs w:val="24"/>
        </w:rPr>
        <w:t>se</w:t>
      </w:r>
      <w:r w:rsidRPr="00DD502A">
        <w:rPr>
          <w:rFonts w:ascii="Arial" w:hAnsi="Arial" w:cs="Arial"/>
          <w:sz w:val="24"/>
          <w:szCs w:val="24"/>
        </w:rPr>
        <w:t xml:space="preserve"> definirá el producto a aplicar, acorde con los que actualmente son avalados por la OMS, por su seguridad, calidad y eficacia (</w:t>
      </w:r>
      <w:r w:rsidR="00D863C5">
        <w:rPr>
          <w:rFonts w:ascii="Arial" w:hAnsi="Arial" w:cs="Arial"/>
          <w:sz w:val="24"/>
          <w:szCs w:val="24"/>
        </w:rPr>
        <w:t xml:space="preserve">Ver </w:t>
      </w:r>
      <w:r w:rsidR="00CA0322">
        <w:rPr>
          <w:rFonts w:ascii="Arial" w:hAnsi="Arial" w:cs="Arial"/>
          <w:sz w:val="24"/>
          <w:szCs w:val="24"/>
        </w:rPr>
        <w:t>Anexo 2</w:t>
      </w:r>
      <w:r w:rsidRPr="00DD502A">
        <w:rPr>
          <w:rFonts w:ascii="Arial" w:hAnsi="Arial" w:cs="Arial"/>
          <w:sz w:val="24"/>
          <w:szCs w:val="24"/>
        </w:rPr>
        <w:t xml:space="preserve">). </w:t>
      </w:r>
    </w:p>
    <w:p w14:paraId="4F91F4F8" w14:textId="3CDECCB4" w:rsidR="00624D2E" w:rsidRPr="00DD502A" w:rsidRDefault="00624D2E" w:rsidP="00417249">
      <w:pPr>
        <w:autoSpaceDE w:val="0"/>
        <w:autoSpaceDN w:val="0"/>
        <w:adjustRightInd w:val="0"/>
        <w:spacing w:before="240" w:after="120" w:line="240" w:lineRule="auto"/>
        <w:contextualSpacing/>
        <w:rPr>
          <w:rFonts w:ascii="Arial" w:hAnsi="Arial" w:cs="Arial"/>
          <w:sz w:val="24"/>
          <w:szCs w:val="24"/>
        </w:rPr>
      </w:pPr>
      <w:r w:rsidRPr="00DD502A">
        <w:rPr>
          <w:rFonts w:ascii="Arial" w:hAnsi="Arial" w:cs="Arial"/>
          <w:sz w:val="24"/>
          <w:szCs w:val="24"/>
        </w:rPr>
        <w:t>Para calcular la dosificación de piretroide para mezclar en una bomba de compresión manual de 8 litros</w:t>
      </w:r>
      <w:r w:rsidR="008620EE">
        <w:rPr>
          <w:rFonts w:ascii="Arial" w:hAnsi="Arial" w:cs="Arial"/>
          <w:sz w:val="24"/>
          <w:szCs w:val="24"/>
        </w:rPr>
        <w:t xml:space="preserve">: </w:t>
      </w:r>
    </w:p>
    <w:p w14:paraId="63407E1F" w14:textId="2D684FD0" w:rsidR="00D207C1" w:rsidRPr="009C5336" w:rsidRDefault="002D385C" w:rsidP="009C5336">
      <w:pPr>
        <w:autoSpaceDE w:val="0"/>
        <w:autoSpaceDN w:val="0"/>
        <w:adjustRightInd w:val="0"/>
        <w:spacing w:before="240" w:after="120" w:line="240" w:lineRule="auto"/>
        <w:contextualSpacing/>
        <w:jc w:val="center"/>
        <w:rPr>
          <w:rFonts w:ascii="Arial" w:hAnsi="Arial" w:cs="Arial"/>
          <w:sz w:val="24"/>
          <w:szCs w:val="24"/>
        </w:rPr>
      </w:pPr>
      <m:oMathPara>
        <m:oMath>
          <m:r>
            <m:rPr>
              <m:sty m:val="p"/>
            </m:rPr>
            <w:rPr>
              <w:rFonts w:ascii="Cambria Math" w:hAnsi="Cambria Math" w:cs="Arial"/>
              <w:sz w:val="24"/>
              <w:szCs w:val="24"/>
            </w:rPr>
            <m:t>Cantidad en mL</m:t>
          </m:r>
          <m:r>
            <w:rPr>
              <w:rFonts w:ascii="Cambria Math" w:hAnsi="Cambria Math" w:cs="Arial"/>
              <w:sz w:val="24"/>
              <w:szCs w:val="24"/>
            </w:rPr>
            <m:t>=</m:t>
          </m:r>
          <m:f>
            <m:fPr>
              <m:ctrlPr>
                <w:rPr>
                  <w:rFonts w:ascii="Cambria Math" w:hAnsi="Cambria Math" w:cs="Arial"/>
                  <w:sz w:val="24"/>
                  <w:szCs w:val="24"/>
                </w:rPr>
              </m:ctrlPr>
            </m:fPr>
            <m:num>
              <m:r>
                <w:rPr>
                  <w:rFonts w:ascii="Cambria Math" w:hAnsi="Cambria Math" w:cs="Arial"/>
                  <w:sz w:val="24"/>
                  <w:szCs w:val="24"/>
                </w:rPr>
                <m:t>Concentración deseada en la pared (</m:t>
              </m:r>
              <m:f>
                <m:fPr>
                  <m:ctrlPr>
                    <w:rPr>
                      <w:rFonts w:ascii="Cambria Math" w:hAnsi="Cambria Math" w:cs="Arial"/>
                      <w:i/>
                      <w:sz w:val="24"/>
                      <w:szCs w:val="24"/>
                    </w:rPr>
                  </m:ctrlPr>
                </m:fPr>
                <m:num>
                  <m:r>
                    <w:rPr>
                      <w:rFonts w:ascii="Cambria Math" w:hAnsi="Cambria Math" w:cs="Arial"/>
                      <w:sz w:val="24"/>
                      <w:szCs w:val="24"/>
                    </w:rPr>
                    <m:t>mg</m:t>
                  </m:r>
                </m:num>
                <m:den>
                  <m:sSup>
                    <m:sSupPr>
                      <m:ctrlPr>
                        <w:rPr>
                          <w:rFonts w:ascii="Cambria Math" w:hAnsi="Cambria Math" w:cs="Arial"/>
                          <w:i/>
                          <w:sz w:val="24"/>
                          <w:szCs w:val="24"/>
                        </w:rPr>
                      </m:ctrlPr>
                    </m:sSupPr>
                    <m:e>
                      <m:r>
                        <w:rPr>
                          <w:rFonts w:ascii="Cambria Math" w:hAnsi="Cambria Math" w:cs="Arial"/>
                          <w:sz w:val="24"/>
                          <w:szCs w:val="24"/>
                        </w:rPr>
                        <m:t>m</m:t>
                      </m:r>
                    </m:e>
                    <m:sup>
                      <m:r>
                        <w:rPr>
                          <w:rFonts w:ascii="Cambria Math" w:hAnsi="Cambria Math" w:cs="Arial"/>
                          <w:sz w:val="24"/>
                          <w:szCs w:val="24"/>
                        </w:rPr>
                        <m:t>2</m:t>
                      </m:r>
                    </m:sup>
                  </m:sSup>
                </m:den>
              </m:f>
              <m:r>
                <w:rPr>
                  <w:rFonts w:ascii="Cambria Math" w:hAnsi="Cambria Math" w:cs="Arial"/>
                  <w:sz w:val="24"/>
                  <w:szCs w:val="24"/>
                </w:rPr>
                <m:t>)</m:t>
              </m:r>
            </m:num>
            <m:den>
              <m:r>
                <w:rPr>
                  <w:rFonts w:ascii="Cambria Math" w:hAnsi="Cambria Math" w:cs="Arial"/>
                  <w:sz w:val="24"/>
                  <w:szCs w:val="24"/>
                </w:rPr>
                <m:t>Concentración del producto (</m:t>
              </m:r>
              <m:f>
                <m:fPr>
                  <m:ctrlPr>
                    <w:rPr>
                      <w:rFonts w:ascii="Cambria Math" w:hAnsi="Cambria Math" w:cs="Arial"/>
                      <w:i/>
                      <w:sz w:val="24"/>
                      <w:szCs w:val="24"/>
                    </w:rPr>
                  </m:ctrlPr>
                </m:fPr>
                <m:num>
                  <m:r>
                    <w:rPr>
                      <w:rFonts w:ascii="Cambria Math" w:hAnsi="Cambria Math" w:cs="Arial"/>
                      <w:sz w:val="24"/>
                      <w:szCs w:val="24"/>
                    </w:rPr>
                    <m:t>mg</m:t>
                  </m:r>
                </m:num>
                <m:den>
                  <m:r>
                    <w:rPr>
                      <w:rFonts w:ascii="Cambria Math" w:hAnsi="Cambria Math" w:cs="Arial"/>
                      <w:sz w:val="24"/>
                      <w:szCs w:val="24"/>
                    </w:rPr>
                    <m:t>mL</m:t>
                  </m:r>
                </m:den>
              </m:f>
              <m:r>
                <w:rPr>
                  <w:rFonts w:ascii="Cambria Math" w:hAnsi="Cambria Math" w:cs="Arial"/>
                  <w:sz w:val="24"/>
                  <w:szCs w:val="24"/>
                </w:rPr>
                <m:t>)</m:t>
              </m:r>
            </m:den>
          </m:f>
          <m:r>
            <w:rPr>
              <w:rFonts w:ascii="Cambria Math" w:hAnsi="Cambria Math" w:cs="Arial"/>
              <w:sz w:val="24"/>
              <w:szCs w:val="24"/>
            </w:rPr>
            <m:t xml:space="preserve">* </m:t>
          </m:r>
          <m:sSup>
            <m:sSupPr>
              <m:ctrlPr>
                <w:rPr>
                  <w:rFonts w:ascii="Cambria Math" w:hAnsi="Cambria Math" w:cs="Arial"/>
                  <w:i/>
                  <w:sz w:val="24"/>
                  <w:szCs w:val="24"/>
                </w:rPr>
              </m:ctrlPr>
            </m:sSupPr>
            <m:e>
              <m:r>
                <w:rPr>
                  <w:rFonts w:ascii="Cambria Math" w:hAnsi="Cambria Math" w:cs="Arial"/>
                  <w:sz w:val="24"/>
                  <w:szCs w:val="24"/>
                </w:rPr>
                <m:t>m</m:t>
              </m:r>
            </m:e>
            <m:sup>
              <m:r>
                <w:rPr>
                  <w:rFonts w:ascii="Cambria Math" w:hAnsi="Cambria Math" w:cs="Arial"/>
                  <w:sz w:val="24"/>
                  <w:szCs w:val="24"/>
                </w:rPr>
                <m:t>2</m:t>
              </m:r>
            </m:sup>
          </m:sSup>
          <m:r>
            <w:rPr>
              <w:rFonts w:ascii="Cambria Math" w:hAnsi="Cambria Math" w:cs="Arial"/>
              <w:sz w:val="24"/>
              <w:szCs w:val="24"/>
            </w:rPr>
            <m:t xml:space="preserve"> por rociar</m:t>
          </m:r>
        </m:oMath>
      </m:oMathPara>
    </w:p>
    <w:p w14:paraId="2E59655F" w14:textId="7C1D27B1" w:rsidR="00624D2E" w:rsidRPr="00DD502A" w:rsidRDefault="00624D2E" w:rsidP="00C91C30">
      <w:pPr>
        <w:tabs>
          <w:tab w:val="left" w:pos="914"/>
        </w:tabs>
        <w:autoSpaceDE w:val="0"/>
        <w:autoSpaceDN w:val="0"/>
        <w:adjustRightInd w:val="0"/>
        <w:spacing w:before="240" w:after="120" w:line="240" w:lineRule="auto"/>
        <w:rPr>
          <w:rFonts w:ascii="Arial" w:hAnsi="Arial" w:cs="Arial"/>
          <w:sz w:val="24"/>
          <w:szCs w:val="24"/>
        </w:rPr>
      </w:pPr>
      <w:r w:rsidRPr="00DD502A">
        <w:rPr>
          <w:rFonts w:ascii="Arial" w:hAnsi="Arial" w:cs="Arial"/>
          <w:sz w:val="24"/>
          <w:szCs w:val="24"/>
        </w:rPr>
        <w:t>La concentración deseada en la pared depende del tipo de superficie y la da la etiqueta del producto.</w:t>
      </w:r>
    </w:p>
    <w:p w14:paraId="355BB75F" w14:textId="096580EB" w:rsidR="00624D2E" w:rsidRPr="00DD502A" w:rsidRDefault="00624D2E" w:rsidP="00E07CE0">
      <w:pPr>
        <w:autoSpaceDE w:val="0"/>
        <w:autoSpaceDN w:val="0"/>
        <w:adjustRightInd w:val="0"/>
        <w:spacing w:before="240" w:after="120" w:line="240" w:lineRule="auto"/>
        <w:contextualSpacing/>
        <w:rPr>
          <w:rFonts w:ascii="Arial" w:hAnsi="Arial" w:cs="Arial"/>
          <w:sz w:val="24"/>
          <w:szCs w:val="24"/>
        </w:rPr>
      </w:pPr>
      <w:r w:rsidRPr="00DD502A">
        <w:rPr>
          <w:rFonts w:ascii="Arial" w:hAnsi="Arial" w:cs="Arial"/>
          <w:i/>
          <w:sz w:val="24"/>
          <w:szCs w:val="24"/>
          <w:u w:val="single"/>
        </w:rPr>
        <w:t>Periodicidad.</w:t>
      </w:r>
      <w:r w:rsidRPr="00DD502A">
        <w:rPr>
          <w:rFonts w:ascii="Arial" w:hAnsi="Arial" w:cs="Arial"/>
          <w:sz w:val="24"/>
          <w:szCs w:val="24"/>
        </w:rPr>
        <w:t xml:space="preserve"> Se recomienda realizar de 2-3 ciclos de rociado en el año. La mayor eficacia de esta aplicación ocurre cuando se realiza antes de la época de lluvia. La aplicación debe ser realizada con una periodicidad máxima de 6 meses, y para toda comunidad con Índice de Infestación &gt; 5%, se requerirá un mínimo de 3 años de control (cada 6 meses), con una fase de consolidación de rociado anual para 2 años adicionales. Es importante aplicar solo formulaciones de piretroides sintéticos, de calidad certificada</w:t>
      </w:r>
      <w:r w:rsidR="0056741C">
        <w:rPr>
          <w:rFonts w:ascii="Arial" w:hAnsi="Arial" w:cs="Arial"/>
          <w:sz w:val="24"/>
          <w:szCs w:val="24"/>
        </w:rPr>
        <w:t>.</w:t>
      </w:r>
    </w:p>
    <w:p w14:paraId="6A23F907" w14:textId="4B472802" w:rsidR="00624D2E" w:rsidRPr="00DD502A" w:rsidRDefault="00624D2E">
      <w:pPr>
        <w:pStyle w:val="ColorfulList-Accent12"/>
        <w:autoSpaceDE w:val="0"/>
        <w:autoSpaceDN w:val="0"/>
        <w:adjustRightInd w:val="0"/>
        <w:spacing w:before="240" w:after="120"/>
        <w:ind w:left="0"/>
        <w:contextualSpacing/>
        <w:jc w:val="both"/>
        <w:rPr>
          <w:rFonts w:ascii="Arial" w:hAnsi="Arial" w:cs="Arial"/>
          <w:i/>
        </w:rPr>
      </w:pPr>
      <w:r w:rsidRPr="00DD502A">
        <w:rPr>
          <w:rFonts w:ascii="Arial" w:hAnsi="Arial" w:cs="Arial"/>
          <w:b/>
          <w:i/>
        </w:rPr>
        <w:lastRenderedPageBreak/>
        <w:t>Generalidades de las aplicaciones residuales para Chagas</w:t>
      </w:r>
    </w:p>
    <w:p w14:paraId="01157C34" w14:textId="77777777" w:rsidR="00624D2E" w:rsidRPr="00DD502A" w:rsidRDefault="00624D2E" w:rsidP="007D342E">
      <w:pPr>
        <w:pStyle w:val="Default"/>
        <w:numPr>
          <w:ilvl w:val="0"/>
          <w:numId w:val="6"/>
        </w:numPr>
        <w:spacing w:before="240" w:after="120"/>
        <w:contextualSpacing/>
        <w:jc w:val="both"/>
        <w:rPr>
          <w:rFonts w:ascii="Arial" w:hAnsi="Arial" w:cs="Arial"/>
          <w:color w:val="auto"/>
        </w:rPr>
      </w:pPr>
      <w:r w:rsidRPr="00DD502A">
        <w:rPr>
          <w:rFonts w:ascii="Arial" w:hAnsi="Arial" w:cs="Arial"/>
          <w:color w:val="auto"/>
        </w:rPr>
        <w:t xml:space="preserve">Toda la casa debe ser rociada por dentro hasta llegar al piso, el corredor se considera como intradomiciliar y los ambientes peri domiciliares son todos los anexos como galeras, gallineros, bodegas, entre otros. </w:t>
      </w:r>
    </w:p>
    <w:p w14:paraId="304A97A1" w14:textId="77777777" w:rsidR="00624D2E" w:rsidRPr="00DD502A" w:rsidRDefault="00624D2E" w:rsidP="007D342E">
      <w:pPr>
        <w:pStyle w:val="Default"/>
        <w:numPr>
          <w:ilvl w:val="0"/>
          <w:numId w:val="6"/>
        </w:numPr>
        <w:spacing w:before="240" w:after="120"/>
        <w:contextualSpacing/>
        <w:jc w:val="both"/>
        <w:rPr>
          <w:rFonts w:ascii="Arial" w:hAnsi="Arial" w:cs="Arial"/>
          <w:color w:val="auto"/>
        </w:rPr>
      </w:pPr>
      <w:r w:rsidRPr="00DD502A">
        <w:rPr>
          <w:rFonts w:ascii="Arial" w:hAnsi="Arial" w:cs="Arial"/>
          <w:color w:val="auto"/>
        </w:rPr>
        <w:t>Aplicar el insecticida detrás y debajo de los muebles.</w:t>
      </w:r>
    </w:p>
    <w:p w14:paraId="38A7D2EE" w14:textId="77777777" w:rsidR="00624D2E" w:rsidRPr="00DD502A" w:rsidRDefault="00624D2E" w:rsidP="007D342E">
      <w:pPr>
        <w:pStyle w:val="Default"/>
        <w:numPr>
          <w:ilvl w:val="0"/>
          <w:numId w:val="6"/>
        </w:numPr>
        <w:spacing w:before="240" w:after="120"/>
        <w:contextualSpacing/>
        <w:jc w:val="both"/>
        <w:rPr>
          <w:rFonts w:ascii="Arial" w:hAnsi="Arial" w:cs="Arial"/>
          <w:color w:val="auto"/>
        </w:rPr>
      </w:pPr>
      <w:r w:rsidRPr="00DD502A">
        <w:rPr>
          <w:rFonts w:ascii="Arial" w:hAnsi="Arial" w:cs="Arial"/>
          <w:color w:val="auto"/>
        </w:rPr>
        <w:t xml:space="preserve">Aplicar insecticida en marcos y en el soporte de las camas. </w:t>
      </w:r>
    </w:p>
    <w:p w14:paraId="1953D8D4" w14:textId="6C9C424B" w:rsidR="00624D2E" w:rsidRPr="00DD502A" w:rsidRDefault="00624D2E" w:rsidP="007D342E">
      <w:pPr>
        <w:pStyle w:val="Default"/>
        <w:numPr>
          <w:ilvl w:val="0"/>
          <w:numId w:val="6"/>
        </w:numPr>
        <w:spacing w:before="240" w:after="120"/>
        <w:contextualSpacing/>
        <w:jc w:val="both"/>
        <w:rPr>
          <w:rFonts w:ascii="Arial" w:hAnsi="Arial" w:cs="Arial"/>
          <w:color w:val="auto"/>
        </w:rPr>
      </w:pPr>
      <w:r w:rsidRPr="00DD502A">
        <w:rPr>
          <w:rFonts w:ascii="Arial" w:hAnsi="Arial" w:cs="Arial"/>
          <w:color w:val="auto"/>
        </w:rPr>
        <w:t xml:space="preserve">Debe prestarse especial atención a los agujeros o grietas en paredes y pisos. Para asegurar la penetración del insecticida en las grietas, es necesario acercar la boquilla a la superficie de la pared o piso y esperar un momento hasta estar seguro </w:t>
      </w:r>
      <w:r w:rsidR="00DC2F86" w:rsidRPr="00DD502A">
        <w:rPr>
          <w:rFonts w:ascii="Arial" w:hAnsi="Arial" w:cs="Arial"/>
          <w:color w:val="auto"/>
        </w:rPr>
        <w:t>de que</w:t>
      </w:r>
      <w:r w:rsidRPr="00DD502A">
        <w:rPr>
          <w:rFonts w:ascii="Arial" w:hAnsi="Arial" w:cs="Arial"/>
          <w:color w:val="auto"/>
        </w:rPr>
        <w:t xml:space="preserve"> el insecticida penetró completamente en los refugios, teniendo cuidado de no tapar la boquilla cuando se acerca a las superficies.</w:t>
      </w:r>
    </w:p>
    <w:p w14:paraId="40B20F70" w14:textId="77777777" w:rsidR="00624D2E" w:rsidRPr="00DD502A" w:rsidRDefault="00624D2E" w:rsidP="007D342E">
      <w:pPr>
        <w:pStyle w:val="Default"/>
        <w:numPr>
          <w:ilvl w:val="0"/>
          <w:numId w:val="6"/>
        </w:numPr>
        <w:spacing w:before="240" w:after="120"/>
        <w:contextualSpacing/>
        <w:jc w:val="both"/>
        <w:rPr>
          <w:rFonts w:ascii="Arial" w:hAnsi="Arial" w:cs="Arial"/>
          <w:color w:val="auto"/>
        </w:rPr>
      </w:pPr>
      <w:r w:rsidRPr="00DD502A">
        <w:rPr>
          <w:rFonts w:ascii="Arial" w:hAnsi="Arial" w:cs="Arial"/>
          <w:color w:val="auto"/>
        </w:rPr>
        <w:t>Rociar cuidadosamente vigas y aleros de la casa</w:t>
      </w:r>
    </w:p>
    <w:p w14:paraId="0A070E0A" w14:textId="77777777" w:rsidR="00624D2E" w:rsidRPr="00DD502A" w:rsidRDefault="00624D2E" w:rsidP="007D342E">
      <w:pPr>
        <w:pStyle w:val="Default"/>
        <w:numPr>
          <w:ilvl w:val="0"/>
          <w:numId w:val="6"/>
        </w:numPr>
        <w:spacing w:before="240" w:after="120"/>
        <w:contextualSpacing/>
        <w:jc w:val="both"/>
        <w:rPr>
          <w:rFonts w:ascii="Arial" w:hAnsi="Arial" w:cs="Arial"/>
          <w:color w:val="auto"/>
        </w:rPr>
      </w:pPr>
      <w:r w:rsidRPr="00DD502A">
        <w:rPr>
          <w:rFonts w:ascii="Arial" w:hAnsi="Arial" w:cs="Arial"/>
          <w:color w:val="auto"/>
        </w:rPr>
        <w:t>Rociar estibas de madera, de encontrarse en la vivienda</w:t>
      </w:r>
    </w:p>
    <w:p w14:paraId="4BB23AA6" w14:textId="77777777" w:rsidR="00624D2E" w:rsidRPr="00DD502A" w:rsidRDefault="00624D2E" w:rsidP="007D342E">
      <w:pPr>
        <w:pStyle w:val="Default"/>
        <w:numPr>
          <w:ilvl w:val="0"/>
          <w:numId w:val="6"/>
        </w:numPr>
        <w:spacing w:before="240" w:after="120"/>
        <w:contextualSpacing/>
        <w:jc w:val="both"/>
        <w:rPr>
          <w:rFonts w:ascii="Arial" w:hAnsi="Arial" w:cs="Arial"/>
          <w:color w:val="auto"/>
        </w:rPr>
      </w:pPr>
      <w:r w:rsidRPr="00DD502A">
        <w:rPr>
          <w:rFonts w:ascii="Arial" w:hAnsi="Arial" w:cs="Arial"/>
          <w:color w:val="auto"/>
        </w:rPr>
        <w:t>Los techos de lámina de zinc no se rocían.</w:t>
      </w:r>
    </w:p>
    <w:p w14:paraId="31576B26" w14:textId="2D0BC5F6" w:rsidR="002957DB" w:rsidRPr="00DD502A" w:rsidRDefault="00624D2E" w:rsidP="00284256">
      <w:pPr>
        <w:spacing w:before="240" w:after="120" w:line="240" w:lineRule="auto"/>
        <w:ind w:right="0"/>
        <w:contextualSpacing/>
        <w:rPr>
          <w:rFonts w:ascii="Arial" w:hAnsi="Arial" w:cs="Arial"/>
          <w:b/>
          <w:bCs/>
          <w:i/>
          <w:sz w:val="24"/>
          <w:szCs w:val="24"/>
        </w:rPr>
      </w:pPr>
      <w:r w:rsidRPr="00DD502A">
        <w:rPr>
          <w:rFonts w:ascii="Arial" w:hAnsi="Arial" w:cs="Arial"/>
          <w:sz w:val="24"/>
          <w:szCs w:val="24"/>
        </w:rPr>
        <w:t>En el peridomicilio se debe realizar rociamiento de todos los anexos por fuera del techo principal: gallineros, cocinas, dormitorios de animales domésticos, bodegas, edificaciones de letrinas, corrales, leña, tejas y cualquier material que pueda servir de abrigo a los chinches.</w:t>
      </w:r>
    </w:p>
    <w:p w14:paraId="1D786A74" w14:textId="37BEE997" w:rsidR="002957DB" w:rsidRPr="00544868" w:rsidRDefault="00544868" w:rsidP="00544868">
      <w:pPr>
        <w:spacing w:before="240" w:after="120" w:line="240" w:lineRule="auto"/>
        <w:ind w:left="425" w:right="0"/>
        <w:jc w:val="left"/>
        <w:rPr>
          <w:rFonts w:ascii="Arial" w:hAnsi="Arial" w:cs="Arial"/>
          <w:b/>
          <w:bCs/>
          <w:i/>
          <w:sz w:val="24"/>
          <w:szCs w:val="24"/>
        </w:rPr>
      </w:pPr>
      <w:r>
        <w:rPr>
          <w:rFonts w:ascii="Arial" w:hAnsi="Arial" w:cs="Arial"/>
          <w:b/>
          <w:bCs/>
          <w:i/>
          <w:sz w:val="24"/>
          <w:szCs w:val="24"/>
        </w:rPr>
        <w:t>3.</w:t>
      </w:r>
      <w:r w:rsidR="001E3165">
        <w:rPr>
          <w:rFonts w:ascii="Arial" w:hAnsi="Arial" w:cs="Arial"/>
          <w:b/>
          <w:bCs/>
          <w:i/>
          <w:sz w:val="24"/>
          <w:szCs w:val="24"/>
        </w:rPr>
        <w:t xml:space="preserve"> </w:t>
      </w:r>
      <w:r w:rsidR="00CF37DE">
        <w:rPr>
          <w:rFonts w:ascii="Arial" w:hAnsi="Arial" w:cs="Arial"/>
          <w:b/>
          <w:bCs/>
          <w:i/>
          <w:sz w:val="24"/>
          <w:szCs w:val="24"/>
        </w:rPr>
        <w:t>Arbovirosis:</w:t>
      </w:r>
    </w:p>
    <w:p w14:paraId="32A46361" w14:textId="7AA2C28D" w:rsidR="002957DB" w:rsidRPr="00DD502A" w:rsidRDefault="00957B3A" w:rsidP="00B51956">
      <w:pPr>
        <w:spacing w:before="240" w:after="120" w:line="240" w:lineRule="auto"/>
        <w:ind w:right="0"/>
        <w:contextualSpacing/>
        <w:rPr>
          <w:rFonts w:ascii="Arial" w:hAnsi="Arial" w:cs="Arial"/>
          <w:sz w:val="24"/>
          <w:szCs w:val="24"/>
        </w:rPr>
      </w:pPr>
      <w:r w:rsidRPr="00DD502A">
        <w:rPr>
          <w:rFonts w:ascii="Arial" w:hAnsi="Arial" w:cs="Arial"/>
          <w:sz w:val="24"/>
          <w:szCs w:val="24"/>
        </w:rPr>
        <w:t xml:space="preserve">Los métodos de control químico dirigidos a los vectores adultos tienen la finalidad de impactar las densidades del mosquito, así como la longevidad y otros parámetros de transmisión. Los adulticidas se pueden aplicar en forma de tratamientos residuales de superficie o como tratamientos espaciales. El tratamiento perifocal, idealmente utilizado para el control del </w:t>
      </w:r>
      <w:r w:rsidR="00B90927" w:rsidRPr="00B90927">
        <w:rPr>
          <w:rFonts w:ascii="Arial" w:hAnsi="Arial" w:cs="Arial"/>
          <w:i/>
          <w:iCs/>
          <w:sz w:val="24"/>
          <w:szCs w:val="24"/>
        </w:rPr>
        <w:t>Aedes aegypti</w:t>
      </w:r>
      <w:r w:rsidRPr="00DD502A">
        <w:rPr>
          <w:rFonts w:ascii="Arial" w:hAnsi="Arial" w:cs="Arial"/>
          <w:sz w:val="24"/>
          <w:szCs w:val="24"/>
        </w:rPr>
        <w:t>, tiene características de larvicida y adulticida residuales. Las aplicaciones perifocales consisten en la localización y aplicación de insecticida en los criaderos reales o potenciales, incluyendo el área inmediata a ellos, rociando sus paredes por dentro y por fuera, de modo que quedan completamente cubiertos por residuos de insecticidas. La fumigación se extiende para cubrir cualquier pared dentro de un radio de 60 cm del recipiente. Igualmente, se trata la superficie del agua no potable de los recipientes</w:t>
      </w:r>
      <w:r w:rsidR="00B25BE3">
        <w:rPr>
          <w:rFonts w:ascii="Arial" w:hAnsi="Arial" w:cs="Arial"/>
          <w:sz w:val="24"/>
          <w:szCs w:val="24"/>
        </w:rPr>
        <w:t>.</w:t>
      </w:r>
    </w:p>
    <w:p w14:paraId="15A749C6" w14:textId="6C6184DD" w:rsidR="00DA038A" w:rsidRPr="00417249" w:rsidRDefault="00417249" w:rsidP="00417249">
      <w:pPr>
        <w:spacing w:before="240" w:after="120" w:line="240" w:lineRule="auto"/>
        <w:ind w:left="284" w:right="0"/>
        <w:jc w:val="left"/>
        <w:rPr>
          <w:rFonts w:ascii="Arial" w:hAnsi="Arial" w:cs="Arial"/>
          <w:b/>
          <w:bCs/>
          <w:i/>
          <w:sz w:val="24"/>
          <w:szCs w:val="24"/>
        </w:rPr>
      </w:pPr>
      <w:r>
        <w:rPr>
          <w:rFonts w:ascii="Arial" w:hAnsi="Arial" w:cs="Arial"/>
          <w:b/>
          <w:bCs/>
          <w:i/>
          <w:sz w:val="24"/>
          <w:szCs w:val="24"/>
        </w:rPr>
        <w:t xml:space="preserve">4. </w:t>
      </w:r>
      <w:r w:rsidR="002957DB" w:rsidRPr="00417249">
        <w:rPr>
          <w:rFonts w:ascii="Arial" w:hAnsi="Arial" w:cs="Arial"/>
          <w:b/>
          <w:bCs/>
          <w:i/>
          <w:sz w:val="24"/>
          <w:szCs w:val="24"/>
        </w:rPr>
        <w:t xml:space="preserve">Leishmaniasis: </w:t>
      </w:r>
    </w:p>
    <w:p w14:paraId="19969909" w14:textId="60B903EF" w:rsidR="00390DF1" w:rsidRDefault="00D247CC" w:rsidP="00B51956">
      <w:pPr>
        <w:spacing w:before="240" w:after="120" w:line="240" w:lineRule="auto"/>
        <w:ind w:right="0"/>
        <w:contextualSpacing/>
        <w:rPr>
          <w:rFonts w:ascii="Arial" w:hAnsi="Arial" w:cs="Arial"/>
          <w:sz w:val="24"/>
          <w:szCs w:val="24"/>
        </w:rPr>
      </w:pPr>
      <w:r w:rsidRPr="00DD502A">
        <w:rPr>
          <w:rFonts w:ascii="Arial" w:hAnsi="Arial" w:cs="Arial"/>
          <w:sz w:val="24"/>
          <w:szCs w:val="24"/>
        </w:rPr>
        <w:t>El control químico adulticida por medio de la utilización de insecticidas de acción residual es la medida de control vectorial recomendada en el ámbito de la protección colectiva, en ninguna situación será preventivo. Es una medida de choque frente a la presencia confirmada de la enfermedad y esto implica</w:t>
      </w:r>
      <w:r w:rsidRPr="00DD502A">
        <w:rPr>
          <w:rFonts w:ascii="Arial" w:hAnsi="Arial" w:cs="Arial"/>
          <w:sz w:val="24"/>
          <w:szCs w:val="22"/>
        </w:rPr>
        <w:t xml:space="preserve"> presencia del vector y/o </w:t>
      </w:r>
      <w:r w:rsidRPr="00DD502A">
        <w:rPr>
          <w:rFonts w:ascii="Arial" w:hAnsi="Arial" w:cs="Arial"/>
          <w:sz w:val="24"/>
          <w:szCs w:val="24"/>
        </w:rPr>
        <w:t xml:space="preserve">casos confirmados del </w:t>
      </w:r>
      <w:r w:rsidRPr="00DD502A">
        <w:rPr>
          <w:rFonts w:ascii="Arial" w:hAnsi="Arial" w:cs="Arial"/>
          <w:sz w:val="24"/>
          <w:szCs w:val="24"/>
        </w:rPr>
        <w:lastRenderedPageBreak/>
        <w:t>evento. Su uso en el peridomicilio es dependiente de la información entomológica obtenida (Endofilia – exofilia</w:t>
      </w:r>
      <w:r w:rsidR="009A183A">
        <w:rPr>
          <w:rFonts w:ascii="Arial" w:hAnsi="Arial" w:cs="Arial"/>
          <w:sz w:val="24"/>
          <w:szCs w:val="24"/>
        </w:rPr>
        <w:t>).</w:t>
      </w:r>
    </w:p>
    <w:p w14:paraId="6689F4E2" w14:textId="77777777" w:rsidR="00417249" w:rsidRPr="00DD502A" w:rsidRDefault="00417249" w:rsidP="00B51956">
      <w:pPr>
        <w:spacing w:before="240" w:after="120" w:line="240" w:lineRule="auto"/>
        <w:ind w:right="0"/>
        <w:contextualSpacing/>
        <w:rPr>
          <w:rFonts w:ascii="Arial" w:hAnsi="Arial" w:cs="Arial"/>
          <w:sz w:val="24"/>
          <w:szCs w:val="24"/>
        </w:rPr>
      </w:pPr>
    </w:p>
    <w:p w14:paraId="4FFD9DBE" w14:textId="155FDC64" w:rsidR="00390DF1" w:rsidRPr="00DD502A" w:rsidRDefault="00390DF1" w:rsidP="00B51956">
      <w:pPr>
        <w:spacing w:before="240" w:after="120" w:line="240" w:lineRule="auto"/>
        <w:ind w:right="0"/>
        <w:contextualSpacing/>
        <w:rPr>
          <w:rFonts w:ascii="Arial" w:hAnsi="Arial" w:cs="Arial"/>
          <w:sz w:val="24"/>
          <w:szCs w:val="24"/>
        </w:rPr>
      </w:pPr>
      <w:r w:rsidRPr="00DD502A">
        <w:rPr>
          <w:rFonts w:ascii="Arial" w:hAnsi="Arial" w:cs="Arial"/>
          <w:i/>
          <w:iCs/>
          <w:sz w:val="24"/>
          <w:szCs w:val="24"/>
          <w:u w:val="single"/>
        </w:rPr>
        <w:t>Productos y formulación</w:t>
      </w:r>
      <w:r w:rsidRPr="00DD502A">
        <w:rPr>
          <w:rFonts w:ascii="Arial" w:hAnsi="Arial" w:cs="Arial"/>
          <w:sz w:val="24"/>
          <w:szCs w:val="24"/>
        </w:rPr>
        <w:t>: Las formulaciones empleadas regularmente para el control de la leishmaniasis son: Polvo mojable (WP) y suspensión concentrada (SC). Los insecticidas recomendados para tratamientos residuales por aspersión de las superficies internas de las viviendas y aplicación en el peridomicilio para el control de vectores de leishmaniasis son los mismos utilizados para malaria (Ver Anexo 1).</w:t>
      </w:r>
    </w:p>
    <w:p w14:paraId="77B53BEA" w14:textId="40C62BFD" w:rsidR="00D1364D" w:rsidRPr="006F646E" w:rsidRDefault="00390DF1" w:rsidP="006F646E">
      <w:pPr>
        <w:pStyle w:val="Prrafodelista"/>
        <w:tabs>
          <w:tab w:val="left" w:pos="851"/>
        </w:tabs>
        <w:autoSpaceDE w:val="0"/>
        <w:autoSpaceDN w:val="0"/>
        <w:adjustRightInd w:val="0"/>
        <w:spacing w:before="240" w:after="120" w:line="240" w:lineRule="auto"/>
        <w:ind w:left="0"/>
        <w:rPr>
          <w:rFonts w:ascii="Arial" w:hAnsi="Arial" w:cs="Arial"/>
          <w:sz w:val="24"/>
          <w:szCs w:val="24"/>
        </w:rPr>
      </w:pPr>
      <w:r w:rsidRPr="00DD502A">
        <w:rPr>
          <w:rFonts w:ascii="Arial" w:hAnsi="Arial" w:cs="Arial"/>
          <w:i/>
          <w:iCs/>
          <w:sz w:val="24"/>
          <w:szCs w:val="24"/>
          <w:u w:val="single"/>
        </w:rPr>
        <w:t>Periodicidad</w:t>
      </w:r>
      <w:r w:rsidRPr="00DD502A">
        <w:rPr>
          <w:rFonts w:ascii="Arial" w:hAnsi="Arial" w:cs="Arial"/>
          <w:sz w:val="24"/>
          <w:szCs w:val="24"/>
        </w:rPr>
        <w:t xml:space="preserve">: Una vez evaluada y delimitada el área para el control químico, se hace la aplicación del insecticida. La programación de una nueva aplicación deberá ajustarse con la curva de estacionalidad del vector si se conoce, </w:t>
      </w:r>
      <w:r w:rsidR="00ED235D" w:rsidRPr="00DD502A">
        <w:rPr>
          <w:rFonts w:ascii="Arial" w:hAnsi="Arial" w:cs="Arial"/>
          <w:sz w:val="24"/>
          <w:szCs w:val="24"/>
        </w:rPr>
        <w:t>si no</w:t>
      </w:r>
      <w:r w:rsidRPr="00DD502A">
        <w:rPr>
          <w:rFonts w:ascii="Arial" w:hAnsi="Arial" w:cs="Arial"/>
          <w:sz w:val="24"/>
          <w:szCs w:val="24"/>
        </w:rPr>
        <w:t>, por lo menos se recomienda que sea realizada al final del periodo lluvioso o 3 a 4 meses después del primer ciclo, acorde con la residualidad reportada por el fabricante y/o los resultados entomológicos de pruebas de residualidad del producto.</w:t>
      </w:r>
    </w:p>
    <w:p w14:paraId="518E24C3" w14:textId="1F4E8A4B" w:rsidR="00931B1A" w:rsidRPr="00193223" w:rsidRDefault="002957DB" w:rsidP="003E0EB9">
      <w:pPr>
        <w:pStyle w:val="Prrafodelista"/>
        <w:numPr>
          <w:ilvl w:val="1"/>
          <w:numId w:val="4"/>
        </w:numPr>
        <w:spacing w:before="100" w:beforeAutospacing="1" w:after="100" w:afterAutospacing="1" w:line="240" w:lineRule="auto"/>
        <w:ind w:right="0"/>
        <w:contextualSpacing w:val="0"/>
        <w:jc w:val="left"/>
        <w:rPr>
          <w:rFonts w:ascii="Arial" w:hAnsi="Arial" w:cs="Arial"/>
          <w:i/>
          <w:sz w:val="24"/>
          <w:szCs w:val="24"/>
        </w:rPr>
      </w:pPr>
      <w:r w:rsidRPr="00193223">
        <w:rPr>
          <w:rFonts w:ascii="Arial" w:hAnsi="Arial" w:cs="Arial"/>
          <w:i/>
          <w:sz w:val="24"/>
          <w:szCs w:val="24"/>
        </w:rPr>
        <w:t>Fumigación espacial</w:t>
      </w:r>
    </w:p>
    <w:p w14:paraId="46D3AEE2" w14:textId="4D79B9A5" w:rsidR="00CD7E7C" w:rsidRDefault="00CD7E7C" w:rsidP="00B51956">
      <w:pPr>
        <w:pStyle w:val="ColorfulList-Accent12"/>
        <w:autoSpaceDE w:val="0"/>
        <w:autoSpaceDN w:val="0"/>
        <w:adjustRightInd w:val="0"/>
        <w:spacing w:before="240" w:after="120"/>
        <w:ind w:left="0"/>
        <w:contextualSpacing/>
        <w:jc w:val="both"/>
        <w:rPr>
          <w:rFonts w:ascii="Arial" w:hAnsi="Arial" w:cs="Arial"/>
        </w:rPr>
      </w:pPr>
      <w:r w:rsidRPr="00DD502A">
        <w:rPr>
          <w:rFonts w:ascii="Arial" w:hAnsi="Arial" w:cs="Arial"/>
        </w:rPr>
        <w:t>El tratamiento en el aire se suele aplicar para conseguir una destrucción y mortalidad rápidas con efectos residuales escasos o nulos y por consiguiente interrumpir la propagación de la enfermedad</w:t>
      </w:r>
      <w:r w:rsidR="00682D45">
        <w:rPr>
          <w:rFonts w:ascii="Arial" w:hAnsi="Arial" w:cs="Arial"/>
        </w:rPr>
        <w:t xml:space="preserve">. </w:t>
      </w:r>
      <w:r w:rsidRPr="00DD502A">
        <w:rPr>
          <w:rFonts w:ascii="Arial" w:hAnsi="Arial" w:cs="Arial"/>
        </w:rPr>
        <w:t>Las aplicaciones espaciales pueden ser de dos tipos:</w:t>
      </w:r>
    </w:p>
    <w:p w14:paraId="298B0220" w14:textId="77777777" w:rsidR="00417249" w:rsidRPr="00DD502A" w:rsidRDefault="00417249" w:rsidP="00B51956">
      <w:pPr>
        <w:pStyle w:val="ColorfulList-Accent12"/>
        <w:autoSpaceDE w:val="0"/>
        <w:autoSpaceDN w:val="0"/>
        <w:adjustRightInd w:val="0"/>
        <w:spacing w:before="240" w:after="120"/>
        <w:ind w:left="0"/>
        <w:contextualSpacing/>
        <w:jc w:val="both"/>
        <w:rPr>
          <w:rFonts w:ascii="Arial" w:hAnsi="Arial" w:cs="Arial"/>
        </w:rPr>
      </w:pPr>
    </w:p>
    <w:p w14:paraId="41E8EF70" w14:textId="54DD5E44" w:rsidR="00CD7E7C" w:rsidRDefault="00CD7E7C" w:rsidP="00B51956">
      <w:pPr>
        <w:pStyle w:val="ColorfulList-Accent12"/>
        <w:numPr>
          <w:ilvl w:val="1"/>
          <w:numId w:val="7"/>
        </w:numPr>
        <w:autoSpaceDE w:val="0"/>
        <w:autoSpaceDN w:val="0"/>
        <w:adjustRightInd w:val="0"/>
        <w:spacing w:before="240" w:after="120"/>
        <w:ind w:left="567"/>
        <w:contextualSpacing/>
        <w:jc w:val="both"/>
        <w:rPr>
          <w:rFonts w:ascii="Arial" w:hAnsi="Arial" w:cs="Arial"/>
        </w:rPr>
      </w:pPr>
      <w:r w:rsidRPr="00DD502A">
        <w:rPr>
          <w:rFonts w:ascii="Arial" w:hAnsi="Arial" w:cs="Arial"/>
        </w:rPr>
        <w:t xml:space="preserve">Aerosoles calientes o nebulización térmica: se realiza con equipo pesado desde el nivel de la calle o por medio de equipo portátil en el interior de las viviendas. </w:t>
      </w:r>
    </w:p>
    <w:p w14:paraId="4B762BF9" w14:textId="77777777" w:rsidR="00417249" w:rsidRPr="00DD502A" w:rsidRDefault="00417249" w:rsidP="00417249">
      <w:pPr>
        <w:pStyle w:val="ColorfulList-Accent12"/>
        <w:autoSpaceDE w:val="0"/>
        <w:autoSpaceDN w:val="0"/>
        <w:adjustRightInd w:val="0"/>
        <w:spacing w:before="240" w:after="120"/>
        <w:ind w:left="207"/>
        <w:contextualSpacing/>
        <w:jc w:val="both"/>
        <w:rPr>
          <w:rFonts w:ascii="Arial" w:hAnsi="Arial" w:cs="Arial"/>
        </w:rPr>
      </w:pPr>
    </w:p>
    <w:p w14:paraId="7D179F0C" w14:textId="2B6BB45E" w:rsidR="002957DB" w:rsidRPr="00DD502A" w:rsidRDefault="00CD7E7C" w:rsidP="00B51956">
      <w:pPr>
        <w:pStyle w:val="ColorfulList-Accent12"/>
        <w:numPr>
          <w:ilvl w:val="1"/>
          <w:numId w:val="7"/>
        </w:numPr>
        <w:autoSpaceDE w:val="0"/>
        <w:autoSpaceDN w:val="0"/>
        <w:adjustRightInd w:val="0"/>
        <w:spacing w:before="240" w:after="120"/>
        <w:ind w:left="567"/>
        <w:contextualSpacing/>
        <w:jc w:val="both"/>
        <w:rPr>
          <w:rFonts w:ascii="Arial" w:hAnsi="Arial" w:cs="Arial"/>
        </w:rPr>
      </w:pPr>
      <w:r w:rsidRPr="00DD502A">
        <w:rPr>
          <w:rFonts w:ascii="Arial" w:hAnsi="Arial" w:cs="Arial"/>
        </w:rPr>
        <w:t>Aerosoles en frío (nebulización en frío) a volumen ultrabajo: Se aplican con generadores ULV.  Pueden realizarse con aplicaciones aéreas, con equipo pesado desde el nivel de la calle o por medio de equipo portátil (3).</w:t>
      </w:r>
    </w:p>
    <w:p w14:paraId="6E9718CF" w14:textId="137EACFD" w:rsidR="002957DB" w:rsidRPr="00417249" w:rsidRDefault="00417249" w:rsidP="00417249">
      <w:pPr>
        <w:spacing w:before="240" w:after="120" w:line="240" w:lineRule="auto"/>
        <w:ind w:left="284" w:right="0"/>
        <w:jc w:val="left"/>
        <w:rPr>
          <w:rFonts w:ascii="Arial" w:hAnsi="Arial" w:cs="Arial"/>
          <w:b/>
          <w:bCs/>
          <w:i/>
          <w:sz w:val="24"/>
          <w:szCs w:val="24"/>
        </w:rPr>
      </w:pPr>
      <w:r>
        <w:rPr>
          <w:rFonts w:ascii="Arial" w:hAnsi="Arial" w:cs="Arial"/>
          <w:b/>
          <w:bCs/>
          <w:i/>
          <w:sz w:val="24"/>
          <w:szCs w:val="24"/>
        </w:rPr>
        <w:t xml:space="preserve">1. </w:t>
      </w:r>
      <w:r w:rsidR="002957DB" w:rsidRPr="00417249">
        <w:rPr>
          <w:rFonts w:ascii="Arial" w:hAnsi="Arial" w:cs="Arial"/>
          <w:b/>
          <w:bCs/>
          <w:i/>
          <w:sz w:val="24"/>
          <w:szCs w:val="24"/>
        </w:rPr>
        <w:t>Malaria</w:t>
      </w:r>
      <w:r w:rsidR="00457D3F" w:rsidRPr="00417249">
        <w:rPr>
          <w:rFonts w:ascii="Arial" w:hAnsi="Arial" w:cs="Arial"/>
          <w:b/>
          <w:bCs/>
          <w:i/>
          <w:sz w:val="24"/>
          <w:szCs w:val="24"/>
        </w:rPr>
        <w:t>:</w:t>
      </w:r>
    </w:p>
    <w:p w14:paraId="2FD05FF6" w14:textId="2AD9F07A" w:rsidR="00696AFA" w:rsidRPr="00DD502A" w:rsidRDefault="003178A3" w:rsidP="00B51956">
      <w:pPr>
        <w:spacing w:before="240" w:after="120" w:line="240" w:lineRule="auto"/>
        <w:ind w:right="0"/>
        <w:rPr>
          <w:rFonts w:ascii="Arial" w:hAnsi="Arial" w:cs="Arial"/>
          <w:sz w:val="24"/>
          <w:szCs w:val="24"/>
        </w:rPr>
      </w:pPr>
      <w:r w:rsidRPr="00DD502A">
        <w:rPr>
          <w:rFonts w:ascii="Arial" w:hAnsi="Arial" w:cs="Arial"/>
          <w:sz w:val="24"/>
          <w:szCs w:val="24"/>
        </w:rPr>
        <w:t>A</w:t>
      </w:r>
      <w:r w:rsidR="005B6857" w:rsidRPr="00DD502A">
        <w:rPr>
          <w:rFonts w:ascii="Arial" w:hAnsi="Arial" w:cs="Arial"/>
          <w:sz w:val="24"/>
          <w:szCs w:val="24"/>
        </w:rPr>
        <w:t>ctualmente</w:t>
      </w:r>
      <w:r w:rsidR="00CC1497" w:rsidRPr="00DD502A">
        <w:rPr>
          <w:rFonts w:ascii="Arial" w:hAnsi="Arial" w:cs="Arial"/>
          <w:sz w:val="24"/>
          <w:szCs w:val="24"/>
        </w:rPr>
        <w:t>,</w:t>
      </w:r>
      <w:r w:rsidR="005B6857" w:rsidRPr="00DD502A">
        <w:rPr>
          <w:rFonts w:ascii="Arial" w:hAnsi="Arial" w:cs="Arial"/>
          <w:sz w:val="24"/>
          <w:szCs w:val="24"/>
        </w:rPr>
        <w:t xml:space="preserve"> la nebulización espacial no es recomendada por </w:t>
      </w:r>
      <w:r w:rsidR="00CC1497" w:rsidRPr="00DD502A">
        <w:rPr>
          <w:rFonts w:ascii="Arial" w:hAnsi="Arial" w:cs="Arial"/>
          <w:sz w:val="24"/>
          <w:szCs w:val="24"/>
        </w:rPr>
        <w:t>Organización Panamericana de la Salud</w:t>
      </w:r>
      <w:r w:rsidR="00242434">
        <w:rPr>
          <w:rFonts w:ascii="Arial" w:hAnsi="Arial" w:cs="Arial"/>
          <w:sz w:val="24"/>
          <w:szCs w:val="24"/>
        </w:rPr>
        <w:t xml:space="preserve"> (OPS),</w:t>
      </w:r>
      <w:r w:rsidR="005B6857" w:rsidRPr="00DD502A">
        <w:rPr>
          <w:rFonts w:ascii="Arial" w:hAnsi="Arial" w:cs="Arial"/>
          <w:sz w:val="24"/>
          <w:szCs w:val="24"/>
        </w:rPr>
        <w:t xml:space="preserve"> para el control vectorial</w:t>
      </w:r>
      <w:r w:rsidR="008D7D2A" w:rsidRPr="00DD502A">
        <w:rPr>
          <w:rFonts w:ascii="Arial" w:hAnsi="Arial" w:cs="Arial"/>
          <w:sz w:val="24"/>
          <w:szCs w:val="24"/>
        </w:rPr>
        <w:t xml:space="preserve"> en Malaria, motivo por el cual, en país no se realiza dicha práctica. </w:t>
      </w:r>
    </w:p>
    <w:p w14:paraId="7926871C" w14:textId="3559D287" w:rsidR="003F211F" w:rsidRPr="00A34F87" w:rsidRDefault="00F75D9F" w:rsidP="00A34F87">
      <w:pPr>
        <w:pStyle w:val="Prrafodelista"/>
        <w:numPr>
          <w:ilvl w:val="0"/>
          <w:numId w:val="7"/>
        </w:numPr>
        <w:spacing w:before="240" w:after="120" w:line="240" w:lineRule="auto"/>
        <w:ind w:right="0"/>
        <w:jc w:val="left"/>
        <w:rPr>
          <w:rFonts w:ascii="Arial" w:hAnsi="Arial" w:cs="Arial"/>
          <w:b/>
          <w:bCs/>
          <w:i/>
          <w:sz w:val="24"/>
          <w:szCs w:val="24"/>
        </w:rPr>
      </w:pPr>
      <w:r>
        <w:rPr>
          <w:rFonts w:ascii="Arial" w:hAnsi="Arial" w:cs="Arial"/>
          <w:b/>
          <w:bCs/>
          <w:i/>
          <w:sz w:val="24"/>
          <w:szCs w:val="24"/>
        </w:rPr>
        <w:t>Arbovirosis</w:t>
      </w:r>
    </w:p>
    <w:p w14:paraId="68AC9B38" w14:textId="33316AED" w:rsidR="00D702D6" w:rsidRDefault="003F211F" w:rsidP="00B51956">
      <w:pPr>
        <w:pStyle w:val="ColorfulList-Accent12"/>
        <w:autoSpaceDE w:val="0"/>
        <w:autoSpaceDN w:val="0"/>
        <w:adjustRightInd w:val="0"/>
        <w:spacing w:before="240" w:after="120"/>
        <w:ind w:left="0"/>
        <w:contextualSpacing/>
        <w:jc w:val="both"/>
        <w:rPr>
          <w:rFonts w:ascii="Arial" w:hAnsi="Arial" w:cs="Arial"/>
        </w:rPr>
      </w:pPr>
      <w:r w:rsidRPr="00DD502A">
        <w:rPr>
          <w:rFonts w:ascii="Arial" w:hAnsi="Arial" w:cs="Arial"/>
        </w:rPr>
        <w:t>Las medidas de intervención para el control de</w:t>
      </w:r>
      <w:r w:rsidR="00F75D9F">
        <w:rPr>
          <w:rFonts w:ascii="Arial" w:hAnsi="Arial" w:cs="Arial"/>
        </w:rPr>
        <w:t xml:space="preserve"> arbovirosis</w:t>
      </w:r>
      <w:r w:rsidRPr="00DD502A">
        <w:rPr>
          <w:rFonts w:ascii="Arial" w:hAnsi="Arial" w:cs="Arial"/>
        </w:rPr>
        <w:t xml:space="preserve"> implican el conocimiento de varios aspectos como la dinámica específica y patrones de transmisión, en relación con las necesidades percibidas por la población afectada, su costo efectividad y sobre todo su </w:t>
      </w:r>
      <w:r w:rsidRPr="00DD502A">
        <w:rPr>
          <w:rFonts w:ascii="Arial" w:hAnsi="Arial" w:cs="Arial"/>
        </w:rPr>
        <w:lastRenderedPageBreak/>
        <w:t xml:space="preserve">sostenibilidad. Se deben distinguir dos tipos de situaciones para buscar la sostenibilidad y optimización racional del control integral del </w:t>
      </w:r>
      <w:r w:rsidRPr="00DD502A">
        <w:rPr>
          <w:rFonts w:ascii="Arial" w:hAnsi="Arial" w:cs="Arial"/>
          <w:i/>
          <w:iCs/>
        </w:rPr>
        <w:t>Aedes aegypti</w:t>
      </w:r>
      <w:r w:rsidRPr="00DD502A">
        <w:rPr>
          <w:rFonts w:ascii="Arial" w:hAnsi="Arial" w:cs="Arial"/>
        </w:rPr>
        <w:t xml:space="preserve">: el control rutinario con actividades permanentes durante todo el año y el control de contingencias para el control oportuno de epidemias de </w:t>
      </w:r>
      <w:r w:rsidR="00F75D9F">
        <w:rPr>
          <w:rFonts w:ascii="Arial" w:hAnsi="Arial" w:cs="Arial"/>
        </w:rPr>
        <w:t>arbovirosis</w:t>
      </w:r>
      <w:r w:rsidRPr="00DD502A">
        <w:rPr>
          <w:rFonts w:ascii="Arial" w:hAnsi="Arial" w:cs="Arial"/>
        </w:rPr>
        <w:t>, es decir el control químico, al que hace referencia el presente manual</w:t>
      </w:r>
      <w:r w:rsidR="00A34F87">
        <w:rPr>
          <w:rFonts w:ascii="Arial" w:hAnsi="Arial" w:cs="Arial"/>
        </w:rPr>
        <w:t>.</w:t>
      </w:r>
    </w:p>
    <w:p w14:paraId="3B3D6435" w14:textId="77777777" w:rsidR="00417249" w:rsidRPr="00DD502A" w:rsidRDefault="00417249" w:rsidP="00B51956">
      <w:pPr>
        <w:pStyle w:val="ColorfulList-Accent12"/>
        <w:autoSpaceDE w:val="0"/>
        <w:autoSpaceDN w:val="0"/>
        <w:adjustRightInd w:val="0"/>
        <w:spacing w:before="240" w:after="120"/>
        <w:ind w:left="0"/>
        <w:contextualSpacing/>
        <w:jc w:val="both"/>
        <w:rPr>
          <w:rFonts w:ascii="Arial" w:hAnsi="Arial" w:cs="Arial"/>
        </w:rPr>
      </w:pPr>
    </w:p>
    <w:p w14:paraId="27551BAD" w14:textId="79389660" w:rsidR="00D702D6" w:rsidRDefault="003F211F" w:rsidP="00B51956">
      <w:pPr>
        <w:pStyle w:val="ColorfulList-Accent12"/>
        <w:autoSpaceDE w:val="0"/>
        <w:autoSpaceDN w:val="0"/>
        <w:adjustRightInd w:val="0"/>
        <w:spacing w:before="240" w:after="120"/>
        <w:ind w:left="0"/>
        <w:contextualSpacing/>
        <w:jc w:val="both"/>
        <w:rPr>
          <w:rFonts w:ascii="Arial" w:hAnsi="Arial" w:cs="Arial"/>
        </w:rPr>
      </w:pPr>
      <w:r w:rsidRPr="00DD502A">
        <w:rPr>
          <w:rFonts w:ascii="Arial" w:hAnsi="Arial" w:cs="Arial"/>
        </w:rPr>
        <w:t xml:space="preserve">La fumigación espacial para el control del </w:t>
      </w:r>
      <w:r w:rsidR="00F75D9F">
        <w:rPr>
          <w:rFonts w:ascii="Arial" w:hAnsi="Arial" w:cs="Arial"/>
        </w:rPr>
        <w:t>arbovirosis</w:t>
      </w:r>
      <w:r w:rsidRPr="00DD502A">
        <w:rPr>
          <w:rFonts w:ascii="Arial" w:hAnsi="Arial" w:cs="Arial"/>
        </w:rPr>
        <w:t xml:space="preserve"> </w:t>
      </w:r>
      <w:r w:rsidRPr="00DD502A">
        <w:rPr>
          <w:rFonts w:ascii="Arial" w:hAnsi="Arial" w:cs="Arial"/>
          <w:u w:val="single"/>
        </w:rPr>
        <w:t>sólo</w:t>
      </w:r>
      <w:r w:rsidRPr="00DD502A">
        <w:rPr>
          <w:rFonts w:ascii="Arial" w:hAnsi="Arial" w:cs="Arial"/>
        </w:rPr>
        <w:t xml:space="preserve"> se recomienda en situaciones de emergencia para detener una epidemia en proceso o para prevenir una epidemia en su primera fase o que se está iniciando. El objetivo de la fumigación espacial es la destrucción masiva y rápida de la población de vectores adultos.</w:t>
      </w:r>
    </w:p>
    <w:p w14:paraId="76833305" w14:textId="77777777" w:rsidR="00417249" w:rsidRPr="00DD502A" w:rsidRDefault="00417249" w:rsidP="00B51956">
      <w:pPr>
        <w:pStyle w:val="ColorfulList-Accent12"/>
        <w:autoSpaceDE w:val="0"/>
        <w:autoSpaceDN w:val="0"/>
        <w:adjustRightInd w:val="0"/>
        <w:spacing w:before="240" w:after="120"/>
        <w:ind w:left="0"/>
        <w:contextualSpacing/>
        <w:jc w:val="both"/>
        <w:rPr>
          <w:rFonts w:ascii="Arial" w:hAnsi="Arial" w:cs="Arial"/>
        </w:rPr>
      </w:pPr>
    </w:p>
    <w:p w14:paraId="5D9FC3E7" w14:textId="2E1572AC" w:rsidR="0002558D" w:rsidRPr="00DD502A" w:rsidRDefault="00D702D6" w:rsidP="00B51956">
      <w:pPr>
        <w:pStyle w:val="ColorfulList-Accent12"/>
        <w:autoSpaceDE w:val="0"/>
        <w:autoSpaceDN w:val="0"/>
        <w:adjustRightInd w:val="0"/>
        <w:spacing w:before="240" w:after="120"/>
        <w:ind w:left="0"/>
        <w:contextualSpacing/>
        <w:jc w:val="both"/>
        <w:rPr>
          <w:rFonts w:ascii="Arial" w:hAnsi="Arial" w:cs="Arial"/>
        </w:rPr>
      </w:pPr>
      <w:r w:rsidRPr="00DD502A">
        <w:rPr>
          <w:rStyle w:val="Refdecomentario"/>
          <w:rFonts w:ascii="Arial" w:hAnsi="Arial" w:cs="Arial"/>
          <w:i/>
          <w:iCs/>
          <w:sz w:val="24"/>
          <w:szCs w:val="24"/>
          <w:u w:val="single"/>
        </w:rPr>
        <w:t>P</w:t>
      </w:r>
      <w:r w:rsidR="003F211F" w:rsidRPr="00DD502A">
        <w:rPr>
          <w:rFonts w:ascii="Arial" w:hAnsi="Arial" w:cs="Arial"/>
          <w:i/>
          <w:iCs/>
          <w:u w:val="single"/>
        </w:rPr>
        <w:t>eriodicidad</w:t>
      </w:r>
      <w:r w:rsidR="00C50539" w:rsidRPr="00DD502A">
        <w:rPr>
          <w:rFonts w:ascii="Arial" w:hAnsi="Arial" w:cs="Arial"/>
          <w:i/>
          <w:iCs/>
          <w:u w:val="single"/>
        </w:rPr>
        <w:t>:</w:t>
      </w:r>
      <w:r w:rsidR="003F211F" w:rsidRPr="00DD502A">
        <w:rPr>
          <w:rFonts w:ascii="Arial" w:hAnsi="Arial" w:cs="Arial"/>
        </w:rPr>
        <w:t xml:space="preserve"> Cuando es esencial una rápida reducción de la densidad del vector, como ocurre en el caso de emergencias, lo ideal es que el tratamiento espacial se lleve a cabo cada 2 a 3 días durante 10 días, </w:t>
      </w:r>
      <w:r w:rsidR="003F211F" w:rsidRPr="00DD502A">
        <w:rPr>
          <w:rFonts w:ascii="Arial" w:hAnsi="Arial" w:cs="Arial"/>
          <w:lang w:val="es-MX" w:eastAsia="es-ES_tradnl"/>
        </w:rPr>
        <w:t>de acuerdo con los horarios de actividad y reposo de los mosquitos transmisores.</w:t>
      </w:r>
      <w:r w:rsidR="003F211F" w:rsidRPr="00DD502A">
        <w:rPr>
          <w:rFonts w:ascii="Arial" w:hAnsi="Arial" w:cs="Arial"/>
        </w:rPr>
        <w:t xml:space="preserve"> La reducción de la población del vector por el método del Ultra Bajo Volumen (ULV) nunca alcanza el 100% y su acción solo se prolonga de 5 a 7 días, siendo necesario para bajar la densidad de mosquitos a porcentajes no peligrosos, la aplicación de tres ciclos de tratamientos a intervalos cortos de 1, 4, y 7 días. Lo anterior se relaciona directamente con el ciclo de vida del vector, que oscila al alrededor de los 8 días, garantizando así eliminar todos los mosquitos infectados de dicha generación, en esa área, teniendo en cuenta la transmisión vertical del virus en el mosquito</w:t>
      </w:r>
      <w:r w:rsidR="00DB175E">
        <w:rPr>
          <w:rFonts w:ascii="Arial" w:hAnsi="Arial" w:cs="Arial"/>
        </w:rPr>
        <w:t>.</w:t>
      </w:r>
    </w:p>
    <w:p w14:paraId="36388180" w14:textId="42FFB505" w:rsidR="00FA3A9F" w:rsidRPr="00284256" w:rsidRDefault="00284256" w:rsidP="00284256">
      <w:pPr>
        <w:spacing w:before="240" w:after="120" w:line="240" w:lineRule="auto"/>
        <w:ind w:left="284" w:right="0"/>
        <w:jc w:val="left"/>
        <w:rPr>
          <w:rFonts w:ascii="Arial" w:hAnsi="Arial" w:cs="Arial"/>
          <w:b/>
          <w:bCs/>
          <w:i/>
          <w:sz w:val="24"/>
          <w:szCs w:val="24"/>
        </w:rPr>
      </w:pPr>
      <w:r>
        <w:rPr>
          <w:rFonts w:ascii="Arial" w:hAnsi="Arial" w:cs="Arial"/>
          <w:b/>
          <w:bCs/>
          <w:i/>
          <w:sz w:val="24"/>
          <w:szCs w:val="24"/>
        </w:rPr>
        <w:t xml:space="preserve">3. </w:t>
      </w:r>
      <w:r w:rsidR="002957DB" w:rsidRPr="00284256">
        <w:rPr>
          <w:rFonts w:ascii="Arial" w:hAnsi="Arial" w:cs="Arial"/>
          <w:b/>
          <w:bCs/>
          <w:i/>
          <w:sz w:val="24"/>
          <w:szCs w:val="24"/>
        </w:rPr>
        <w:t>Leishmaniasis</w:t>
      </w:r>
    </w:p>
    <w:p w14:paraId="7D52BB71" w14:textId="77BC618A" w:rsidR="00D32D07" w:rsidRPr="00DD502A" w:rsidRDefault="00FA3A9F" w:rsidP="001C556F">
      <w:pPr>
        <w:spacing w:before="240" w:after="120" w:line="240" w:lineRule="auto"/>
        <w:ind w:right="0"/>
        <w:rPr>
          <w:rFonts w:ascii="Arial" w:hAnsi="Arial" w:cs="Arial"/>
          <w:sz w:val="24"/>
          <w:szCs w:val="24"/>
        </w:rPr>
      </w:pPr>
      <w:r w:rsidRPr="00DD502A">
        <w:rPr>
          <w:rFonts w:ascii="Arial" w:hAnsi="Arial" w:cs="Arial"/>
          <w:sz w:val="24"/>
          <w:szCs w:val="24"/>
        </w:rPr>
        <w:t>No se recomiendan estrategias de control basadas en el uso exclusivo de insecticidas espaciales si no se asocia a un control integrado basado en el manejo ambiental según escenario eco-epidemiológico. Adicionalmente el control químico contra vectores silvestres no es aplicable</w:t>
      </w:r>
      <w:r w:rsidR="001C556F">
        <w:rPr>
          <w:rFonts w:ascii="Arial" w:hAnsi="Arial" w:cs="Arial"/>
          <w:sz w:val="24"/>
          <w:szCs w:val="24"/>
        </w:rPr>
        <w:t>.</w:t>
      </w:r>
    </w:p>
    <w:p w14:paraId="650EF644" w14:textId="1710340B" w:rsidR="00D32D07" w:rsidRPr="00DD502A" w:rsidRDefault="00FA3A9F" w:rsidP="00B51956">
      <w:pPr>
        <w:spacing w:before="240" w:after="120" w:line="240" w:lineRule="auto"/>
        <w:ind w:right="0"/>
        <w:jc w:val="left"/>
        <w:rPr>
          <w:rFonts w:ascii="Arial" w:hAnsi="Arial" w:cs="Arial"/>
          <w:b/>
          <w:bCs/>
          <w:i/>
          <w:sz w:val="24"/>
          <w:szCs w:val="24"/>
        </w:rPr>
      </w:pPr>
      <w:r w:rsidRPr="00DD502A">
        <w:rPr>
          <w:rFonts w:ascii="Arial" w:hAnsi="Arial" w:cs="Arial"/>
          <w:b/>
          <w:sz w:val="24"/>
          <w:szCs w:val="24"/>
        </w:rPr>
        <w:t>Generalidades de las aplicaciones espaciales usando nebulizadores</w:t>
      </w:r>
    </w:p>
    <w:p w14:paraId="05AAEBA2" w14:textId="77777777" w:rsidR="00D32D07" w:rsidRPr="00DD502A" w:rsidRDefault="00FA3A9F" w:rsidP="00B51956">
      <w:pPr>
        <w:pStyle w:val="Prrafodelista"/>
        <w:numPr>
          <w:ilvl w:val="0"/>
          <w:numId w:val="9"/>
        </w:numPr>
        <w:spacing w:before="240" w:after="120" w:line="240" w:lineRule="auto"/>
        <w:ind w:right="0"/>
        <w:rPr>
          <w:rFonts w:ascii="Arial" w:hAnsi="Arial" w:cs="Arial"/>
          <w:sz w:val="24"/>
          <w:szCs w:val="24"/>
        </w:rPr>
      </w:pPr>
      <w:r w:rsidRPr="00DD502A">
        <w:rPr>
          <w:rFonts w:ascii="Arial" w:hAnsi="Arial" w:cs="Arial"/>
          <w:sz w:val="24"/>
          <w:szCs w:val="24"/>
        </w:rPr>
        <w:t>Las aplicaciones espaciales no tienen efecto residual, pues solo son eficaces mientras las gotas están suspendidas en el aire</w:t>
      </w:r>
      <w:r w:rsidR="00D32D07" w:rsidRPr="00DD502A">
        <w:rPr>
          <w:rFonts w:ascii="Arial" w:hAnsi="Arial" w:cs="Arial"/>
          <w:sz w:val="24"/>
          <w:szCs w:val="24"/>
        </w:rPr>
        <w:t>.</w:t>
      </w:r>
    </w:p>
    <w:p w14:paraId="49BBF74C" w14:textId="77777777" w:rsidR="00D32D07" w:rsidRPr="00DD502A" w:rsidRDefault="00FA3A9F" w:rsidP="00B51956">
      <w:pPr>
        <w:pStyle w:val="Prrafodelista"/>
        <w:numPr>
          <w:ilvl w:val="0"/>
          <w:numId w:val="9"/>
        </w:numPr>
        <w:spacing w:before="240" w:after="120" w:line="240" w:lineRule="auto"/>
        <w:ind w:right="0"/>
        <w:rPr>
          <w:rFonts w:ascii="Arial" w:hAnsi="Arial" w:cs="Arial"/>
          <w:b/>
          <w:bCs/>
          <w:i/>
          <w:sz w:val="24"/>
          <w:szCs w:val="24"/>
        </w:rPr>
      </w:pPr>
      <w:r w:rsidRPr="00DD502A">
        <w:rPr>
          <w:rFonts w:ascii="Arial" w:hAnsi="Arial" w:cs="Arial"/>
          <w:sz w:val="24"/>
          <w:szCs w:val="24"/>
        </w:rPr>
        <w:t>Cada máquina debe ser manipulada por dos operarios (una hora cada uno). Se opera durante 50 minutos por 10 minutos de descanso, tanto de la máquina como del operario</w:t>
      </w:r>
    </w:p>
    <w:p w14:paraId="2095245E" w14:textId="77777777" w:rsidR="00D32D07" w:rsidRPr="00DD502A" w:rsidRDefault="00FA3A9F" w:rsidP="00B51956">
      <w:pPr>
        <w:pStyle w:val="Prrafodelista"/>
        <w:numPr>
          <w:ilvl w:val="0"/>
          <w:numId w:val="9"/>
        </w:numPr>
        <w:spacing w:before="240" w:after="120" w:line="240" w:lineRule="auto"/>
        <w:ind w:right="0"/>
        <w:rPr>
          <w:rFonts w:ascii="Arial" w:hAnsi="Arial" w:cs="Arial"/>
          <w:b/>
          <w:bCs/>
          <w:i/>
          <w:sz w:val="24"/>
          <w:szCs w:val="24"/>
        </w:rPr>
      </w:pPr>
      <w:r w:rsidRPr="00DD502A">
        <w:rPr>
          <w:rFonts w:ascii="Arial" w:hAnsi="Arial" w:cs="Arial"/>
          <w:sz w:val="24"/>
          <w:szCs w:val="24"/>
        </w:rPr>
        <w:t>Los tratamientos espaciales intradomiciliarios con equipo portátil, no se pueden realizar a gran escala para cubrir totalmente una ciudad, por ser un procedimiento costoso, lento y de baja productividad (80 a 100 casas/máquina/día).</w:t>
      </w:r>
    </w:p>
    <w:p w14:paraId="376CF9F2" w14:textId="019086EF" w:rsidR="00FA3A9F" w:rsidRPr="00DD502A" w:rsidRDefault="00FA3A9F" w:rsidP="00B51956">
      <w:pPr>
        <w:pStyle w:val="Prrafodelista"/>
        <w:numPr>
          <w:ilvl w:val="0"/>
          <w:numId w:val="9"/>
        </w:numPr>
        <w:spacing w:before="240" w:after="120" w:line="240" w:lineRule="auto"/>
        <w:ind w:right="0"/>
        <w:rPr>
          <w:rFonts w:ascii="Arial" w:hAnsi="Arial" w:cs="Arial"/>
          <w:b/>
          <w:bCs/>
          <w:i/>
          <w:sz w:val="24"/>
          <w:szCs w:val="24"/>
        </w:rPr>
      </w:pPr>
      <w:r w:rsidRPr="00DD502A">
        <w:rPr>
          <w:rFonts w:ascii="Arial" w:hAnsi="Arial" w:cs="Arial"/>
          <w:sz w:val="24"/>
          <w:szCs w:val="24"/>
        </w:rPr>
        <w:lastRenderedPageBreak/>
        <w:t>El horario de aplicación es en la mañana, una vez que la temperatura del suelo ha disminuido durante la noche, pero también es posible por la tarde, cuando se pone el sol y comienza a descender la temperatura del suelo.</w:t>
      </w:r>
    </w:p>
    <w:p w14:paraId="4A5C95FF" w14:textId="17B4599B" w:rsidR="00FA3A9F" w:rsidRPr="008E18B7" w:rsidRDefault="00FA3A9F" w:rsidP="00B51956">
      <w:pPr>
        <w:spacing w:before="240" w:after="120" w:line="240" w:lineRule="auto"/>
        <w:rPr>
          <w:rFonts w:ascii="Arial" w:hAnsi="Arial" w:cs="Arial"/>
          <w:lang w:val="es-CO" w:eastAsia="es-ES_tradnl"/>
        </w:rPr>
      </w:pPr>
      <w:r w:rsidRPr="008E18B7">
        <w:rPr>
          <w:rFonts w:ascii="Arial" w:hAnsi="Arial" w:cs="Arial"/>
          <w:b/>
          <w:sz w:val="24"/>
        </w:rPr>
        <w:t xml:space="preserve">Fumigaciones con Equipo Pesado </w:t>
      </w:r>
    </w:p>
    <w:p w14:paraId="5CF33273" w14:textId="77777777" w:rsidR="00FA3A9F" w:rsidRPr="00DD502A" w:rsidRDefault="00FA3A9F" w:rsidP="00B51956">
      <w:pPr>
        <w:pStyle w:val="Prrafodelista"/>
        <w:numPr>
          <w:ilvl w:val="0"/>
          <w:numId w:val="9"/>
        </w:numPr>
        <w:spacing w:before="240" w:after="120" w:line="240" w:lineRule="auto"/>
        <w:ind w:right="0"/>
        <w:rPr>
          <w:rFonts w:ascii="Arial" w:hAnsi="Arial" w:cs="Arial"/>
          <w:sz w:val="24"/>
          <w:szCs w:val="24"/>
        </w:rPr>
      </w:pPr>
      <w:r w:rsidRPr="00DD502A">
        <w:rPr>
          <w:rFonts w:ascii="Arial" w:hAnsi="Arial" w:cs="Arial"/>
          <w:sz w:val="24"/>
          <w:szCs w:val="24"/>
        </w:rPr>
        <w:t>Se deben completar los 4 lados de cada manzana o cuadrante.</w:t>
      </w:r>
    </w:p>
    <w:p w14:paraId="78E3454F" w14:textId="77777777" w:rsidR="00FA3A9F" w:rsidRPr="00DD502A" w:rsidRDefault="00FA3A9F" w:rsidP="00B51956">
      <w:pPr>
        <w:pStyle w:val="Prrafodelista"/>
        <w:numPr>
          <w:ilvl w:val="0"/>
          <w:numId w:val="9"/>
        </w:numPr>
        <w:spacing w:before="240" w:after="120" w:line="240" w:lineRule="auto"/>
        <w:ind w:right="0"/>
        <w:rPr>
          <w:rFonts w:ascii="Arial" w:hAnsi="Arial" w:cs="Arial"/>
          <w:sz w:val="24"/>
          <w:szCs w:val="24"/>
        </w:rPr>
      </w:pPr>
      <w:r w:rsidRPr="00DD502A">
        <w:rPr>
          <w:rFonts w:ascii="Arial" w:hAnsi="Arial" w:cs="Arial"/>
          <w:sz w:val="24"/>
          <w:szCs w:val="24"/>
        </w:rPr>
        <w:t>El vehículo debe ir muy cerca del centro de la calle.</w:t>
      </w:r>
    </w:p>
    <w:p w14:paraId="41E6D83E" w14:textId="77777777" w:rsidR="00FA3A9F" w:rsidRPr="00DD502A" w:rsidRDefault="00FA3A9F" w:rsidP="00B51956">
      <w:pPr>
        <w:pStyle w:val="Prrafodelista"/>
        <w:numPr>
          <w:ilvl w:val="0"/>
          <w:numId w:val="9"/>
        </w:numPr>
        <w:spacing w:before="240" w:after="120" w:line="240" w:lineRule="auto"/>
        <w:ind w:right="0"/>
        <w:rPr>
          <w:rFonts w:ascii="Arial" w:hAnsi="Arial" w:cs="Arial"/>
          <w:sz w:val="24"/>
          <w:szCs w:val="24"/>
        </w:rPr>
      </w:pPr>
      <w:r w:rsidRPr="00DD502A">
        <w:rPr>
          <w:rFonts w:ascii="Arial" w:hAnsi="Arial" w:cs="Arial"/>
          <w:sz w:val="24"/>
          <w:szCs w:val="24"/>
        </w:rPr>
        <w:t>El vehículo aplicará el chorro hacia el lado derecho con una inclinación de 45 grados sobre la horizontal.</w:t>
      </w:r>
    </w:p>
    <w:p w14:paraId="500295C5" w14:textId="77777777" w:rsidR="00FA3A9F" w:rsidRPr="00DD502A" w:rsidRDefault="00FA3A9F" w:rsidP="00B51956">
      <w:pPr>
        <w:pStyle w:val="Prrafodelista"/>
        <w:numPr>
          <w:ilvl w:val="0"/>
          <w:numId w:val="9"/>
        </w:numPr>
        <w:spacing w:before="240" w:after="120" w:line="240" w:lineRule="auto"/>
        <w:ind w:right="0"/>
        <w:rPr>
          <w:rFonts w:ascii="Arial" w:hAnsi="Arial" w:cs="Arial"/>
          <w:sz w:val="24"/>
          <w:szCs w:val="24"/>
        </w:rPr>
      </w:pPr>
      <w:r w:rsidRPr="00DD502A">
        <w:rPr>
          <w:rFonts w:ascii="Arial" w:hAnsi="Arial" w:cs="Arial"/>
          <w:sz w:val="24"/>
          <w:szCs w:val="24"/>
        </w:rPr>
        <w:t>El conductor guiará el vehículo a 10 Km por hora.</w:t>
      </w:r>
    </w:p>
    <w:p w14:paraId="0E3878D7" w14:textId="77777777" w:rsidR="00FA3A9F" w:rsidRPr="00DD502A" w:rsidRDefault="00FA3A9F" w:rsidP="00B51956">
      <w:pPr>
        <w:pStyle w:val="Prrafodelista"/>
        <w:numPr>
          <w:ilvl w:val="0"/>
          <w:numId w:val="9"/>
        </w:numPr>
        <w:spacing w:before="240" w:after="120" w:line="240" w:lineRule="auto"/>
        <w:ind w:right="0"/>
        <w:rPr>
          <w:rFonts w:ascii="Arial" w:hAnsi="Arial" w:cs="Arial"/>
          <w:sz w:val="24"/>
          <w:szCs w:val="24"/>
        </w:rPr>
      </w:pPr>
      <w:r w:rsidRPr="00DD502A">
        <w:rPr>
          <w:rFonts w:ascii="Arial" w:hAnsi="Arial" w:cs="Arial"/>
          <w:sz w:val="24"/>
          <w:szCs w:val="24"/>
        </w:rPr>
        <w:t>No se fumiga con lluvia o viento fuerte (Figura 2).</w:t>
      </w:r>
    </w:p>
    <w:p w14:paraId="27809484" w14:textId="77777777" w:rsidR="00FA3A9F" w:rsidRPr="00DD502A" w:rsidRDefault="00FA3A9F" w:rsidP="00B51956">
      <w:pPr>
        <w:pStyle w:val="Prrafodelista"/>
        <w:numPr>
          <w:ilvl w:val="0"/>
          <w:numId w:val="9"/>
        </w:numPr>
        <w:spacing w:before="240" w:after="120" w:line="240" w:lineRule="auto"/>
        <w:ind w:right="0"/>
        <w:rPr>
          <w:rFonts w:ascii="Arial" w:hAnsi="Arial" w:cs="Arial"/>
          <w:sz w:val="24"/>
          <w:szCs w:val="24"/>
        </w:rPr>
      </w:pPr>
      <w:r w:rsidRPr="00DD502A">
        <w:rPr>
          <w:rFonts w:ascii="Arial" w:hAnsi="Arial" w:cs="Arial"/>
          <w:sz w:val="24"/>
          <w:szCs w:val="24"/>
        </w:rPr>
        <w:t>No se efectúa la fumigación con el vehículo en retroceso.</w:t>
      </w:r>
    </w:p>
    <w:p w14:paraId="0ACE5F94" w14:textId="77777777" w:rsidR="00FA3A9F" w:rsidRPr="00DD502A" w:rsidRDefault="00FA3A9F" w:rsidP="00B51956">
      <w:pPr>
        <w:pStyle w:val="Prrafodelista"/>
        <w:numPr>
          <w:ilvl w:val="0"/>
          <w:numId w:val="9"/>
        </w:numPr>
        <w:spacing w:before="240" w:after="120" w:line="240" w:lineRule="auto"/>
        <w:ind w:right="0"/>
        <w:rPr>
          <w:rFonts w:ascii="Arial" w:hAnsi="Arial" w:cs="Arial"/>
          <w:sz w:val="24"/>
          <w:szCs w:val="24"/>
        </w:rPr>
      </w:pPr>
      <w:r w:rsidRPr="00DD502A">
        <w:rPr>
          <w:rFonts w:ascii="Arial" w:hAnsi="Arial" w:cs="Arial"/>
          <w:sz w:val="24"/>
          <w:szCs w:val="24"/>
        </w:rPr>
        <w:t>Después de 2 horas continuas de fumigación se apagará el equipo por 10 minutos para que se enfríe la máquina.</w:t>
      </w:r>
    </w:p>
    <w:p w14:paraId="2A355927" w14:textId="77777777" w:rsidR="00FA3A9F" w:rsidRPr="00DD502A" w:rsidRDefault="00FA3A9F" w:rsidP="00B51956">
      <w:pPr>
        <w:pStyle w:val="Prrafodelista"/>
        <w:numPr>
          <w:ilvl w:val="0"/>
          <w:numId w:val="9"/>
        </w:numPr>
        <w:spacing w:before="240" w:after="120" w:line="240" w:lineRule="auto"/>
        <w:ind w:right="0"/>
        <w:rPr>
          <w:rFonts w:ascii="Arial" w:hAnsi="Arial" w:cs="Arial"/>
          <w:sz w:val="24"/>
          <w:szCs w:val="24"/>
        </w:rPr>
      </w:pPr>
      <w:r w:rsidRPr="00DD502A">
        <w:rPr>
          <w:rFonts w:ascii="Arial" w:hAnsi="Arial" w:cs="Arial"/>
          <w:sz w:val="24"/>
          <w:szCs w:val="24"/>
        </w:rPr>
        <w:t>Los horarios de fumigación deben planearse de manera que coincidan con las horas de mayor actividad del vector.</w:t>
      </w:r>
    </w:p>
    <w:p w14:paraId="5FCF4E69" w14:textId="77777777" w:rsidR="00F25B27" w:rsidRPr="00DD502A" w:rsidRDefault="00FA3A9F" w:rsidP="00B51956">
      <w:pPr>
        <w:pStyle w:val="Prrafodelista"/>
        <w:numPr>
          <w:ilvl w:val="0"/>
          <w:numId w:val="9"/>
        </w:numPr>
        <w:spacing w:before="240" w:after="120" w:line="240" w:lineRule="auto"/>
        <w:ind w:right="0"/>
        <w:rPr>
          <w:rFonts w:ascii="Arial" w:hAnsi="Arial" w:cs="Arial"/>
          <w:sz w:val="24"/>
          <w:szCs w:val="24"/>
        </w:rPr>
      </w:pPr>
      <w:r w:rsidRPr="00DD502A">
        <w:rPr>
          <w:rFonts w:ascii="Arial" w:hAnsi="Arial" w:cs="Arial"/>
          <w:sz w:val="24"/>
          <w:szCs w:val="24"/>
        </w:rPr>
        <w:t>Estará limitado por las condiciones urbanísticas de las localidades.</w:t>
      </w:r>
    </w:p>
    <w:p w14:paraId="37A86596" w14:textId="27E81FB9" w:rsidR="00FA3A9F" w:rsidRPr="00DD502A" w:rsidRDefault="00414ABE" w:rsidP="00B51956">
      <w:pPr>
        <w:pStyle w:val="Prrafodelista"/>
        <w:numPr>
          <w:ilvl w:val="0"/>
          <w:numId w:val="9"/>
        </w:numPr>
        <w:spacing w:before="240" w:after="120" w:line="240" w:lineRule="auto"/>
        <w:ind w:right="0"/>
        <w:rPr>
          <w:rFonts w:ascii="Arial" w:hAnsi="Arial" w:cs="Arial"/>
          <w:sz w:val="24"/>
          <w:szCs w:val="24"/>
        </w:rPr>
      </w:pPr>
      <w:r w:rsidRPr="00DD502A">
        <w:rPr>
          <w:rFonts w:ascii="Arial" w:hAnsi="Arial" w:cs="Arial"/>
          <w:noProof/>
          <w:lang w:val="es-CR" w:eastAsia="es-CR"/>
        </w:rPr>
        <w:drawing>
          <wp:anchor distT="0" distB="0" distL="114300" distR="114300" simplePos="0" relativeHeight="251671552" behindDoc="0" locked="0" layoutInCell="1" allowOverlap="1" wp14:anchorId="41EB3D81" wp14:editId="51FA44AC">
            <wp:simplePos x="0" y="0"/>
            <wp:positionH relativeFrom="column">
              <wp:posOffset>3456940</wp:posOffset>
            </wp:positionH>
            <wp:positionV relativeFrom="paragraph">
              <wp:posOffset>396875</wp:posOffset>
            </wp:positionV>
            <wp:extent cx="2954020" cy="2501265"/>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a de Pantalla 2019-10-13 a la(s) 8.37.10 p. m..png"/>
                    <pic:cNvPicPr/>
                  </pic:nvPicPr>
                  <pic:blipFill rotWithShape="1">
                    <a:blip r:embed="rId13" cstate="print">
                      <a:extLst>
                        <a:ext uri="{28A0092B-C50C-407E-A947-70E740481C1C}">
                          <a14:useLocalDpi xmlns:a14="http://schemas.microsoft.com/office/drawing/2010/main" val="0"/>
                        </a:ext>
                      </a:extLst>
                    </a:blip>
                    <a:srcRect l="18280" t="8092" r="23816" b="1737"/>
                    <a:stretch/>
                  </pic:blipFill>
                  <pic:spPr bwMode="auto">
                    <a:xfrm>
                      <a:off x="0" y="0"/>
                      <a:ext cx="2954020" cy="2501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3A9F" w:rsidRPr="00DD502A">
        <w:rPr>
          <w:rFonts w:ascii="Arial" w:hAnsi="Arial" w:cs="Arial"/>
          <w:sz w:val="24"/>
          <w:szCs w:val="24"/>
        </w:rPr>
        <w:t>Para asegurar la efectividad se debe evitar aplicar este método en horas de alta temperatura ambiental (Mayor a 25</w:t>
      </w:r>
      <w:r w:rsidR="00FA3A9F" w:rsidRPr="00DD502A">
        <w:rPr>
          <w:rFonts w:ascii="Arial" w:hAnsi="Arial" w:cs="Arial"/>
          <w:sz w:val="24"/>
          <w:szCs w:val="24"/>
          <w:vertAlign w:val="superscript"/>
        </w:rPr>
        <w:t>o</w:t>
      </w:r>
      <w:r w:rsidR="00FA3A9F" w:rsidRPr="00DD502A">
        <w:rPr>
          <w:rFonts w:ascii="Arial" w:hAnsi="Arial" w:cs="Arial"/>
          <w:sz w:val="24"/>
          <w:szCs w:val="24"/>
        </w:rPr>
        <w:t>C).</w:t>
      </w:r>
    </w:p>
    <w:p w14:paraId="158224BF" w14:textId="0E365FF0" w:rsidR="00414ABE" w:rsidRPr="00DD502A" w:rsidRDefault="005232E6" w:rsidP="00B51956">
      <w:pPr>
        <w:autoSpaceDE w:val="0"/>
        <w:autoSpaceDN w:val="0"/>
        <w:adjustRightInd w:val="0"/>
        <w:spacing w:before="240" w:after="120" w:line="240" w:lineRule="auto"/>
        <w:rPr>
          <w:rFonts w:ascii="Arial" w:hAnsi="Arial" w:cs="Arial"/>
          <w:sz w:val="24"/>
          <w:szCs w:val="22"/>
          <w:lang w:val="es-ES_tradnl" w:eastAsia="es-ES_tradnl"/>
        </w:rPr>
      </w:pPr>
      <w:r w:rsidRPr="00DD502A">
        <w:rPr>
          <w:rFonts w:ascii="Arial" w:hAnsi="Arial" w:cs="Arial"/>
          <w:b/>
          <w:sz w:val="24"/>
          <w:szCs w:val="24"/>
        </w:rPr>
        <w:t>Figura 2</w:t>
      </w:r>
      <w:r w:rsidRPr="00DD502A">
        <w:rPr>
          <w:rFonts w:ascii="Arial" w:hAnsi="Arial" w:cs="Arial"/>
          <w:b/>
          <w:sz w:val="24"/>
          <w:szCs w:val="22"/>
        </w:rPr>
        <w:t xml:space="preserve">. </w:t>
      </w:r>
      <w:r w:rsidRPr="00DD502A">
        <w:rPr>
          <w:rFonts w:ascii="Arial" w:hAnsi="Arial" w:cs="Arial"/>
          <w:sz w:val="24"/>
          <w:szCs w:val="22"/>
        </w:rPr>
        <w:t>La foto muestra la</w:t>
      </w:r>
      <w:r w:rsidRPr="00DD502A">
        <w:rPr>
          <w:rFonts w:ascii="Arial" w:hAnsi="Arial" w:cs="Arial"/>
          <w:b/>
          <w:sz w:val="24"/>
          <w:szCs w:val="22"/>
        </w:rPr>
        <w:t xml:space="preserve"> </w:t>
      </w:r>
      <w:r w:rsidRPr="00DD502A">
        <w:rPr>
          <w:rFonts w:ascii="Arial" w:hAnsi="Arial" w:cs="Arial"/>
          <w:sz w:val="24"/>
          <w:szCs w:val="22"/>
          <w:lang w:val="es-ES_tradnl" w:eastAsia="es-ES_tradnl"/>
        </w:rPr>
        <w:t>trayectoria de la pulverización en relación con la dirección del viento en un asentamiento urbano. La cobertura se debe realizar desde la parte que está a favor del viento hacia la que está en contra. En este ejemplo, los primeros objetivos del frente de pulverización son los insectos adultos voladores en las proximidades del lugar de cría.</w:t>
      </w:r>
    </w:p>
    <w:p w14:paraId="6E720B2B" w14:textId="7177A1AC" w:rsidR="005232E6" w:rsidRPr="00DD502A" w:rsidRDefault="005232E6" w:rsidP="00B51956">
      <w:pPr>
        <w:autoSpaceDE w:val="0"/>
        <w:autoSpaceDN w:val="0"/>
        <w:adjustRightInd w:val="0"/>
        <w:spacing w:before="240" w:after="120" w:line="240" w:lineRule="auto"/>
        <w:rPr>
          <w:rFonts w:ascii="Arial" w:hAnsi="Arial" w:cs="Arial"/>
          <w:sz w:val="24"/>
          <w:szCs w:val="22"/>
          <w:lang w:val="es-ES_tradnl" w:eastAsia="es-ES_tradnl"/>
        </w:rPr>
      </w:pPr>
      <w:r w:rsidRPr="00DD502A">
        <w:rPr>
          <w:rFonts w:ascii="Arial" w:hAnsi="Arial" w:cs="Arial"/>
          <w:sz w:val="24"/>
          <w:szCs w:val="22"/>
          <w:lang w:val="es-MX" w:eastAsia="es-ES_tradnl"/>
        </w:rPr>
        <w:t>De manera general, la frecuencia de los ciclos depende de la evolución epidemiológica y del efecto sinérgico de otras medidas dirigidas a las etapas larvarias de los mosquitos</w:t>
      </w:r>
      <w:r w:rsidRPr="00DD502A">
        <w:rPr>
          <w:rFonts w:ascii="Arial" w:hAnsi="Arial" w:cs="Arial"/>
          <w:lang w:val="es-MX" w:eastAsia="es-ES_tradnl"/>
        </w:rPr>
        <w:t>.</w:t>
      </w:r>
    </w:p>
    <w:p w14:paraId="58CEDA36" w14:textId="541E477D" w:rsidR="002A28FE" w:rsidRPr="00710254" w:rsidRDefault="005232E6" w:rsidP="00B51956">
      <w:pPr>
        <w:spacing w:before="240" w:after="120" w:line="240" w:lineRule="auto"/>
        <w:rPr>
          <w:rFonts w:ascii="Arial" w:hAnsi="Arial" w:cs="Arial"/>
          <w:sz w:val="24"/>
          <w:szCs w:val="24"/>
          <w:lang w:val="es-MX" w:eastAsia="es-ES_tradnl"/>
        </w:rPr>
      </w:pPr>
      <w:r w:rsidRPr="00DD502A">
        <w:rPr>
          <w:rFonts w:ascii="Arial" w:hAnsi="Arial" w:cs="Arial"/>
          <w:lang w:val="es-MX" w:eastAsia="es-ES_tradnl"/>
        </w:rPr>
        <w:br w:type="page"/>
      </w:r>
      <w:r w:rsidRPr="00710254">
        <w:rPr>
          <w:rFonts w:ascii="Arial" w:hAnsi="Arial" w:cs="Arial"/>
          <w:b/>
          <w:sz w:val="24"/>
          <w:szCs w:val="24"/>
        </w:rPr>
        <w:lastRenderedPageBreak/>
        <w:t>Fumigación con Termonebulizador</w:t>
      </w:r>
      <w:r w:rsidR="00C44A37">
        <w:rPr>
          <w:rFonts w:ascii="Arial" w:hAnsi="Arial" w:cs="Arial"/>
          <w:b/>
          <w:sz w:val="24"/>
          <w:szCs w:val="24"/>
        </w:rPr>
        <w:t>a</w:t>
      </w:r>
      <w:r w:rsidRPr="00710254">
        <w:rPr>
          <w:rFonts w:ascii="Arial" w:hAnsi="Arial" w:cs="Arial"/>
          <w:b/>
          <w:sz w:val="24"/>
          <w:szCs w:val="24"/>
        </w:rPr>
        <w:t xml:space="preserve"> </w:t>
      </w:r>
    </w:p>
    <w:p w14:paraId="31B7B872" w14:textId="77777777" w:rsidR="005232E6" w:rsidRPr="00DD502A" w:rsidRDefault="005232E6" w:rsidP="00B51956">
      <w:pPr>
        <w:pStyle w:val="ColorfulList-Accent12"/>
        <w:numPr>
          <w:ilvl w:val="0"/>
          <w:numId w:val="8"/>
        </w:numPr>
        <w:autoSpaceDE w:val="0"/>
        <w:autoSpaceDN w:val="0"/>
        <w:adjustRightInd w:val="0"/>
        <w:spacing w:before="240" w:after="120"/>
        <w:ind w:left="357" w:hanging="357"/>
        <w:jc w:val="both"/>
        <w:rPr>
          <w:rFonts w:ascii="Arial" w:hAnsi="Arial" w:cs="Arial"/>
        </w:rPr>
      </w:pPr>
      <w:r w:rsidRPr="00DD502A">
        <w:rPr>
          <w:rFonts w:ascii="Arial" w:hAnsi="Arial" w:cs="Arial"/>
        </w:rPr>
        <w:t>Para el caso de termonebulizaciones, se debe evitar que en el interior de la vivienda exista fuego en cualquiera de sus formas.</w:t>
      </w:r>
    </w:p>
    <w:p w14:paraId="702BA981" w14:textId="77777777" w:rsidR="005232E6" w:rsidRPr="00DD502A" w:rsidRDefault="005232E6" w:rsidP="00B51956">
      <w:pPr>
        <w:pStyle w:val="ColorfulList-Accent12"/>
        <w:numPr>
          <w:ilvl w:val="0"/>
          <w:numId w:val="8"/>
        </w:numPr>
        <w:autoSpaceDE w:val="0"/>
        <w:autoSpaceDN w:val="0"/>
        <w:adjustRightInd w:val="0"/>
        <w:spacing w:before="240" w:after="120"/>
        <w:ind w:left="357" w:hanging="357"/>
        <w:jc w:val="both"/>
        <w:rPr>
          <w:rFonts w:ascii="Arial" w:hAnsi="Arial" w:cs="Arial"/>
        </w:rPr>
      </w:pPr>
      <w:r w:rsidRPr="00DD502A">
        <w:rPr>
          <w:rFonts w:ascii="Arial" w:hAnsi="Arial" w:cs="Arial"/>
        </w:rPr>
        <w:t>En ambos casos, las personas y los animales domésticos deberán salir de la vivienda antes de la fumigación, permaneciendo fuera de ella durante aproximadamente 30 a 60 minutos después de terminado.</w:t>
      </w:r>
    </w:p>
    <w:p w14:paraId="5612ADA0" w14:textId="77777777" w:rsidR="005232E6" w:rsidRPr="00DD502A" w:rsidRDefault="005232E6" w:rsidP="00B51956">
      <w:pPr>
        <w:pStyle w:val="ColorfulList-Accent12"/>
        <w:numPr>
          <w:ilvl w:val="0"/>
          <w:numId w:val="8"/>
        </w:numPr>
        <w:autoSpaceDE w:val="0"/>
        <w:autoSpaceDN w:val="0"/>
        <w:adjustRightInd w:val="0"/>
        <w:spacing w:before="240" w:after="120"/>
        <w:ind w:left="357" w:hanging="357"/>
        <w:jc w:val="both"/>
        <w:rPr>
          <w:rFonts w:ascii="Arial" w:hAnsi="Arial" w:cs="Arial"/>
        </w:rPr>
      </w:pPr>
      <w:r w:rsidRPr="00DD502A">
        <w:rPr>
          <w:rFonts w:ascii="Arial" w:hAnsi="Arial" w:cs="Arial"/>
        </w:rPr>
        <w:t>En ambos casos, deberán levantarse las cortinas y deberán abrirse previamente las puertas internas.</w:t>
      </w:r>
    </w:p>
    <w:p w14:paraId="259BC565" w14:textId="77777777" w:rsidR="005232E6" w:rsidRPr="00DD502A" w:rsidRDefault="005232E6" w:rsidP="00B51956">
      <w:pPr>
        <w:pStyle w:val="ColorfulList-Accent12"/>
        <w:numPr>
          <w:ilvl w:val="0"/>
          <w:numId w:val="8"/>
        </w:numPr>
        <w:autoSpaceDE w:val="0"/>
        <w:autoSpaceDN w:val="0"/>
        <w:adjustRightInd w:val="0"/>
        <w:spacing w:before="240" w:after="120"/>
        <w:ind w:left="357" w:hanging="357"/>
        <w:jc w:val="both"/>
        <w:rPr>
          <w:rFonts w:ascii="Arial" w:hAnsi="Arial" w:cs="Arial"/>
        </w:rPr>
      </w:pPr>
      <w:r w:rsidRPr="00DD502A">
        <w:rPr>
          <w:rFonts w:ascii="Arial" w:hAnsi="Arial" w:cs="Arial"/>
        </w:rPr>
        <w:t>En ambos casos la aplicación debe iniciarse del fondo de la propiedad hacia el frente, para evitar al máximo la exposición de los operarios al insecticida.</w:t>
      </w:r>
    </w:p>
    <w:p w14:paraId="63F0673D" w14:textId="77777777" w:rsidR="005232E6" w:rsidRPr="00DD502A" w:rsidRDefault="005232E6" w:rsidP="00B51956">
      <w:pPr>
        <w:pStyle w:val="ColorfulList-Accent12"/>
        <w:numPr>
          <w:ilvl w:val="0"/>
          <w:numId w:val="8"/>
        </w:numPr>
        <w:autoSpaceDE w:val="0"/>
        <w:autoSpaceDN w:val="0"/>
        <w:adjustRightInd w:val="0"/>
        <w:spacing w:before="240" w:after="120"/>
        <w:ind w:left="357" w:hanging="357"/>
        <w:jc w:val="both"/>
        <w:rPr>
          <w:rFonts w:ascii="Arial" w:hAnsi="Arial" w:cs="Arial"/>
        </w:rPr>
      </w:pPr>
      <w:r w:rsidRPr="00DD502A">
        <w:rPr>
          <w:rFonts w:ascii="Arial" w:hAnsi="Arial" w:cs="Arial"/>
        </w:rPr>
        <w:t>En ambos casos, en aquellas casas o edificios con más de un piso, se iniciará el tratamiento por el piso más alto.</w:t>
      </w:r>
    </w:p>
    <w:p w14:paraId="14B5EF54" w14:textId="468EBE4D" w:rsidR="0028394E" w:rsidRPr="00293D53" w:rsidRDefault="005232E6" w:rsidP="00293D53">
      <w:pPr>
        <w:pStyle w:val="ColorfulList-Accent12"/>
        <w:numPr>
          <w:ilvl w:val="0"/>
          <w:numId w:val="8"/>
        </w:numPr>
        <w:autoSpaceDE w:val="0"/>
        <w:autoSpaceDN w:val="0"/>
        <w:adjustRightInd w:val="0"/>
        <w:spacing w:before="240" w:after="120"/>
        <w:ind w:left="357" w:hanging="357"/>
        <w:jc w:val="both"/>
        <w:rPr>
          <w:rFonts w:ascii="Arial" w:hAnsi="Arial" w:cs="Arial"/>
        </w:rPr>
      </w:pPr>
      <w:r w:rsidRPr="00DD502A">
        <w:rPr>
          <w:rFonts w:ascii="Arial" w:hAnsi="Arial" w:cs="Arial"/>
        </w:rPr>
        <w:t xml:space="preserve">No se deberá aplicar insecticida por más de </w:t>
      </w:r>
      <w:r w:rsidR="00FF6424">
        <w:rPr>
          <w:rFonts w:ascii="Arial" w:hAnsi="Arial" w:cs="Arial"/>
        </w:rPr>
        <w:t>cinco</w:t>
      </w:r>
      <w:r w:rsidRPr="00DD502A">
        <w:rPr>
          <w:rFonts w:ascii="Arial" w:hAnsi="Arial" w:cs="Arial"/>
        </w:rPr>
        <w:t xml:space="preserve"> segundos en cada ambiente o habitación de tamaño estándar (20 m</w:t>
      </w:r>
      <w:r w:rsidRPr="00DD502A">
        <w:rPr>
          <w:rFonts w:ascii="Arial" w:hAnsi="Arial" w:cs="Arial"/>
          <w:vertAlign w:val="superscript"/>
        </w:rPr>
        <w:t>2</w:t>
      </w:r>
      <w:r w:rsidRPr="00DD502A">
        <w:rPr>
          <w:rFonts w:ascii="Arial" w:hAnsi="Arial" w:cs="Arial"/>
        </w:rPr>
        <w:t>).</w:t>
      </w:r>
    </w:p>
    <w:p w14:paraId="3A4A9D7A" w14:textId="77777777" w:rsidR="00FC2694" w:rsidRPr="00FC2694" w:rsidRDefault="0028394E" w:rsidP="00144745">
      <w:pPr>
        <w:pStyle w:val="Prrafodelista"/>
        <w:numPr>
          <w:ilvl w:val="1"/>
          <w:numId w:val="4"/>
        </w:numPr>
        <w:spacing w:before="100" w:beforeAutospacing="1" w:after="100" w:afterAutospacing="1" w:line="240" w:lineRule="auto"/>
        <w:ind w:right="0"/>
        <w:contextualSpacing w:val="0"/>
        <w:jc w:val="left"/>
        <w:rPr>
          <w:rFonts w:ascii="Arial" w:hAnsi="Arial" w:cs="Arial"/>
          <w:b/>
          <w:sz w:val="24"/>
          <w:szCs w:val="24"/>
        </w:rPr>
      </w:pPr>
      <w:r w:rsidRPr="00144745">
        <w:rPr>
          <w:rFonts w:ascii="Arial" w:hAnsi="Arial" w:cs="Arial"/>
          <w:i/>
          <w:sz w:val="24"/>
          <w:szCs w:val="24"/>
        </w:rPr>
        <w:t xml:space="preserve">Reporte de </w:t>
      </w:r>
      <w:r w:rsidR="00EE52B6">
        <w:rPr>
          <w:rFonts w:ascii="Arial" w:hAnsi="Arial" w:cs="Arial"/>
          <w:i/>
          <w:sz w:val="24"/>
          <w:szCs w:val="24"/>
        </w:rPr>
        <w:t>aplicación de productos</w:t>
      </w:r>
    </w:p>
    <w:p w14:paraId="311975BC" w14:textId="0DE6BECA" w:rsidR="007E2A45" w:rsidRDefault="00CD2A8E" w:rsidP="00CD2A8E">
      <w:pPr>
        <w:spacing w:before="0" w:line="240" w:lineRule="auto"/>
        <w:ind w:right="0"/>
        <w:rPr>
          <w:rFonts w:ascii="Arial" w:hAnsi="Arial" w:cs="Arial"/>
          <w:sz w:val="24"/>
          <w:szCs w:val="24"/>
        </w:rPr>
      </w:pPr>
      <w:r>
        <w:rPr>
          <w:rFonts w:ascii="Arial" w:hAnsi="Arial" w:cs="Arial"/>
          <w:sz w:val="24"/>
          <w:szCs w:val="24"/>
        </w:rPr>
        <w:t>Mediante el instrumento de reporte semanal de actividades del programa manejo integrado de vectores se informará, las cantidades de productos químicos utilizados en el control de larvas y adultos de poblaciones de las distintas poblaciones de vectores</w:t>
      </w:r>
      <w:r w:rsidR="007E2A45">
        <w:rPr>
          <w:rFonts w:ascii="Arial" w:hAnsi="Arial" w:cs="Arial"/>
          <w:sz w:val="24"/>
          <w:szCs w:val="24"/>
        </w:rPr>
        <w:t>.</w:t>
      </w:r>
      <w:r w:rsidR="00865038">
        <w:rPr>
          <w:rFonts w:ascii="Arial" w:hAnsi="Arial" w:cs="Arial"/>
          <w:sz w:val="24"/>
          <w:szCs w:val="24"/>
        </w:rPr>
        <w:t xml:space="preserve"> </w:t>
      </w:r>
    </w:p>
    <w:p w14:paraId="293E1EF6" w14:textId="77777777" w:rsidR="00865038" w:rsidRDefault="00865038" w:rsidP="00CD2A8E">
      <w:pPr>
        <w:spacing w:before="0" w:line="240" w:lineRule="auto"/>
        <w:ind w:right="0"/>
        <w:rPr>
          <w:rFonts w:ascii="Arial" w:hAnsi="Arial" w:cs="Arial"/>
          <w:sz w:val="24"/>
          <w:szCs w:val="24"/>
        </w:rPr>
      </w:pPr>
    </w:p>
    <w:p w14:paraId="7D620A1D" w14:textId="5A327908" w:rsidR="00865038" w:rsidRDefault="00865038" w:rsidP="00CD2A8E">
      <w:pPr>
        <w:spacing w:before="0" w:line="240" w:lineRule="auto"/>
        <w:ind w:right="0"/>
        <w:rPr>
          <w:rFonts w:ascii="Arial" w:hAnsi="Arial" w:cs="Arial"/>
          <w:sz w:val="24"/>
          <w:szCs w:val="24"/>
        </w:rPr>
      </w:pPr>
      <w:r>
        <w:rPr>
          <w:rFonts w:ascii="Arial" w:hAnsi="Arial" w:cs="Arial"/>
          <w:sz w:val="24"/>
          <w:szCs w:val="24"/>
        </w:rPr>
        <w:t>El correcto llenado de la información solicitada en dicho instrumento, es vital, para la correcta aplicación y cálculo de los indicadores de desempeño de control químico.</w:t>
      </w:r>
      <w:r w:rsidR="00226276">
        <w:rPr>
          <w:rFonts w:ascii="Arial" w:hAnsi="Arial" w:cs="Arial"/>
          <w:sz w:val="24"/>
          <w:szCs w:val="24"/>
        </w:rPr>
        <w:t xml:space="preserve"> </w:t>
      </w:r>
    </w:p>
    <w:p w14:paraId="4EB9A18B" w14:textId="11D529D4" w:rsidR="002D78A4" w:rsidRPr="006672F0" w:rsidRDefault="002D78A4" w:rsidP="00CD2A8E">
      <w:pPr>
        <w:spacing w:before="0" w:line="240" w:lineRule="auto"/>
        <w:ind w:right="0"/>
        <w:rPr>
          <w:rFonts w:ascii="Arial" w:hAnsi="Arial" w:cs="Arial"/>
          <w:sz w:val="24"/>
          <w:szCs w:val="24"/>
        </w:rPr>
      </w:pPr>
      <w:r>
        <w:rPr>
          <w:rFonts w:ascii="Arial" w:hAnsi="Arial" w:cs="Arial"/>
          <w:sz w:val="24"/>
          <w:szCs w:val="24"/>
        </w:rPr>
        <w:br w:type="page"/>
      </w:r>
    </w:p>
    <w:p w14:paraId="12D1F0D9" w14:textId="13F4847E" w:rsidR="0078678D" w:rsidRPr="007143D9" w:rsidRDefault="0078678D" w:rsidP="00B51956">
      <w:pPr>
        <w:pStyle w:val="Ttulo1Procedimientos"/>
        <w:contextualSpacing/>
        <w:rPr>
          <w:szCs w:val="28"/>
        </w:rPr>
      </w:pPr>
      <w:r w:rsidRPr="007143D9">
        <w:rPr>
          <w:szCs w:val="28"/>
        </w:rPr>
        <w:lastRenderedPageBreak/>
        <w:t xml:space="preserve">Indicadores de desempeño </w:t>
      </w:r>
    </w:p>
    <w:p w14:paraId="268B8940" w14:textId="35DB9DCC" w:rsidR="00636A23" w:rsidRPr="00DD502A" w:rsidRDefault="00636A23" w:rsidP="00C63274">
      <w:pPr>
        <w:spacing w:before="240" w:after="120" w:line="240" w:lineRule="auto"/>
        <w:ind w:right="0"/>
        <w:rPr>
          <w:rFonts w:ascii="Arial" w:hAnsi="Arial" w:cs="Arial"/>
          <w:sz w:val="24"/>
          <w:szCs w:val="24"/>
        </w:rPr>
      </w:pPr>
    </w:p>
    <w:p w14:paraId="7B16E80D" w14:textId="6C1CCE15" w:rsidR="00CB400F" w:rsidRPr="009F31E2" w:rsidRDefault="00773BB3" w:rsidP="00773BB3">
      <w:pPr>
        <w:pStyle w:val="Prrafodelista"/>
        <w:numPr>
          <w:ilvl w:val="0"/>
          <w:numId w:val="18"/>
        </w:numPr>
        <w:spacing w:before="240" w:after="120" w:line="240" w:lineRule="auto"/>
        <w:ind w:right="0"/>
        <w:jc w:val="left"/>
        <w:rPr>
          <w:rFonts w:ascii="Arial" w:hAnsi="Arial" w:cs="Arial"/>
          <w:b/>
          <w:bCs/>
          <w:i/>
          <w:sz w:val="24"/>
          <w:szCs w:val="24"/>
        </w:rPr>
      </w:pPr>
      <w:r w:rsidRPr="009F31E2">
        <w:rPr>
          <w:rFonts w:ascii="Arial" w:hAnsi="Arial" w:cs="Arial"/>
          <w:b/>
          <w:bCs/>
          <w:sz w:val="24"/>
          <w:szCs w:val="24"/>
        </w:rPr>
        <w:t xml:space="preserve">Control químico de </w:t>
      </w:r>
      <w:r w:rsidRPr="009F31E2">
        <w:rPr>
          <w:rFonts w:ascii="Arial" w:hAnsi="Arial" w:cs="Arial"/>
          <w:b/>
          <w:bCs/>
          <w:i/>
          <w:sz w:val="24"/>
          <w:szCs w:val="24"/>
        </w:rPr>
        <w:t xml:space="preserve">Anopheles </w:t>
      </w:r>
      <w:r w:rsidRPr="009F31E2">
        <w:rPr>
          <w:rFonts w:ascii="Arial" w:hAnsi="Arial" w:cs="Arial"/>
          <w:b/>
          <w:bCs/>
          <w:sz w:val="24"/>
          <w:szCs w:val="24"/>
        </w:rPr>
        <w:t>sp</w:t>
      </w:r>
      <w:r w:rsidRPr="009F31E2">
        <w:rPr>
          <w:rFonts w:ascii="Arial" w:hAnsi="Arial" w:cs="Arial"/>
          <w:b/>
          <w:bCs/>
          <w:i/>
          <w:sz w:val="24"/>
          <w:szCs w:val="24"/>
        </w:rPr>
        <w:t xml:space="preserve">. </w:t>
      </w:r>
    </w:p>
    <w:p w14:paraId="010F6E20" w14:textId="597900F4" w:rsidR="007E2C4D" w:rsidRDefault="009920E9" w:rsidP="007E2C4D">
      <w:pPr>
        <w:pStyle w:val="Prrafodelista"/>
        <w:numPr>
          <w:ilvl w:val="0"/>
          <w:numId w:val="19"/>
        </w:numPr>
        <w:spacing w:before="240" w:line="240" w:lineRule="auto"/>
        <w:ind w:left="714" w:right="0" w:hanging="357"/>
        <w:contextualSpacing w:val="0"/>
        <w:jc w:val="left"/>
        <w:rPr>
          <w:rFonts w:ascii="Arial" w:hAnsi="Arial" w:cs="Arial"/>
          <w:bCs/>
          <w:sz w:val="24"/>
          <w:szCs w:val="24"/>
        </w:rPr>
      </w:pPr>
      <w:r>
        <w:rPr>
          <w:rFonts w:ascii="Arial" w:hAnsi="Arial" w:cs="Arial"/>
          <w:bCs/>
          <w:sz w:val="24"/>
          <w:szCs w:val="24"/>
        </w:rPr>
        <w:t xml:space="preserve">Porcentaje de </w:t>
      </w:r>
      <w:r w:rsidR="0053023A" w:rsidRPr="009F31E2">
        <w:rPr>
          <w:rFonts w:ascii="Arial" w:hAnsi="Arial" w:cs="Arial"/>
          <w:bCs/>
          <w:sz w:val="24"/>
          <w:szCs w:val="24"/>
        </w:rPr>
        <w:t>Cantidad de casas rociadas</w:t>
      </w:r>
      <w:r w:rsidR="007E2C4D">
        <w:rPr>
          <w:rFonts w:ascii="Arial" w:hAnsi="Arial" w:cs="Arial"/>
          <w:bCs/>
          <w:sz w:val="24"/>
          <w:szCs w:val="24"/>
        </w:rPr>
        <w:t>:</w:t>
      </w:r>
    </w:p>
    <w:p w14:paraId="6D258B28" w14:textId="34907041" w:rsidR="007041D6" w:rsidRPr="007E2C4D" w:rsidRDefault="00000000" w:rsidP="007E2C4D">
      <w:pPr>
        <w:pStyle w:val="Prrafodelista"/>
        <w:spacing w:before="240" w:line="240" w:lineRule="auto"/>
        <w:ind w:left="714" w:right="0"/>
        <w:contextualSpacing w:val="0"/>
        <w:jc w:val="center"/>
        <w:rPr>
          <w:rFonts w:ascii="Arial" w:hAnsi="Arial" w:cs="Arial"/>
          <w:bCs/>
          <w:sz w:val="24"/>
          <w:szCs w:val="24"/>
        </w:rPr>
      </w:pPr>
      <m:oMathPara>
        <m:oMath>
          <m:f>
            <m:fPr>
              <m:ctrlPr>
                <w:rPr>
                  <w:rFonts w:ascii="Cambria Math" w:hAnsi="Cambria Math" w:cs="Arial"/>
                  <w:bCs/>
                  <w:i/>
                  <w:sz w:val="24"/>
                  <w:szCs w:val="24"/>
                </w:rPr>
              </m:ctrlPr>
            </m:fPr>
            <m:num>
              <m:r>
                <w:rPr>
                  <w:rFonts w:ascii="Cambria Math" w:hAnsi="Cambria Math" w:cs="Arial"/>
                  <w:sz w:val="24"/>
                  <w:szCs w:val="24"/>
                </w:rPr>
                <m:t>Casas rociadas</m:t>
              </m:r>
            </m:num>
            <m:den>
              <m:r>
                <w:rPr>
                  <w:rFonts w:ascii="Cambria Math" w:hAnsi="Cambria Math" w:cs="Arial"/>
                  <w:sz w:val="24"/>
                  <w:szCs w:val="24"/>
                </w:rPr>
                <m:t>Casas programadas</m:t>
              </m:r>
            </m:den>
          </m:f>
          <m:r>
            <w:rPr>
              <w:rFonts w:ascii="Cambria Math" w:hAnsi="Cambria Math" w:cs="Arial"/>
              <w:sz w:val="24"/>
              <w:szCs w:val="24"/>
            </w:rPr>
            <m:t>*100</m:t>
          </m:r>
        </m:oMath>
      </m:oMathPara>
    </w:p>
    <w:p w14:paraId="18BF1E70" w14:textId="032C0FDC" w:rsidR="007E2C4D" w:rsidRDefault="009920E9" w:rsidP="007E2C4D">
      <w:pPr>
        <w:pStyle w:val="Prrafodelista"/>
        <w:numPr>
          <w:ilvl w:val="0"/>
          <w:numId w:val="19"/>
        </w:numPr>
        <w:spacing w:after="120" w:line="240" w:lineRule="auto"/>
        <w:ind w:left="714" w:right="0" w:hanging="357"/>
        <w:contextualSpacing w:val="0"/>
        <w:jc w:val="left"/>
        <w:rPr>
          <w:rFonts w:ascii="Arial" w:hAnsi="Arial" w:cs="Arial"/>
          <w:bCs/>
          <w:sz w:val="24"/>
          <w:szCs w:val="24"/>
        </w:rPr>
      </w:pPr>
      <w:r>
        <w:rPr>
          <w:rFonts w:ascii="Arial" w:hAnsi="Arial" w:cs="Arial"/>
          <w:bCs/>
          <w:sz w:val="24"/>
          <w:szCs w:val="24"/>
        </w:rPr>
        <w:t xml:space="preserve">Porcentaje de </w:t>
      </w:r>
      <w:r w:rsidR="00306630" w:rsidRPr="009F31E2">
        <w:rPr>
          <w:rFonts w:ascii="Arial" w:hAnsi="Arial" w:cs="Arial"/>
          <w:bCs/>
          <w:sz w:val="24"/>
          <w:szCs w:val="24"/>
        </w:rPr>
        <w:t>Periodicidad</w:t>
      </w:r>
      <w:r w:rsidR="007E2C4D">
        <w:rPr>
          <w:rFonts w:ascii="Arial" w:hAnsi="Arial" w:cs="Arial"/>
          <w:bCs/>
          <w:sz w:val="24"/>
          <w:szCs w:val="24"/>
        </w:rPr>
        <w:t>:</w:t>
      </w:r>
    </w:p>
    <w:p w14:paraId="4120CF13" w14:textId="3C71C3C0" w:rsidR="00974EEA" w:rsidRPr="007E2C4D" w:rsidRDefault="00000000" w:rsidP="007E2C4D">
      <w:pPr>
        <w:spacing w:after="120" w:line="240" w:lineRule="auto"/>
        <w:ind w:right="0"/>
        <w:jc w:val="center"/>
        <w:rPr>
          <w:rFonts w:ascii="Arial" w:hAnsi="Arial" w:cs="Arial"/>
          <w:bCs/>
          <w:sz w:val="24"/>
          <w:szCs w:val="24"/>
        </w:rPr>
      </w:pPr>
      <m:oMathPara>
        <m:oMath>
          <m:f>
            <m:fPr>
              <m:ctrlPr>
                <w:rPr>
                  <w:rFonts w:ascii="Cambria Math" w:hAnsi="Cambria Math" w:cs="Arial"/>
                  <w:bCs/>
                  <w:i/>
                  <w:sz w:val="24"/>
                  <w:szCs w:val="24"/>
                </w:rPr>
              </m:ctrlPr>
            </m:fPr>
            <m:num>
              <m:r>
                <w:rPr>
                  <w:rFonts w:ascii="Cambria Math" w:hAnsi="Cambria Math" w:cs="Arial"/>
                  <w:sz w:val="24"/>
                  <w:szCs w:val="24"/>
                </w:rPr>
                <m:t>Casas con segundo ciclo</m:t>
              </m:r>
            </m:num>
            <m:den>
              <m:r>
                <w:rPr>
                  <w:rFonts w:ascii="Cambria Math" w:hAnsi="Cambria Math" w:cs="Arial"/>
                  <w:sz w:val="24"/>
                  <w:szCs w:val="24"/>
                </w:rPr>
                <m:t>Casas por primer ciclo</m:t>
              </m:r>
            </m:den>
          </m:f>
          <m:r>
            <w:rPr>
              <w:rFonts w:ascii="Cambria Math" w:hAnsi="Cambria Math" w:cs="Arial"/>
              <w:sz w:val="24"/>
              <w:szCs w:val="24"/>
            </w:rPr>
            <m:t>*100</m:t>
          </m:r>
        </m:oMath>
      </m:oMathPara>
    </w:p>
    <w:p w14:paraId="2045F1B0" w14:textId="77777777" w:rsidR="00773BB3" w:rsidRPr="009F31E2" w:rsidRDefault="00773BB3" w:rsidP="0016690F">
      <w:pPr>
        <w:pStyle w:val="Prrafodelista"/>
        <w:numPr>
          <w:ilvl w:val="0"/>
          <w:numId w:val="18"/>
        </w:numPr>
        <w:spacing w:before="240" w:after="120" w:line="240" w:lineRule="auto"/>
        <w:ind w:left="641" w:right="0" w:hanging="357"/>
        <w:contextualSpacing w:val="0"/>
        <w:jc w:val="left"/>
        <w:rPr>
          <w:rFonts w:ascii="Arial" w:hAnsi="Arial" w:cs="Arial"/>
          <w:b/>
          <w:bCs/>
          <w:i/>
          <w:sz w:val="24"/>
          <w:szCs w:val="24"/>
        </w:rPr>
      </w:pPr>
      <w:r w:rsidRPr="009F31E2">
        <w:rPr>
          <w:rFonts w:ascii="Arial" w:hAnsi="Arial" w:cs="Arial"/>
          <w:b/>
          <w:bCs/>
          <w:sz w:val="24"/>
          <w:szCs w:val="24"/>
        </w:rPr>
        <w:t xml:space="preserve">Control químico de </w:t>
      </w:r>
      <w:r w:rsidRPr="009F31E2">
        <w:rPr>
          <w:rFonts w:ascii="Arial" w:hAnsi="Arial" w:cs="Arial"/>
          <w:b/>
          <w:bCs/>
          <w:i/>
          <w:sz w:val="24"/>
          <w:szCs w:val="24"/>
        </w:rPr>
        <w:t>Aedes aegypti</w:t>
      </w:r>
    </w:p>
    <w:p w14:paraId="3B519638" w14:textId="66627226" w:rsidR="00004217" w:rsidRPr="009F31E2" w:rsidRDefault="00E05A7C" w:rsidP="005A6966">
      <w:pPr>
        <w:pStyle w:val="Prrafodelista"/>
        <w:numPr>
          <w:ilvl w:val="0"/>
          <w:numId w:val="19"/>
        </w:numPr>
        <w:spacing w:before="240" w:line="240" w:lineRule="auto"/>
        <w:ind w:left="714" w:right="0" w:hanging="357"/>
        <w:contextualSpacing w:val="0"/>
        <w:jc w:val="left"/>
        <w:rPr>
          <w:rFonts w:ascii="Arial" w:hAnsi="Arial" w:cs="Arial"/>
          <w:bCs/>
          <w:sz w:val="24"/>
          <w:szCs w:val="24"/>
        </w:rPr>
      </w:pPr>
      <w:r>
        <w:rPr>
          <w:rFonts w:ascii="Arial" w:hAnsi="Arial" w:cs="Arial"/>
          <w:bCs/>
          <w:sz w:val="24"/>
          <w:szCs w:val="24"/>
        </w:rPr>
        <w:t xml:space="preserve">Porcentaje de </w:t>
      </w:r>
      <w:r w:rsidR="005A6966" w:rsidRPr="009F31E2">
        <w:rPr>
          <w:rFonts w:ascii="Arial" w:hAnsi="Arial" w:cs="Arial"/>
          <w:bCs/>
          <w:sz w:val="24"/>
          <w:szCs w:val="24"/>
        </w:rPr>
        <w:t>Casas fumigadas (termonebulización)</w:t>
      </w:r>
    </w:p>
    <w:p w14:paraId="1CE25ED4" w14:textId="2CDCFD8C" w:rsidR="00B158A3" w:rsidRPr="009F31E2" w:rsidRDefault="00000000" w:rsidP="00B158A3">
      <w:pPr>
        <w:pStyle w:val="Prrafodelista"/>
        <w:spacing w:before="240" w:line="240" w:lineRule="auto"/>
        <w:ind w:right="0"/>
        <w:contextualSpacing w:val="0"/>
        <w:jc w:val="left"/>
        <w:rPr>
          <w:rFonts w:ascii="Arial" w:hAnsi="Arial" w:cs="Arial"/>
          <w:bCs/>
          <w:sz w:val="24"/>
          <w:szCs w:val="24"/>
        </w:rPr>
      </w:pPr>
      <m:oMathPara>
        <m:oMath>
          <m:f>
            <m:fPr>
              <m:ctrlPr>
                <w:rPr>
                  <w:rFonts w:ascii="Cambria Math" w:hAnsi="Cambria Math" w:cs="Arial"/>
                  <w:bCs/>
                  <w:i/>
                  <w:sz w:val="24"/>
                  <w:szCs w:val="24"/>
                </w:rPr>
              </m:ctrlPr>
            </m:fPr>
            <m:num>
              <m:r>
                <w:rPr>
                  <w:rFonts w:ascii="Cambria Math" w:hAnsi="Cambria Math" w:cs="Arial"/>
                  <w:sz w:val="24"/>
                  <w:szCs w:val="24"/>
                </w:rPr>
                <m:t>Casas termonebulizadas</m:t>
              </m:r>
            </m:num>
            <m:den>
              <m:r>
                <w:rPr>
                  <w:rFonts w:ascii="Cambria Math" w:hAnsi="Cambria Math" w:cs="Arial"/>
                  <w:sz w:val="24"/>
                  <w:szCs w:val="24"/>
                </w:rPr>
                <m:t>Casas programadas</m:t>
              </m:r>
            </m:den>
          </m:f>
          <m:r>
            <w:rPr>
              <w:rFonts w:ascii="Cambria Math" w:hAnsi="Cambria Math" w:cs="Arial"/>
              <w:sz w:val="24"/>
              <w:szCs w:val="24"/>
            </w:rPr>
            <m:t>*100</m:t>
          </m:r>
        </m:oMath>
      </m:oMathPara>
    </w:p>
    <w:p w14:paraId="123B596F" w14:textId="047013B4" w:rsidR="005A6966" w:rsidRPr="009F31E2" w:rsidRDefault="00E05A7C" w:rsidP="005A6966">
      <w:pPr>
        <w:pStyle w:val="Prrafodelista"/>
        <w:numPr>
          <w:ilvl w:val="0"/>
          <w:numId w:val="19"/>
        </w:numPr>
        <w:spacing w:before="240" w:line="240" w:lineRule="auto"/>
        <w:ind w:left="714" w:right="0" w:hanging="357"/>
        <w:contextualSpacing w:val="0"/>
        <w:jc w:val="left"/>
        <w:rPr>
          <w:rFonts w:ascii="Arial" w:hAnsi="Arial" w:cs="Arial"/>
          <w:bCs/>
          <w:sz w:val="24"/>
          <w:szCs w:val="24"/>
        </w:rPr>
      </w:pPr>
      <w:r>
        <w:rPr>
          <w:rFonts w:ascii="Arial" w:hAnsi="Arial" w:cs="Arial"/>
          <w:bCs/>
          <w:sz w:val="24"/>
          <w:szCs w:val="24"/>
        </w:rPr>
        <w:t xml:space="preserve">Porcentaje de </w:t>
      </w:r>
      <w:r w:rsidR="005A6966" w:rsidRPr="009F31E2">
        <w:rPr>
          <w:rFonts w:ascii="Arial" w:hAnsi="Arial" w:cs="Arial"/>
          <w:bCs/>
          <w:sz w:val="24"/>
          <w:szCs w:val="24"/>
        </w:rPr>
        <w:t>Casas fumigadas (ultra bajo volumen)</w:t>
      </w:r>
      <w:r w:rsidR="005D039F" w:rsidRPr="009F31E2">
        <w:rPr>
          <w:rFonts w:ascii="Arial" w:hAnsi="Arial" w:cs="Arial"/>
          <w:bCs/>
          <w:sz w:val="24"/>
          <w:szCs w:val="24"/>
        </w:rPr>
        <w:t xml:space="preserve"> (Atendidos / presentados) *100</w:t>
      </w:r>
    </w:p>
    <w:p w14:paraId="456B472E" w14:textId="230D7481" w:rsidR="00B158A3" w:rsidRPr="007E2C4D" w:rsidRDefault="00000000" w:rsidP="007E2C4D">
      <w:pPr>
        <w:pStyle w:val="Prrafodelista"/>
        <w:spacing w:before="240" w:line="240" w:lineRule="auto"/>
        <w:ind w:right="0"/>
        <w:contextualSpacing w:val="0"/>
        <w:jc w:val="left"/>
        <w:rPr>
          <w:rFonts w:ascii="Arial" w:hAnsi="Arial" w:cs="Arial"/>
          <w:bCs/>
          <w:sz w:val="24"/>
          <w:szCs w:val="24"/>
        </w:rPr>
      </w:pPr>
      <m:oMathPara>
        <m:oMath>
          <m:f>
            <m:fPr>
              <m:ctrlPr>
                <w:rPr>
                  <w:rFonts w:ascii="Cambria Math" w:hAnsi="Cambria Math" w:cs="Arial"/>
                  <w:bCs/>
                  <w:i/>
                  <w:sz w:val="24"/>
                  <w:szCs w:val="24"/>
                </w:rPr>
              </m:ctrlPr>
            </m:fPr>
            <m:num>
              <m:r>
                <w:rPr>
                  <w:rFonts w:ascii="Cambria Math" w:hAnsi="Cambria Math" w:cs="Arial"/>
                  <w:sz w:val="24"/>
                  <w:szCs w:val="24"/>
                </w:rPr>
                <m:t>Casas nebulizadas</m:t>
              </m:r>
            </m:num>
            <m:den>
              <m:r>
                <w:rPr>
                  <w:rFonts w:ascii="Cambria Math" w:hAnsi="Cambria Math" w:cs="Arial"/>
                  <w:sz w:val="24"/>
                  <w:szCs w:val="24"/>
                </w:rPr>
                <m:t>Casas programadas</m:t>
              </m:r>
            </m:den>
          </m:f>
          <m:r>
            <w:rPr>
              <w:rFonts w:ascii="Cambria Math" w:hAnsi="Cambria Math" w:cs="Arial"/>
              <w:sz w:val="24"/>
              <w:szCs w:val="24"/>
            </w:rPr>
            <m:t>*100</m:t>
          </m:r>
        </m:oMath>
      </m:oMathPara>
    </w:p>
    <w:p w14:paraId="30F20562" w14:textId="2766AA16" w:rsidR="000478AD" w:rsidRPr="009F31E2" w:rsidRDefault="00530F3E" w:rsidP="005A6966">
      <w:pPr>
        <w:pStyle w:val="Prrafodelista"/>
        <w:numPr>
          <w:ilvl w:val="0"/>
          <w:numId w:val="19"/>
        </w:numPr>
        <w:spacing w:before="240" w:line="240" w:lineRule="auto"/>
        <w:ind w:left="714" w:right="0" w:hanging="357"/>
        <w:contextualSpacing w:val="0"/>
        <w:jc w:val="left"/>
        <w:rPr>
          <w:rFonts w:ascii="Arial" w:hAnsi="Arial" w:cs="Arial"/>
          <w:bCs/>
          <w:sz w:val="24"/>
          <w:szCs w:val="24"/>
        </w:rPr>
      </w:pPr>
      <w:r>
        <w:rPr>
          <w:rFonts w:ascii="Arial" w:hAnsi="Arial" w:cs="Arial"/>
          <w:bCs/>
          <w:sz w:val="24"/>
          <w:szCs w:val="24"/>
        </w:rPr>
        <w:t xml:space="preserve">Porcentaje de </w:t>
      </w:r>
      <w:r w:rsidR="005A6966" w:rsidRPr="009F31E2">
        <w:rPr>
          <w:rFonts w:ascii="Arial" w:hAnsi="Arial" w:cs="Arial"/>
          <w:bCs/>
          <w:sz w:val="24"/>
          <w:szCs w:val="24"/>
        </w:rPr>
        <w:t>Criaderos tratados con Temephos</w:t>
      </w:r>
      <w:r w:rsidR="000478AD" w:rsidRPr="009F31E2">
        <w:rPr>
          <w:rFonts w:ascii="Arial" w:hAnsi="Arial" w:cs="Arial"/>
          <w:bCs/>
          <w:sz w:val="24"/>
          <w:szCs w:val="24"/>
        </w:rPr>
        <w:t>:</w:t>
      </w:r>
    </w:p>
    <w:p w14:paraId="5909DD45" w14:textId="19919469" w:rsidR="005A6966" w:rsidRPr="009F31E2" w:rsidRDefault="00000000" w:rsidP="000478AD">
      <w:pPr>
        <w:pStyle w:val="Prrafodelista"/>
        <w:spacing w:before="240" w:line="240" w:lineRule="auto"/>
        <w:ind w:left="714" w:right="0"/>
        <w:contextualSpacing w:val="0"/>
        <w:jc w:val="center"/>
        <w:rPr>
          <w:rFonts w:ascii="Arial" w:hAnsi="Arial" w:cs="Arial"/>
          <w:bCs/>
          <w:sz w:val="24"/>
          <w:szCs w:val="24"/>
        </w:rPr>
      </w:pPr>
      <m:oMathPara>
        <m:oMath>
          <m:f>
            <m:fPr>
              <m:ctrlPr>
                <w:rPr>
                  <w:rFonts w:ascii="Cambria Math" w:hAnsi="Cambria Math" w:cs="Arial"/>
                  <w:bCs/>
                  <w:i/>
                  <w:sz w:val="24"/>
                  <w:szCs w:val="24"/>
                </w:rPr>
              </m:ctrlPr>
            </m:fPr>
            <m:num>
              <m:r>
                <w:rPr>
                  <w:rFonts w:ascii="Cambria Math" w:hAnsi="Cambria Math" w:cs="Arial"/>
                  <w:sz w:val="24"/>
                  <w:szCs w:val="24"/>
                </w:rPr>
                <m:t>Criaderos tratados con Temephos</m:t>
              </m:r>
            </m:num>
            <m:den>
              <m:r>
                <w:rPr>
                  <w:rFonts w:ascii="Cambria Math" w:hAnsi="Cambria Math" w:cs="Arial"/>
                  <w:sz w:val="24"/>
                  <w:szCs w:val="24"/>
                </w:rPr>
                <m:t>Criaderos totales</m:t>
              </m:r>
            </m:den>
          </m:f>
          <m:r>
            <w:rPr>
              <w:rFonts w:ascii="Cambria Math" w:hAnsi="Cambria Math" w:cs="Arial"/>
              <w:sz w:val="24"/>
              <w:szCs w:val="24"/>
            </w:rPr>
            <m:t>*100</m:t>
          </m:r>
        </m:oMath>
      </m:oMathPara>
    </w:p>
    <w:p w14:paraId="3024B0DA" w14:textId="65C2618F" w:rsidR="00773BB3" w:rsidRPr="009F31E2" w:rsidRDefault="00773BB3" w:rsidP="001029B3">
      <w:pPr>
        <w:pStyle w:val="Prrafodelista"/>
        <w:numPr>
          <w:ilvl w:val="0"/>
          <w:numId w:val="18"/>
        </w:numPr>
        <w:spacing w:before="240" w:after="120" w:line="240" w:lineRule="auto"/>
        <w:ind w:left="641" w:right="0" w:hanging="357"/>
        <w:contextualSpacing w:val="0"/>
        <w:jc w:val="left"/>
        <w:rPr>
          <w:rFonts w:ascii="Arial" w:hAnsi="Arial" w:cs="Arial"/>
          <w:b/>
          <w:bCs/>
          <w:sz w:val="24"/>
          <w:szCs w:val="24"/>
        </w:rPr>
      </w:pPr>
      <w:r w:rsidRPr="009F31E2">
        <w:rPr>
          <w:rFonts w:ascii="Arial" w:hAnsi="Arial" w:cs="Arial"/>
          <w:b/>
          <w:bCs/>
          <w:sz w:val="24"/>
          <w:szCs w:val="24"/>
        </w:rPr>
        <w:t xml:space="preserve">Control </w:t>
      </w:r>
      <w:r w:rsidR="007041D6" w:rsidRPr="009F31E2">
        <w:rPr>
          <w:rFonts w:ascii="Arial" w:hAnsi="Arial" w:cs="Arial"/>
          <w:b/>
          <w:bCs/>
          <w:sz w:val="24"/>
          <w:szCs w:val="24"/>
        </w:rPr>
        <w:t>químico</w:t>
      </w:r>
      <w:r w:rsidRPr="009F31E2">
        <w:rPr>
          <w:rFonts w:ascii="Arial" w:hAnsi="Arial" w:cs="Arial"/>
          <w:b/>
          <w:bCs/>
          <w:sz w:val="24"/>
          <w:szCs w:val="24"/>
        </w:rPr>
        <w:t xml:space="preserve"> de Triatominos  </w:t>
      </w:r>
    </w:p>
    <w:p w14:paraId="3B402863" w14:textId="72055DC2" w:rsidR="00873DBD" w:rsidRPr="009F31E2" w:rsidRDefault="00E05A7C" w:rsidP="00873DBD">
      <w:pPr>
        <w:pStyle w:val="Prrafodelista"/>
        <w:numPr>
          <w:ilvl w:val="0"/>
          <w:numId w:val="21"/>
        </w:numPr>
        <w:spacing w:before="240" w:line="240" w:lineRule="auto"/>
        <w:ind w:right="0"/>
        <w:contextualSpacing w:val="0"/>
        <w:jc w:val="left"/>
        <w:rPr>
          <w:rFonts w:ascii="Arial" w:hAnsi="Arial" w:cs="Arial"/>
          <w:bCs/>
          <w:sz w:val="24"/>
          <w:szCs w:val="24"/>
        </w:rPr>
      </w:pPr>
      <w:r>
        <w:rPr>
          <w:rFonts w:ascii="Arial" w:hAnsi="Arial" w:cs="Arial"/>
          <w:bCs/>
          <w:sz w:val="24"/>
          <w:szCs w:val="24"/>
        </w:rPr>
        <w:t xml:space="preserve">Porcentaje </w:t>
      </w:r>
      <w:r w:rsidR="00873DBD" w:rsidRPr="009F31E2">
        <w:rPr>
          <w:rFonts w:ascii="Arial" w:hAnsi="Arial" w:cs="Arial"/>
          <w:bCs/>
          <w:sz w:val="24"/>
          <w:szCs w:val="24"/>
        </w:rPr>
        <w:t>Cantidad de casas rociadas</w:t>
      </w:r>
    </w:p>
    <w:p w14:paraId="6228A2BB" w14:textId="77777777" w:rsidR="009F31E2" w:rsidRPr="009F31E2" w:rsidRDefault="00000000" w:rsidP="009F31E2">
      <w:pPr>
        <w:pStyle w:val="Prrafodelista"/>
        <w:spacing w:before="240" w:line="240" w:lineRule="auto"/>
        <w:ind w:left="644" w:right="0"/>
        <w:contextualSpacing w:val="0"/>
        <w:jc w:val="left"/>
        <w:rPr>
          <w:rFonts w:ascii="Arial" w:hAnsi="Arial" w:cs="Arial"/>
          <w:bCs/>
          <w:sz w:val="24"/>
          <w:szCs w:val="24"/>
        </w:rPr>
      </w:pPr>
      <m:oMathPara>
        <m:oMath>
          <m:f>
            <m:fPr>
              <m:ctrlPr>
                <w:rPr>
                  <w:rFonts w:ascii="Cambria Math" w:hAnsi="Cambria Math" w:cs="Arial"/>
                  <w:bCs/>
                  <w:i/>
                  <w:sz w:val="24"/>
                  <w:szCs w:val="24"/>
                </w:rPr>
              </m:ctrlPr>
            </m:fPr>
            <m:num>
              <m:r>
                <w:rPr>
                  <w:rFonts w:ascii="Cambria Math" w:hAnsi="Cambria Math" w:cs="Arial"/>
                  <w:sz w:val="24"/>
                  <w:szCs w:val="24"/>
                </w:rPr>
                <m:t>Casas rociadas</m:t>
              </m:r>
            </m:num>
            <m:den>
              <m:r>
                <w:rPr>
                  <w:rFonts w:ascii="Cambria Math" w:hAnsi="Cambria Math" w:cs="Arial"/>
                  <w:sz w:val="24"/>
                  <w:szCs w:val="24"/>
                </w:rPr>
                <m:t>Casas programadas</m:t>
              </m:r>
            </m:den>
          </m:f>
          <m:r>
            <w:rPr>
              <w:rFonts w:ascii="Cambria Math" w:hAnsi="Cambria Math" w:cs="Arial"/>
              <w:sz w:val="24"/>
              <w:szCs w:val="24"/>
            </w:rPr>
            <m:t>*100</m:t>
          </m:r>
        </m:oMath>
      </m:oMathPara>
    </w:p>
    <w:p w14:paraId="68D8A4AD" w14:textId="073ED13F" w:rsidR="007041D6" w:rsidRPr="00B20306" w:rsidRDefault="007041D6" w:rsidP="00C223F0">
      <w:pPr>
        <w:spacing w:before="0" w:line="240" w:lineRule="auto"/>
        <w:ind w:right="0"/>
        <w:jc w:val="left"/>
        <w:rPr>
          <w:rFonts w:ascii="Arial" w:hAnsi="Arial" w:cs="Arial"/>
          <w:bCs/>
          <w:sz w:val="24"/>
          <w:szCs w:val="24"/>
        </w:rPr>
      </w:pPr>
    </w:p>
    <w:p w14:paraId="0B09F5EA" w14:textId="62D4E2AD" w:rsidR="0078678D" w:rsidRPr="00530F3E" w:rsidRDefault="0078678D" w:rsidP="00EB7498">
      <w:pPr>
        <w:pStyle w:val="Ttulo1Procedimientos"/>
        <w:spacing w:before="100" w:beforeAutospacing="1" w:after="100" w:afterAutospacing="1"/>
        <w:ind w:left="357" w:hanging="357"/>
        <w:rPr>
          <w:szCs w:val="28"/>
        </w:rPr>
      </w:pPr>
      <w:r w:rsidRPr="00530F3E">
        <w:rPr>
          <w:szCs w:val="28"/>
        </w:rPr>
        <w:lastRenderedPageBreak/>
        <w:t>Diagrama</w:t>
      </w:r>
    </w:p>
    <w:p w14:paraId="730B6985" w14:textId="77777777" w:rsidR="00DA038A" w:rsidRPr="00DD502A" w:rsidRDefault="00DA038A" w:rsidP="00457D3F">
      <w:pPr>
        <w:spacing w:before="100" w:beforeAutospacing="1" w:after="100" w:afterAutospacing="1" w:line="240" w:lineRule="auto"/>
        <w:ind w:right="0"/>
        <w:contextualSpacing/>
        <w:jc w:val="left"/>
        <w:rPr>
          <w:rFonts w:ascii="Arial" w:hAnsi="Arial" w:cs="Arial"/>
          <w:sz w:val="24"/>
          <w:szCs w:val="24"/>
        </w:rPr>
      </w:pPr>
    </w:p>
    <w:p w14:paraId="185964D0" w14:textId="6772E44B" w:rsidR="0078678D" w:rsidRPr="00DD502A" w:rsidRDefault="00847D89" w:rsidP="00457D3F">
      <w:pPr>
        <w:spacing w:before="100" w:beforeAutospacing="1" w:after="100" w:afterAutospacing="1" w:line="240" w:lineRule="auto"/>
        <w:ind w:right="0"/>
        <w:contextualSpacing/>
        <w:jc w:val="left"/>
        <w:rPr>
          <w:rFonts w:ascii="Arial" w:hAnsi="Arial" w:cs="Arial"/>
          <w:b/>
          <w:sz w:val="24"/>
          <w:szCs w:val="24"/>
        </w:rPr>
      </w:pPr>
      <w:r w:rsidRPr="00847D89">
        <w:rPr>
          <w:noProof/>
        </w:rPr>
        <w:drawing>
          <wp:inline distT="0" distB="0" distL="0" distR="0" wp14:anchorId="0F34731A" wp14:editId="12012D14">
            <wp:extent cx="6153785" cy="628840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3785" cy="6288405"/>
                    </a:xfrm>
                    <a:prstGeom prst="rect">
                      <a:avLst/>
                    </a:prstGeom>
                    <a:noFill/>
                    <a:ln>
                      <a:noFill/>
                    </a:ln>
                  </pic:spPr>
                </pic:pic>
              </a:graphicData>
            </a:graphic>
          </wp:inline>
        </w:drawing>
      </w:r>
      <w:r w:rsidR="0078678D" w:rsidRPr="00DD502A">
        <w:rPr>
          <w:rFonts w:ascii="Arial" w:hAnsi="Arial" w:cs="Arial"/>
          <w:sz w:val="24"/>
          <w:szCs w:val="24"/>
        </w:rPr>
        <w:br w:type="page"/>
      </w:r>
    </w:p>
    <w:p w14:paraId="4F5F8190" w14:textId="1D712306" w:rsidR="007A5F2C" w:rsidRPr="00530F3E" w:rsidRDefault="007A5F2C" w:rsidP="001A1C9A">
      <w:pPr>
        <w:pStyle w:val="Ttulo1Procedimientos"/>
        <w:spacing w:before="100" w:beforeAutospacing="1" w:after="100" w:afterAutospacing="1"/>
        <w:ind w:left="357" w:hanging="357"/>
        <w:rPr>
          <w:szCs w:val="28"/>
        </w:rPr>
      </w:pPr>
      <w:r w:rsidRPr="00530F3E">
        <w:rPr>
          <w:szCs w:val="28"/>
        </w:rPr>
        <w:lastRenderedPageBreak/>
        <w:t>Anexos</w:t>
      </w:r>
    </w:p>
    <w:p w14:paraId="0D7E3FC5" w14:textId="550400CE" w:rsidR="001A1C9A" w:rsidRPr="00530F3E" w:rsidRDefault="001A1C9A" w:rsidP="00530F3E">
      <w:pPr>
        <w:pStyle w:val="Ttulo1Procedimientos"/>
        <w:numPr>
          <w:ilvl w:val="0"/>
          <w:numId w:val="0"/>
        </w:numPr>
        <w:jc w:val="center"/>
      </w:pPr>
      <w:r w:rsidRPr="00530F3E">
        <w:rPr>
          <w:sz w:val="24"/>
          <w:szCs w:val="20"/>
          <w:lang w:val="pt-BR"/>
        </w:rPr>
        <w:t>Anexo 1.</w:t>
      </w:r>
      <w:r w:rsidRPr="00530F3E">
        <w:rPr>
          <w:sz w:val="24"/>
          <w:szCs w:val="20"/>
        </w:rPr>
        <w:t xml:space="preserve"> Insecticidas recomendados por la OMS para el RRI contra los vectores del paludismo y contra los vectores de Leishmaniasis</w:t>
      </w:r>
    </w:p>
    <w:p w14:paraId="3F61318C" w14:textId="77777777" w:rsidR="001A1C9A" w:rsidRPr="00DD502A" w:rsidRDefault="001A1C9A" w:rsidP="003530D7">
      <w:pPr>
        <w:pStyle w:val="Ttulo1Procedimientos"/>
        <w:numPr>
          <w:ilvl w:val="0"/>
          <w:numId w:val="0"/>
        </w:numPr>
        <w:jc w:val="center"/>
      </w:pPr>
      <w:r w:rsidRPr="00DD502A">
        <w:rPr>
          <w:noProof/>
          <w:lang w:val="es-CR" w:eastAsia="es-CR"/>
        </w:rPr>
        <w:drawing>
          <wp:inline distT="0" distB="0" distL="0" distR="0" wp14:anchorId="0EED6722" wp14:editId="533DB9A7">
            <wp:extent cx="5612130" cy="4810410"/>
            <wp:effectExtent l="0" t="0" r="762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6151"/>
                    <a:stretch/>
                  </pic:blipFill>
                  <pic:spPr bwMode="auto">
                    <a:xfrm>
                      <a:off x="0" y="0"/>
                      <a:ext cx="5612130" cy="4810410"/>
                    </a:xfrm>
                    <a:prstGeom prst="rect">
                      <a:avLst/>
                    </a:prstGeom>
                    <a:ln>
                      <a:noFill/>
                    </a:ln>
                    <a:extLst>
                      <a:ext uri="{53640926-AAD7-44D8-BBD7-CCE9431645EC}">
                        <a14:shadowObscured xmlns:a14="http://schemas.microsoft.com/office/drawing/2010/main"/>
                      </a:ext>
                    </a:extLst>
                  </pic:spPr>
                </pic:pic>
              </a:graphicData>
            </a:graphic>
          </wp:inline>
        </w:drawing>
      </w:r>
    </w:p>
    <w:p w14:paraId="0EB69E8E" w14:textId="470B5F84" w:rsidR="001A1C9A" w:rsidRDefault="001A1C9A" w:rsidP="00CD2277">
      <w:pPr>
        <w:pStyle w:val="Ttulo1Procedimientos"/>
        <w:numPr>
          <w:ilvl w:val="0"/>
          <w:numId w:val="0"/>
        </w:numPr>
        <w:ind w:left="360"/>
        <w:rPr>
          <w:b w:val="0"/>
          <w:bCs/>
          <w:sz w:val="16"/>
          <w:szCs w:val="16"/>
          <w:lang w:eastAsia="es-MX"/>
        </w:rPr>
      </w:pPr>
      <w:r w:rsidRPr="00DD502A">
        <w:rPr>
          <w:b w:val="0"/>
          <w:bCs/>
          <w:sz w:val="16"/>
          <w:szCs w:val="16"/>
          <w:lang w:eastAsia="es-MX"/>
        </w:rPr>
        <w:t>Tomado de OMS - Manual de operaciones de rociado residual intradomiciliario (RRI) para controlar y eliminar la transmisión del paludismo 2017 y OMS - Manual de procedimientos para vigilancia y control de las Leishmaniasis en las Américas. (16, 20).</w:t>
      </w:r>
    </w:p>
    <w:p w14:paraId="25BECF04" w14:textId="77777777" w:rsidR="00D863C5" w:rsidRDefault="00D863C5" w:rsidP="00D863C5">
      <w:pPr>
        <w:pStyle w:val="Sinespaciado"/>
        <w:spacing w:before="100" w:beforeAutospacing="1" w:after="100" w:afterAutospacing="1" w:line="276" w:lineRule="auto"/>
        <w:jc w:val="center"/>
        <w:rPr>
          <w:rFonts w:ascii="Arial" w:hAnsi="Arial" w:cs="Arial"/>
          <w:b/>
          <w:sz w:val="24"/>
          <w:szCs w:val="24"/>
        </w:rPr>
      </w:pPr>
    </w:p>
    <w:p w14:paraId="5AC01FA4" w14:textId="7DB84C98" w:rsidR="00D863C5" w:rsidRPr="00DD502A" w:rsidRDefault="003C5F4A" w:rsidP="00E4704A">
      <w:pPr>
        <w:pStyle w:val="Sinespaciado"/>
        <w:spacing w:before="100" w:beforeAutospacing="1" w:after="100" w:afterAutospacing="1" w:line="276" w:lineRule="auto"/>
        <w:ind w:left="708" w:hanging="708"/>
        <w:jc w:val="center"/>
        <w:rPr>
          <w:rFonts w:ascii="Arial" w:hAnsi="Arial" w:cs="Arial"/>
          <w:b/>
          <w:sz w:val="24"/>
          <w:szCs w:val="24"/>
        </w:rPr>
      </w:pPr>
      <w:r>
        <w:rPr>
          <w:rFonts w:ascii="Arial" w:hAnsi="Arial" w:cs="Arial"/>
          <w:b/>
          <w:sz w:val="24"/>
          <w:szCs w:val="24"/>
        </w:rPr>
        <w:lastRenderedPageBreak/>
        <w:t>Anexo 2</w:t>
      </w:r>
      <w:r w:rsidR="00D863C5" w:rsidRPr="00DD502A">
        <w:rPr>
          <w:rFonts w:ascii="Arial" w:hAnsi="Arial" w:cs="Arial"/>
          <w:b/>
          <w:sz w:val="24"/>
          <w:szCs w:val="24"/>
        </w:rPr>
        <w:t>. Insecticidas recomendados por la OMS para tratamiento residual de viviendas en el control de los triatominos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835"/>
        <w:gridCol w:w="2693"/>
      </w:tblGrid>
      <w:tr w:rsidR="00D863C5" w:rsidRPr="00DD502A" w14:paraId="60B8593A" w14:textId="77777777" w:rsidTr="000E6F38">
        <w:tc>
          <w:tcPr>
            <w:tcW w:w="2552" w:type="dxa"/>
            <w:shd w:val="clear" w:color="auto" w:fill="7F7F7F" w:themeFill="text1" w:themeFillTint="80"/>
            <w:vAlign w:val="center"/>
          </w:tcPr>
          <w:p w14:paraId="178ACF4A"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
                <w:sz w:val="24"/>
                <w:szCs w:val="24"/>
              </w:rPr>
            </w:pPr>
            <w:r w:rsidRPr="00DD502A">
              <w:rPr>
                <w:rFonts w:ascii="Arial" w:hAnsi="Arial" w:cs="Arial"/>
                <w:b/>
                <w:sz w:val="24"/>
                <w:szCs w:val="24"/>
              </w:rPr>
              <w:t>INSECTICIDA</w:t>
            </w:r>
          </w:p>
        </w:tc>
        <w:tc>
          <w:tcPr>
            <w:tcW w:w="2835" w:type="dxa"/>
            <w:shd w:val="clear" w:color="auto" w:fill="7F7F7F" w:themeFill="text1" w:themeFillTint="80"/>
            <w:vAlign w:val="center"/>
          </w:tcPr>
          <w:p w14:paraId="433F1543"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
                <w:sz w:val="24"/>
                <w:szCs w:val="24"/>
              </w:rPr>
            </w:pPr>
            <w:r w:rsidRPr="00DD502A">
              <w:rPr>
                <w:rFonts w:ascii="Arial" w:hAnsi="Arial" w:cs="Arial"/>
                <w:b/>
                <w:sz w:val="24"/>
                <w:szCs w:val="24"/>
              </w:rPr>
              <w:t>TIPO QUÍMICO</w:t>
            </w:r>
          </w:p>
        </w:tc>
        <w:tc>
          <w:tcPr>
            <w:tcW w:w="2693" w:type="dxa"/>
            <w:shd w:val="clear" w:color="auto" w:fill="7F7F7F" w:themeFill="text1" w:themeFillTint="80"/>
            <w:vAlign w:val="center"/>
          </w:tcPr>
          <w:p w14:paraId="661F7AD6"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
                <w:sz w:val="24"/>
                <w:szCs w:val="24"/>
              </w:rPr>
            </w:pPr>
            <w:r w:rsidRPr="00DD502A">
              <w:rPr>
                <w:rFonts w:ascii="Arial" w:hAnsi="Arial" w:cs="Arial"/>
                <w:b/>
                <w:sz w:val="24"/>
                <w:szCs w:val="24"/>
              </w:rPr>
              <w:t>DOSIS DE I.A. (mg/m²)</w:t>
            </w:r>
          </w:p>
        </w:tc>
      </w:tr>
      <w:tr w:rsidR="00D863C5" w:rsidRPr="00DD502A" w14:paraId="3A7BF781" w14:textId="77777777" w:rsidTr="000E6F38">
        <w:tc>
          <w:tcPr>
            <w:tcW w:w="2552" w:type="dxa"/>
          </w:tcPr>
          <w:p w14:paraId="1B43FF15" w14:textId="77777777" w:rsidR="00D863C5" w:rsidRPr="00DD502A" w:rsidRDefault="00D863C5" w:rsidP="000E6F38">
            <w:pPr>
              <w:pStyle w:val="Sinespaciado"/>
              <w:spacing w:before="100" w:beforeAutospacing="1" w:after="100" w:afterAutospacing="1" w:line="276" w:lineRule="auto"/>
              <w:contextualSpacing/>
              <w:rPr>
                <w:rFonts w:ascii="Arial" w:hAnsi="Arial" w:cs="Arial"/>
                <w:bCs/>
                <w:sz w:val="24"/>
                <w:szCs w:val="24"/>
              </w:rPr>
            </w:pPr>
            <w:r w:rsidRPr="00DD502A">
              <w:rPr>
                <w:rFonts w:ascii="Arial" w:hAnsi="Arial" w:cs="Arial"/>
                <w:bCs/>
                <w:sz w:val="24"/>
                <w:szCs w:val="24"/>
              </w:rPr>
              <w:t>Alfa-cipermetrina</w:t>
            </w:r>
          </w:p>
        </w:tc>
        <w:tc>
          <w:tcPr>
            <w:tcW w:w="2835" w:type="dxa"/>
          </w:tcPr>
          <w:p w14:paraId="1A9D8985"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Cs/>
                <w:sz w:val="24"/>
                <w:szCs w:val="24"/>
              </w:rPr>
            </w:pPr>
            <w:r w:rsidRPr="00DD502A">
              <w:rPr>
                <w:rFonts w:ascii="Arial" w:hAnsi="Arial" w:cs="Arial"/>
                <w:bCs/>
                <w:sz w:val="24"/>
                <w:szCs w:val="24"/>
              </w:rPr>
              <w:t>Piretroide sintético</w:t>
            </w:r>
          </w:p>
        </w:tc>
        <w:tc>
          <w:tcPr>
            <w:tcW w:w="2693" w:type="dxa"/>
          </w:tcPr>
          <w:p w14:paraId="28B17255"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Cs/>
                <w:sz w:val="24"/>
                <w:szCs w:val="24"/>
              </w:rPr>
            </w:pPr>
            <w:r w:rsidRPr="00DD502A">
              <w:rPr>
                <w:rFonts w:ascii="Arial" w:hAnsi="Arial" w:cs="Arial"/>
                <w:bCs/>
                <w:sz w:val="24"/>
                <w:szCs w:val="24"/>
              </w:rPr>
              <w:t>100</w:t>
            </w:r>
          </w:p>
        </w:tc>
      </w:tr>
      <w:tr w:rsidR="00D863C5" w:rsidRPr="00DD502A" w14:paraId="4793729B" w14:textId="77777777" w:rsidTr="000E6F38">
        <w:tc>
          <w:tcPr>
            <w:tcW w:w="2552" w:type="dxa"/>
          </w:tcPr>
          <w:p w14:paraId="40D2D46C" w14:textId="77777777" w:rsidR="00D863C5" w:rsidRPr="00DD502A" w:rsidRDefault="00D863C5" w:rsidP="000E6F38">
            <w:pPr>
              <w:pStyle w:val="Sinespaciado"/>
              <w:spacing w:before="100" w:beforeAutospacing="1" w:after="100" w:afterAutospacing="1" w:line="276" w:lineRule="auto"/>
              <w:contextualSpacing/>
              <w:rPr>
                <w:rFonts w:ascii="Arial" w:hAnsi="Arial" w:cs="Arial"/>
                <w:bCs/>
                <w:sz w:val="24"/>
                <w:szCs w:val="24"/>
              </w:rPr>
            </w:pPr>
            <w:r w:rsidRPr="00DD502A">
              <w:rPr>
                <w:rFonts w:ascii="Arial" w:hAnsi="Arial" w:cs="Arial"/>
                <w:bCs/>
                <w:sz w:val="24"/>
                <w:szCs w:val="24"/>
              </w:rPr>
              <w:t>Beta-ciflutrina</w:t>
            </w:r>
          </w:p>
        </w:tc>
        <w:tc>
          <w:tcPr>
            <w:tcW w:w="2835" w:type="dxa"/>
          </w:tcPr>
          <w:p w14:paraId="732C14CA"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Cs/>
                <w:sz w:val="24"/>
                <w:szCs w:val="24"/>
              </w:rPr>
            </w:pPr>
            <w:r w:rsidRPr="00DD502A">
              <w:rPr>
                <w:rFonts w:ascii="Arial" w:hAnsi="Arial" w:cs="Arial"/>
                <w:bCs/>
                <w:sz w:val="24"/>
                <w:szCs w:val="24"/>
              </w:rPr>
              <w:t>Piretroide sintético</w:t>
            </w:r>
          </w:p>
        </w:tc>
        <w:tc>
          <w:tcPr>
            <w:tcW w:w="2693" w:type="dxa"/>
          </w:tcPr>
          <w:p w14:paraId="7D267640"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Cs/>
                <w:sz w:val="24"/>
                <w:szCs w:val="24"/>
              </w:rPr>
            </w:pPr>
            <w:r w:rsidRPr="00DD502A">
              <w:rPr>
                <w:rFonts w:ascii="Arial" w:hAnsi="Arial" w:cs="Arial"/>
                <w:bCs/>
                <w:sz w:val="24"/>
                <w:szCs w:val="24"/>
              </w:rPr>
              <w:t>25</w:t>
            </w:r>
          </w:p>
        </w:tc>
      </w:tr>
      <w:tr w:rsidR="00D863C5" w:rsidRPr="00DD502A" w14:paraId="33E536A8" w14:textId="77777777" w:rsidTr="000E6F38">
        <w:tc>
          <w:tcPr>
            <w:tcW w:w="2552" w:type="dxa"/>
          </w:tcPr>
          <w:p w14:paraId="7EA079CC" w14:textId="77777777" w:rsidR="00D863C5" w:rsidRPr="00DD502A" w:rsidRDefault="00D863C5" w:rsidP="000E6F38">
            <w:pPr>
              <w:pStyle w:val="Sinespaciado"/>
              <w:spacing w:before="100" w:beforeAutospacing="1" w:after="100" w:afterAutospacing="1" w:line="276" w:lineRule="auto"/>
              <w:contextualSpacing/>
              <w:rPr>
                <w:rFonts w:ascii="Arial" w:hAnsi="Arial" w:cs="Arial"/>
                <w:bCs/>
                <w:sz w:val="24"/>
                <w:szCs w:val="24"/>
              </w:rPr>
            </w:pPr>
            <w:r w:rsidRPr="00DD502A">
              <w:rPr>
                <w:rFonts w:ascii="Arial" w:hAnsi="Arial" w:cs="Arial"/>
                <w:bCs/>
                <w:sz w:val="24"/>
                <w:szCs w:val="24"/>
              </w:rPr>
              <w:t>Ciflutrina</w:t>
            </w:r>
          </w:p>
        </w:tc>
        <w:tc>
          <w:tcPr>
            <w:tcW w:w="2835" w:type="dxa"/>
          </w:tcPr>
          <w:p w14:paraId="6D6D90FA"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Cs/>
                <w:sz w:val="24"/>
                <w:szCs w:val="24"/>
              </w:rPr>
            </w:pPr>
            <w:r w:rsidRPr="00DD502A">
              <w:rPr>
                <w:rFonts w:ascii="Arial" w:hAnsi="Arial" w:cs="Arial"/>
                <w:bCs/>
                <w:sz w:val="24"/>
                <w:szCs w:val="24"/>
              </w:rPr>
              <w:t>Piretroide sintético</w:t>
            </w:r>
          </w:p>
        </w:tc>
        <w:tc>
          <w:tcPr>
            <w:tcW w:w="2693" w:type="dxa"/>
          </w:tcPr>
          <w:p w14:paraId="1F5FA90E"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Cs/>
                <w:sz w:val="24"/>
                <w:szCs w:val="24"/>
              </w:rPr>
            </w:pPr>
            <w:r w:rsidRPr="00DD502A">
              <w:rPr>
                <w:rFonts w:ascii="Arial" w:hAnsi="Arial" w:cs="Arial"/>
                <w:bCs/>
                <w:sz w:val="24"/>
                <w:szCs w:val="24"/>
              </w:rPr>
              <w:t>50</w:t>
            </w:r>
          </w:p>
        </w:tc>
      </w:tr>
      <w:tr w:rsidR="00D863C5" w:rsidRPr="00DD502A" w14:paraId="721ECA38" w14:textId="77777777" w:rsidTr="000E6F38">
        <w:tc>
          <w:tcPr>
            <w:tcW w:w="2552" w:type="dxa"/>
          </w:tcPr>
          <w:p w14:paraId="7B6EAA30" w14:textId="77777777" w:rsidR="00D863C5" w:rsidRPr="00DD502A" w:rsidRDefault="00D863C5" w:rsidP="000E6F38">
            <w:pPr>
              <w:pStyle w:val="Sinespaciado"/>
              <w:spacing w:before="100" w:beforeAutospacing="1" w:after="100" w:afterAutospacing="1" w:line="276" w:lineRule="auto"/>
              <w:contextualSpacing/>
              <w:rPr>
                <w:rFonts w:ascii="Arial" w:hAnsi="Arial" w:cs="Arial"/>
                <w:bCs/>
                <w:sz w:val="24"/>
                <w:szCs w:val="24"/>
              </w:rPr>
            </w:pPr>
            <w:r w:rsidRPr="00DD502A">
              <w:rPr>
                <w:rFonts w:ascii="Arial" w:hAnsi="Arial" w:cs="Arial"/>
                <w:bCs/>
                <w:sz w:val="24"/>
                <w:szCs w:val="24"/>
              </w:rPr>
              <w:t>Cipermetrina</w:t>
            </w:r>
          </w:p>
        </w:tc>
        <w:tc>
          <w:tcPr>
            <w:tcW w:w="2835" w:type="dxa"/>
          </w:tcPr>
          <w:p w14:paraId="5F83E780"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Cs/>
                <w:sz w:val="24"/>
                <w:szCs w:val="24"/>
              </w:rPr>
            </w:pPr>
            <w:r w:rsidRPr="00DD502A">
              <w:rPr>
                <w:rFonts w:ascii="Arial" w:hAnsi="Arial" w:cs="Arial"/>
                <w:bCs/>
                <w:sz w:val="24"/>
                <w:szCs w:val="24"/>
              </w:rPr>
              <w:t>Piretroide sintético</w:t>
            </w:r>
          </w:p>
        </w:tc>
        <w:tc>
          <w:tcPr>
            <w:tcW w:w="2693" w:type="dxa"/>
          </w:tcPr>
          <w:p w14:paraId="62550146"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Cs/>
                <w:sz w:val="24"/>
                <w:szCs w:val="24"/>
              </w:rPr>
            </w:pPr>
            <w:r w:rsidRPr="00DD502A">
              <w:rPr>
                <w:rFonts w:ascii="Arial" w:hAnsi="Arial" w:cs="Arial"/>
                <w:bCs/>
                <w:sz w:val="24"/>
                <w:szCs w:val="24"/>
              </w:rPr>
              <w:t>125</w:t>
            </w:r>
          </w:p>
        </w:tc>
      </w:tr>
      <w:tr w:rsidR="00D863C5" w:rsidRPr="00DD502A" w14:paraId="4D6A2709" w14:textId="77777777" w:rsidTr="000E6F38">
        <w:tc>
          <w:tcPr>
            <w:tcW w:w="2552" w:type="dxa"/>
          </w:tcPr>
          <w:p w14:paraId="2240C6D9" w14:textId="77777777" w:rsidR="00D863C5" w:rsidRPr="00DD502A" w:rsidRDefault="00D863C5" w:rsidP="000E6F38">
            <w:pPr>
              <w:pStyle w:val="Sinespaciado"/>
              <w:spacing w:before="100" w:beforeAutospacing="1" w:after="100" w:afterAutospacing="1" w:line="276" w:lineRule="auto"/>
              <w:contextualSpacing/>
              <w:rPr>
                <w:rFonts w:ascii="Arial" w:hAnsi="Arial" w:cs="Arial"/>
                <w:bCs/>
                <w:sz w:val="24"/>
                <w:szCs w:val="24"/>
              </w:rPr>
            </w:pPr>
            <w:r w:rsidRPr="00DD502A">
              <w:rPr>
                <w:rFonts w:ascii="Arial" w:hAnsi="Arial" w:cs="Arial"/>
                <w:bCs/>
                <w:sz w:val="24"/>
                <w:szCs w:val="24"/>
              </w:rPr>
              <w:t>Deltametrina</w:t>
            </w:r>
          </w:p>
        </w:tc>
        <w:tc>
          <w:tcPr>
            <w:tcW w:w="2835" w:type="dxa"/>
          </w:tcPr>
          <w:p w14:paraId="2A193A17"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Cs/>
                <w:sz w:val="24"/>
                <w:szCs w:val="24"/>
              </w:rPr>
            </w:pPr>
            <w:r w:rsidRPr="00DD502A">
              <w:rPr>
                <w:rFonts w:ascii="Arial" w:hAnsi="Arial" w:cs="Arial"/>
                <w:bCs/>
                <w:sz w:val="24"/>
                <w:szCs w:val="24"/>
              </w:rPr>
              <w:t>Piretroide sintético</w:t>
            </w:r>
          </w:p>
        </w:tc>
        <w:tc>
          <w:tcPr>
            <w:tcW w:w="2693" w:type="dxa"/>
          </w:tcPr>
          <w:p w14:paraId="24D6543B"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Cs/>
                <w:sz w:val="24"/>
                <w:szCs w:val="24"/>
              </w:rPr>
            </w:pPr>
            <w:r w:rsidRPr="00DD502A">
              <w:rPr>
                <w:rFonts w:ascii="Arial" w:hAnsi="Arial" w:cs="Arial"/>
                <w:bCs/>
                <w:sz w:val="24"/>
                <w:szCs w:val="24"/>
              </w:rPr>
              <w:t>25</w:t>
            </w:r>
          </w:p>
        </w:tc>
      </w:tr>
      <w:tr w:rsidR="00D863C5" w:rsidRPr="00DD502A" w14:paraId="7FDBFE9B" w14:textId="77777777" w:rsidTr="000E6F38">
        <w:tc>
          <w:tcPr>
            <w:tcW w:w="2552" w:type="dxa"/>
          </w:tcPr>
          <w:p w14:paraId="7C6868AC" w14:textId="77777777" w:rsidR="00D863C5" w:rsidRPr="00DD502A" w:rsidRDefault="00D863C5" w:rsidP="000E6F38">
            <w:pPr>
              <w:pStyle w:val="Sinespaciado"/>
              <w:spacing w:before="100" w:beforeAutospacing="1" w:after="100" w:afterAutospacing="1" w:line="276" w:lineRule="auto"/>
              <w:contextualSpacing/>
              <w:rPr>
                <w:rFonts w:ascii="Arial" w:hAnsi="Arial" w:cs="Arial"/>
                <w:bCs/>
                <w:sz w:val="24"/>
                <w:szCs w:val="24"/>
              </w:rPr>
            </w:pPr>
            <w:r w:rsidRPr="00DD502A">
              <w:rPr>
                <w:rFonts w:ascii="Arial" w:hAnsi="Arial" w:cs="Arial"/>
                <w:bCs/>
                <w:sz w:val="24"/>
                <w:szCs w:val="24"/>
              </w:rPr>
              <w:t>Lambda-cihalotrina</w:t>
            </w:r>
          </w:p>
        </w:tc>
        <w:tc>
          <w:tcPr>
            <w:tcW w:w="2835" w:type="dxa"/>
          </w:tcPr>
          <w:p w14:paraId="4C84779C"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Cs/>
                <w:sz w:val="24"/>
                <w:szCs w:val="24"/>
              </w:rPr>
            </w:pPr>
            <w:r w:rsidRPr="00DD502A">
              <w:rPr>
                <w:rFonts w:ascii="Arial" w:hAnsi="Arial" w:cs="Arial"/>
                <w:bCs/>
                <w:sz w:val="24"/>
                <w:szCs w:val="24"/>
              </w:rPr>
              <w:t>Piretroide sintético</w:t>
            </w:r>
          </w:p>
        </w:tc>
        <w:tc>
          <w:tcPr>
            <w:tcW w:w="2693" w:type="dxa"/>
          </w:tcPr>
          <w:p w14:paraId="10ED6F85" w14:textId="77777777" w:rsidR="00D863C5" w:rsidRPr="00DD502A" w:rsidRDefault="00D863C5" w:rsidP="000E6F38">
            <w:pPr>
              <w:pStyle w:val="Sinespaciado"/>
              <w:spacing w:before="100" w:beforeAutospacing="1" w:after="100" w:afterAutospacing="1" w:line="276" w:lineRule="auto"/>
              <w:contextualSpacing/>
              <w:jc w:val="center"/>
              <w:rPr>
                <w:rFonts w:ascii="Arial" w:hAnsi="Arial" w:cs="Arial"/>
                <w:bCs/>
                <w:sz w:val="24"/>
                <w:szCs w:val="24"/>
              </w:rPr>
            </w:pPr>
            <w:r w:rsidRPr="00DD502A">
              <w:rPr>
                <w:rFonts w:ascii="Arial" w:hAnsi="Arial" w:cs="Arial"/>
                <w:bCs/>
                <w:sz w:val="24"/>
                <w:szCs w:val="24"/>
              </w:rPr>
              <w:t>30</w:t>
            </w:r>
          </w:p>
        </w:tc>
      </w:tr>
    </w:tbl>
    <w:p w14:paraId="1A5C1C8D" w14:textId="77777777" w:rsidR="00D863C5" w:rsidRPr="00DD502A" w:rsidRDefault="00D863C5" w:rsidP="00CD2277">
      <w:pPr>
        <w:pStyle w:val="Ttulo1Procedimientos"/>
        <w:numPr>
          <w:ilvl w:val="0"/>
          <w:numId w:val="0"/>
        </w:numPr>
        <w:ind w:left="360"/>
        <w:rPr>
          <w:b w:val="0"/>
          <w:bCs/>
          <w:sz w:val="16"/>
          <w:szCs w:val="16"/>
          <w:lang w:eastAsia="es-MX"/>
        </w:rPr>
      </w:pPr>
    </w:p>
    <w:p w14:paraId="5DDDE68F" w14:textId="77777777" w:rsidR="00B4103C" w:rsidRPr="00DD502A" w:rsidRDefault="00B4103C" w:rsidP="00457D3F">
      <w:pPr>
        <w:spacing w:before="100" w:beforeAutospacing="1" w:after="100" w:afterAutospacing="1" w:line="240" w:lineRule="auto"/>
        <w:ind w:right="0"/>
        <w:contextualSpacing/>
        <w:jc w:val="left"/>
        <w:rPr>
          <w:rFonts w:ascii="Arial" w:hAnsi="Arial" w:cs="Arial"/>
          <w:sz w:val="24"/>
          <w:szCs w:val="24"/>
        </w:rPr>
      </w:pPr>
    </w:p>
    <w:sectPr w:rsidR="00B4103C" w:rsidRPr="00DD502A" w:rsidSect="00CD489A">
      <w:headerReference w:type="default" r:id="rId16"/>
      <w:footerReference w:type="default" r:id="rId17"/>
      <w:pgSz w:w="12240" w:h="15840" w:code="1"/>
      <w:pgMar w:top="3261" w:right="1138" w:bottom="850" w:left="1411" w:header="720" w:footer="9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B5A98" w14:textId="77777777" w:rsidR="00237CED" w:rsidRDefault="00237CED">
      <w:r>
        <w:separator/>
      </w:r>
    </w:p>
  </w:endnote>
  <w:endnote w:type="continuationSeparator" w:id="0">
    <w:p w14:paraId="4F3248AD" w14:textId="77777777" w:rsidR="00237CED" w:rsidRDefault="00237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A64A" w14:textId="77777777" w:rsidR="00E0054C" w:rsidRPr="0059154F" w:rsidRDefault="00E0054C" w:rsidP="0059154F">
    <w:pPr>
      <w:spacing w:before="0" w:line="240" w:lineRule="auto"/>
      <w:ind w:right="58"/>
      <w:rPr>
        <w:sz w:val="16"/>
        <w:szCs w:val="16"/>
      </w:rPr>
    </w:pPr>
  </w:p>
  <w:p w14:paraId="0661710D" w14:textId="5A69034B" w:rsidR="00E0054C" w:rsidRPr="002D45A6" w:rsidRDefault="00E0054C" w:rsidP="00CD489A">
    <w:pPr>
      <w:pStyle w:val="Piedepgina"/>
      <w:pBdr>
        <w:top w:val="single" w:sz="4" w:space="1" w:color="auto"/>
      </w:pBdr>
      <w:jc w:val="center"/>
      <w:rPr>
        <w:sz w:val="20"/>
      </w:rPr>
    </w:pPr>
    <w:r w:rsidRPr="002D45A6">
      <w:rPr>
        <w:rFonts w:ascii="Arial" w:hAnsi="Arial"/>
        <w:b/>
        <w:i/>
        <w:smallCaps/>
        <w:sz w:val="20"/>
      </w:rPr>
      <w:t xml:space="preserve">Material de Uso Restringido – Ministerio de Salud </w:t>
    </w:r>
    <w:r>
      <w:rPr>
        <w:rFonts w:ascii="Arial" w:hAnsi="Arial"/>
        <w:b/>
        <w:i/>
        <w:smallCaps/>
        <w:sz w:val="20"/>
      </w:rPr>
      <w:t xml:space="preserve">de </w:t>
    </w:r>
    <w:r w:rsidRPr="002D45A6">
      <w:rPr>
        <w:rFonts w:ascii="Arial" w:hAnsi="Arial"/>
        <w:b/>
        <w:i/>
        <w:smallCaps/>
        <w:sz w:val="20"/>
      </w:rPr>
      <w:t xml:space="preserve">Costa Rica </w:t>
    </w:r>
  </w:p>
  <w:p w14:paraId="30523A14" w14:textId="77777777" w:rsidR="00E0054C" w:rsidRDefault="00E0054C" w:rsidP="00CD489A">
    <w:pPr>
      <w:pStyle w:val="Piedepgina"/>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89A5F" w14:textId="77777777" w:rsidR="00237CED" w:rsidRDefault="00237CED">
      <w:r>
        <w:separator/>
      </w:r>
    </w:p>
  </w:footnote>
  <w:footnote w:type="continuationSeparator" w:id="0">
    <w:p w14:paraId="3A1CC770" w14:textId="77777777" w:rsidR="00237CED" w:rsidRDefault="00237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572" w:tblpY="401"/>
      <w:tblW w:w="10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6094"/>
      <w:gridCol w:w="2730"/>
    </w:tblGrid>
    <w:tr w:rsidR="00E0054C" w:rsidRPr="00850B68" w14:paraId="39646A79" w14:textId="77777777" w:rsidTr="002B7535">
      <w:trPr>
        <w:cantSplit/>
        <w:trHeight w:val="705"/>
      </w:trPr>
      <w:tc>
        <w:tcPr>
          <w:tcW w:w="1843" w:type="dxa"/>
          <w:vMerge w:val="restart"/>
        </w:tcPr>
        <w:p w14:paraId="50A725C8" w14:textId="6750C064" w:rsidR="00E0054C" w:rsidRPr="008B69B4" w:rsidRDefault="00E0054C" w:rsidP="00CD489A">
          <w:pPr>
            <w:pStyle w:val="Encabezado"/>
            <w:spacing w:before="0" w:line="240" w:lineRule="auto"/>
            <w:ind w:right="0"/>
            <w:rPr>
              <w:b/>
              <w:smallCaps/>
              <w:color w:val="365F91" w:themeColor="accent1" w:themeShade="BF"/>
              <w:sz w:val="20"/>
            </w:rPr>
          </w:pPr>
          <w:r w:rsidRPr="008B69B4">
            <w:rPr>
              <w:noProof/>
              <w:color w:val="365F91" w:themeColor="accent1" w:themeShade="BF"/>
              <w:lang w:val="es-CR" w:eastAsia="es-CR"/>
            </w:rPr>
            <w:drawing>
              <wp:anchor distT="0" distB="0" distL="114300" distR="114300" simplePos="0" relativeHeight="251659264" behindDoc="0" locked="0" layoutInCell="1" allowOverlap="1" wp14:anchorId="1FF1ABF9" wp14:editId="0C85E458">
                <wp:simplePos x="0" y="0"/>
                <wp:positionH relativeFrom="margin">
                  <wp:posOffset>-8255</wp:posOffset>
                </wp:positionH>
                <wp:positionV relativeFrom="margin">
                  <wp:posOffset>158115</wp:posOffset>
                </wp:positionV>
                <wp:extent cx="1076325" cy="561975"/>
                <wp:effectExtent l="0" t="0" r="9525" b="9525"/>
                <wp:wrapThrough wrapText="bothSides">
                  <wp:wrapPolygon edited="0">
                    <wp:start x="0" y="0"/>
                    <wp:lineTo x="0" y="21234"/>
                    <wp:lineTo x="21409" y="21234"/>
                    <wp:lineTo x="21409"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76325" cy="561975"/>
                        </a:xfrm>
                        <a:prstGeom prst="rect">
                          <a:avLst/>
                        </a:prstGeom>
                      </pic:spPr>
                    </pic:pic>
                  </a:graphicData>
                </a:graphic>
                <wp14:sizeRelH relativeFrom="page">
                  <wp14:pctWidth>0</wp14:pctWidth>
                </wp14:sizeRelH>
                <wp14:sizeRelV relativeFrom="page">
                  <wp14:pctHeight>0</wp14:pctHeight>
                </wp14:sizeRelV>
              </wp:anchor>
            </w:drawing>
          </w:r>
        </w:p>
      </w:tc>
      <w:tc>
        <w:tcPr>
          <w:tcW w:w="8824" w:type="dxa"/>
          <w:gridSpan w:val="2"/>
          <w:vAlign w:val="center"/>
        </w:tcPr>
        <w:p w14:paraId="37615148" w14:textId="77777777" w:rsidR="00E0054C" w:rsidRPr="006A6F72" w:rsidRDefault="00E0054C" w:rsidP="00CD489A">
          <w:pPr>
            <w:pStyle w:val="Encabezado"/>
            <w:spacing w:before="0" w:line="240" w:lineRule="auto"/>
            <w:ind w:right="0"/>
            <w:jc w:val="center"/>
            <w:rPr>
              <w:b/>
              <w:smallCaps/>
              <w:sz w:val="20"/>
            </w:rPr>
          </w:pPr>
          <w:r w:rsidRPr="006A6F72">
            <w:rPr>
              <w:b/>
              <w:smallCaps/>
              <w:sz w:val="20"/>
            </w:rPr>
            <w:t>Ministerio de Salud de Costa Rica</w:t>
          </w:r>
        </w:p>
        <w:p w14:paraId="2B781904" w14:textId="6221C53E" w:rsidR="00E0054C" w:rsidRPr="006A6F72" w:rsidRDefault="00E0054C" w:rsidP="00CD489A">
          <w:pPr>
            <w:pStyle w:val="Encabezado"/>
            <w:spacing w:before="0" w:line="240" w:lineRule="auto"/>
            <w:ind w:right="0"/>
            <w:jc w:val="center"/>
            <w:rPr>
              <w:rFonts w:ascii="Arial" w:hAnsi="Arial"/>
              <w:i/>
              <w:smallCaps/>
              <w:snapToGrid w:val="0"/>
              <w:sz w:val="20"/>
            </w:rPr>
          </w:pPr>
          <w:r w:rsidRPr="006A6F72">
            <w:rPr>
              <w:smallCaps/>
              <w:sz w:val="20"/>
            </w:rPr>
            <w:t xml:space="preserve">Nivel </w:t>
          </w:r>
          <w:r w:rsidR="006A6F72">
            <w:rPr>
              <w:smallCaps/>
              <w:sz w:val="20"/>
            </w:rPr>
            <w:t>Local</w:t>
          </w:r>
        </w:p>
      </w:tc>
    </w:tr>
    <w:tr w:rsidR="00E0054C" w:rsidRPr="00850B68" w14:paraId="570EEC11" w14:textId="77777777" w:rsidTr="002B7535">
      <w:trPr>
        <w:trHeight w:val="267"/>
      </w:trPr>
      <w:tc>
        <w:tcPr>
          <w:tcW w:w="1843" w:type="dxa"/>
          <w:vMerge/>
        </w:tcPr>
        <w:p w14:paraId="5C556A63" w14:textId="77777777" w:rsidR="00E0054C" w:rsidRPr="008B69B4" w:rsidRDefault="00E0054C" w:rsidP="00CD489A">
          <w:pPr>
            <w:pStyle w:val="Encabezado"/>
            <w:spacing w:before="0" w:line="240" w:lineRule="auto"/>
            <w:ind w:right="0"/>
            <w:jc w:val="center"/>
            <w:rPr>
              <w:b/>
              <w:i/>
              <w:smallCaps/>
              <w:color w:val="365F91" w:themeColor="accent1" w:themeShade="BF"/>
              <w:sz w:val="20"/>
            </w:rPr>
          </w:pPr>
        </w:p>
      </w:tc>
      <w:tc>
        <w:tcPr>
          <w:tcW w:w="6094" w:type="dxa"/>
          <w:vMerge w:val="restart"/>
          <w:vAlign w:val="center"/>
        </w:tcPr>
        <w:p w14:paraId="53DF4E47" w14:textId="77777777" w:rsidR="00E0054C" w:rsidRPr="006A6F72" w:rsidRDefault="00E0054C" w:rsidP="00CD489A">
          <w:pPr>
            <w:pStyle w:val="Encabezado"/>
            <w:spacing w:before="0" w:line="240" w:lineRule="auto"/>
            <w:ind w:right="0"/>
            <w:jc w:val="center"/>
            <w:rPr>
              <w:b/>
              <w:i/>
              <w:smallCaps/>
              <w:sz w:val="20"/>
            </w:rPr>
          </w:pPr>
          <w:r w:rsidRPr="006A6F72">
            <w:rPr>
              <w:b/>
              <w:i/>
              <w:smallCaps/>
              <w:sz w:val="20"/>
            </w:rPr>
            <w:t>Manual de Procedimientos, Instrucciones y Rutinas</w:t>
          </w:r>
        </w:p>
      </w:tc>
      <w:tc>
        <w:tcPr>
          <w:tcW w:w="2730" w:type="dxa"/>
          <w:vAlign w:val="center"/>
        </w:tcPr>
        <w:p w14:paraId="38CACC5D" w14:textId="3C192426" w:rsidR="00E0054C" w:rsidRPr="006A6F72" w:rsidRDefault="00E0054C" w:rsidP="00CD489A">
          <w:pPr>
            <w:pStyle w:val="Encabezado"/>
            <w:spacing w:before="0" w:line="240" w:lineRule="auto"/>
            <w:ind w:right="0"/>
            <w:jc w:val="left"/>
            <w:rPr>
              <w:rFonts w:ascii="Arial" w:hAnsi="Arial"/>
              <w:i/>
              <w:smallCaps/>
              <w:sz w:val="20"/>
            </w:rPr>
          </w:pPr>
          <w:r w:rsidRPr="006A6F72">
            <w:rPr>
              <w:rFonts w:ascii="Arial" w:hAnsi="Arial"/>
              <w:i/>
              <w:smallCaps/>
              <w:snapToGrid w:val="0"/>
              <w:sz w:val="20"/>
            </w:rPr>
            <w:t xml:space="preserve">Página </w:t>
          </w:r>
          <w:r w:rsidRPr="006A6F72">
            <w:rPr>
              <w:rFonts w:ascii="Arial" w:hAnsi="Arial"/>
              <w:i/>
              <w:smallCaps/>
              <w:snapToGrid w:val="0"/>
              <w:sz w:val="20"/>
            </w:rPr>
            <w:fldChar w:fldCharType="begin"/>
          </w:r>
          <w:r w:rsidRPr="006A6F72">
            <w:rPr>
              <w:rFonts w:ascii="Arial" w:hAnsi="Arial"/>
              <w:i/>
              <w:smallCaps/>
              <w:snapToGrid w:val="0"/>
              <w:sz w:val="20"/>
            </w:rPr>
            <w:instrText xml:space="preserve"> PAGE </w:instrText>
          </w:r>
          <w:r w:rsidRPr="006A6F72">
            <w:rPr>
              <w:rFonts w:ascii="Arial" w:hAnsi="Arial"/>
              <w:i/>
              <w:smallCaps/>
              <w:snapToGrid w:val="0"/>
              <w:sz w:val="20"/>
            </w:rPr>
            <w:fldChar w:fldCharType="separate"/>
          </w:r>
          <w:r w:rsidR="00A93999" w:rsidRPr="006A6F72">
            <w:rPr>
              <w:rFonts w:ascii="Arial" w:hAnsi="Arial"/>
              <w:i/>
              <w:smallCaps/>
              <w:noProof/>
              <w:snapToGrid w:val="0"/>
              <w:sz w:val="20"/>
            </w:rPr>
            <w:t>21</w:t>
          </w:r>
          <w:r w:rsidRPr="006A6F72">
            <w:rPr>
              <w:rFonts w:ascii="Arial" w:hAnsi="Arial"/>
              <w:i/>
              <w:smallCaps/>
              <w:snapToGrid w:val="0"/>
              <w:sz w:val="20"/>
            </w:rPr>
            <w:fldChar w:fldCharType="end"/>
          </w:r>
          <w:r w:rsidRPr="006A6F72">
            <w:rPr>
              <w:rFonts w:ascii="Arial" w:hAnsi="Arial"/>
              <w:i/>
              <w:smallCaps/>
              <w:snapToGrid w:val="0"/>
              <w:sz w:val="20"/>
            </w:rPr>
            <w:t xml:space="preserve"> de </w:t>
          </w:r>
          <w:r w:rsidRPr="006A6F72">
            <w:rPr>
              <w:rFonts w:ascii="Arial" w:hAnsi="Arial"/>
              <w:i/>
              <w:smallCaps/>
              <w:snapToGrid w:val="0"/>
              <w:sz w:val="20"/>
            </w:rPr>
            <w:fldChar w:fldCharType="begin"/>
          </w:r>
          <w:r w:rsidRPr="006A6F72">
            <w:rPr>
              <w:rFonts w:ascii="Arial" w:hAnsi="Arial"/>
              <w:i/>
              <w:smallCaps/>
              <w:snapToGrid w:val="0"/>
              <w:sz w:val="20"/>
            </w:rPr>
            <w:instrText xml:space="preserve"> NUMPAGES </w:instrText>
          </w:r>
          <w:r w:rsidRPr="006A6F72">
            <w:rPr>
              <w:rFonts w:ascii="Arial" w:hAnsi="Arial"/>
              <w:i/>
              <w:smallCaps/>
              <w:snapToGrid w:val="0"/>
              <w:sz w:val="20"/>
            </w:rPr>
            <w:fldChar w:fldCharType="separate"/>
          </w:r>
          <w:r w:rsidR="00A93999" w:rsidRPr="006A6F72">
            <w:rPr>
              <w:rFonts w:ascii="Arial" w:hAnsi="Arial"/>
              <w:i/>
              <w:smallCaps/>
              <w:noProof/>
              <w:snapToGrid w:val="0"/>
              <w:sz w:val="20"/>
            </w:rPr>
            <w:t>23</w:t>
          </w:r>
          <w:r w:rsidRPr="006A6F72">
            <w:rPr>
              <w:rFonts w:ascii="Arial" w:hAnsi="Arial"/>
              <w:i/>
              <w:smallCaps/>
              <w:snapToGrid w:val="0"/>
              <w:sz w:val="20"/>
            </w:rPr>
            <w:fldChar w:fldCharType="end"/>
          </w:r>
        </w:p>
      </w:tc>
    </w:tr>
    <w:tr w:rsidR="00E0054C" w:rsidRPr="00850B68" w14:paraId="6FEC5FED" w14:textId="77777777" w:rsidTr="002B7535">
      <w:trPr>
        <w:trHeight w:val="267"/>
      </w:trPr>
      <w:tc>
        <w:tcPr>
          <w:tcW w:w="1843" w:type="dxa"/>
          <w:vMerge/>
        </w:tcPr>
        <w:p w14:paraId="728331AC" w14:textId="77777777" w:rsidR="00E0054C" w:rsidRPr="008B69B4" w:rsidRDefault="00E0054C" w:rsidP="00CD489A">
          <w:pPr>
            <w:pStyle w:val="Encabezado"/>
            <w:spacing w:before="0" w:line="240" w:lineRule="auto"/>
            <w:ind w:right="0"/>
            <w:jc w:val="right"/>
            <w:rPr>
              <w:b/>
              <w:i/>
              <w:smallCaps/>
              <w:color w:val="365F91" w:themeColor="accent1" w:themeShade="BF"/>
              <w:sz w:val="20"/>
            </w:rPr>
          </w:pPr>
        </w:p>
      </w:tc>
      <w:tc>
        <w:tcPr>
          <w:tcW w:w="6094" w:type="dxa"/>
          <w:vMerge/>
          <w:vAlign w:val="center"/>
        </w:tcPr>
        <w:p w14:paraId="2E158A19" w14:textId="77777777" w:rsidR="00E0054C" w:rsidRPr="006A6F72" w:rsidRDefault="00E0054C" w:rsidP="00CD489A">
          <w:pPr>
            <w:pStyle w:val="Encabezado"/>
            <w:spacing w:before="0" w:line="240" w:lineRule="auto"/>
            <w:ind w:right="0"/>
            <w:jc w:val="right"/>
            <w:rPr>
              <w:b/>
              <w:i/>
              <w:smallCaps/>
              <w:sz w:val="20"/>
            </w:rPr>
          </w:pPr>
        </w:p>
      </w:tc>
      <w:tc>
        <w:tcPr>
          <w:tcW w:w="2730" w:type="dxa"/>
          <w:vAlign w:val="center"/>
        </w:tcPr>
        <w:p w14:paraId="0B5FA93E" w14:textId="0924667B" w:rsidR="00E0054C" w:rsidRPr="006A6F72" w:rsidRDefault="00E0054C" w:rsidP="00CD489A">
          <w:pPr>
            <w:pStyle w:val="Encabezado"/>
            <w:spacing w:before="0" w:line="240" w:lineRule="auto"/>
            <w:ind w:right="0"/>
            <w:jc w:val="left"/>
            <w:rPr>
              <w:rFonts w:ascii="Arial" w:hAnsi="Arial"/>
              <w:i/>
              <w:smallCaps/>
              <w:sz w:val="20"/>
            </w:rPr>
          </w:pPr>
          <w:r w:rsidRPr="006A6F72">
            <w:rPr>
              <w:rFonts w:ascii="Arial" w:hAnsi="Arial"/>
              <w:i/>
              <w:smallCaps/>
              <w:sz w:val="20"/>
            </w:rPr>
            <w:t>Fecha de emisión: ______</w:t>
          </w:r>
        </w:p>
      </w:tc>
    </w:tr>
    <w:tr w:rsidR="00E0054C" w:rsidRPr="00850B68" w14:paraId="5AAA0D75" w14:textId="77777777" w:rsidTr="002B7535">
      <w:trPr>
        <w:trHeight w:val="267"/>
      </w:trPr>
      <w:tc>
        <w:tcPr>
          <w:tcW w:w="1843" w:type="dxa"/>
          <w:vMerge/>
        </w:tcPr>
        <w:p w14:paraId="5A28EDF9" w14:textId="77777777" w:rsidR="00E0054C" w:rsidRPr="008B69B4" w:rsidRDefault="00E0054C" w:rsidP="00CD489A">
          <w:pPr>
            <w:pStyle w:val="Encabezado"/>
            <w:spacing w:before="0" w:line="240" w:lineRule="auto"/>
            <w:ind w:right="0"/>
            <w:jc w:val="center"/>
            <w:rPr>
              <w:b/>
              <w:i/>
              <w:smallCaps/>
              <w:color w:val="365F91" w:themeColor="accent1" w:themeShade="BF"/>
              <w:sz w:val="20"/>
            </w:rPr>
          </w:pPr>
        </w:p>
      </w:tc>
      <w:tc>
        <w:tcPr>
          <w:tcW w:w="6094" w:type="dxa"/>
          <w:vAlign w:val="center"/>
        </w:tcPr>
        <w:p w14:paraId="6F3E526E" w14:textId="5F5DB79D" w:rsidR="00E0054C" w:rsidRPr="000724AB" w:rsidRDefault="000724AB" w:rsidP="00CD489A">
          <w:pPr>
            <w:pStyle w:val="Encabezado"/>
            <w:spacing w:before="0" w:line="240" w:lineRule="auto"/>
            <w:ind w:right="0"/>
            <w:jc w:val="center"/>
            <w:rPr>
              <w:b/>
              <w:i/>
              <w:smallCaps/>
              <w:sz w:val="20"/>
            </w:rPr>
          </w:pPr>
          <w:r w:rsidRPr="000724AB">
            <w:rPr>
              <w:b/>
              <w:i/>
              <w:smallCaps/>
              <w:sz w:val="20"/>
            </w:rPr>
            <w:t>Control Químico de Poblaciones de Vectores Transmisores de Enfermedades</w:t>
          </w:r>
        </w:p>
      </w:tc>
      <w:tc>
        <w:tcPr>
          <w:tcW w:w="2730" w:type="dxa"/>
          <w:vAlign w:val="center"/>
        </w:tcPr>
        <w:p w14:paraId="44ED3228" w14:textId="469B9F7C" w:rsidR="00E0054C" w:rsidRPr="006A6F72" w:rsidRDefault="00E0054C" w:rsidP="00CD489A">
          <w:pPr>
            <w:pStyle w:val="Encabezado"/>
            <w:spacing w:before="0" w:line="240" w:lineRule="auto"/>
            <w:ind w:right="0"/>
            <w:jc w:val="left"/>
            <w:rPr>
              <w:rFonts w:ascii="Arial" w:hAnsi="Arial"/>
              <w:b/>
              <w:i/>
              <w:smallCaps/>
              <w:sz w:val="20"/>
            </w:rPr>
          </w:pPr>
          <w:r w:rsidRPr="006A6F72">
            <w:rPr>
              <w:rFonts w:ascii="Arial" w:hAnsi="Arial"/>
              <w:b/>
              <w:i/>
              <w:smallCaps/>
              <w:sz w:val="20"/>
            </w:rPr>
            <w:t xml:space="preserve">Código: </w:t>
          </w:r>
          <w:r w:rsidR="006A6F72">
            <w:rPr>
              <w:rFonts w:ascii="Arial" w:hAnsi="Arial"/>
              <w:b/>
              <w:i/>
              <w:smallCaps/>
              <w:sz w:val="20"/>
            </w:rPr>
            <w:t>MS.NL.FIMPR.</w:t>
          </w:r>
          <w:r w:rsidR="000724AB">
            <w:rPr>
              <w:rFonts w:ascii="Arial" w:hAnsi="Arial"/>
              <w:b/>
              <w:i/>
              <w:smallCaps/>
              <w:sz w:val="20"/>
            </w:rPr>
            <w:t>06.01</w:t>
          </w:r>
        </w:p>
      </w:tc>
    </w:tr>
  </w:tbl>
  <w:p w14:paraId="69461F0D" w14:textId="4FF2DEE8" w:rsidR="00E0054C" w:rsidRPr="00644E9A" w:rsidRDefault="00E0054C">
    <w:pPr>
      <w:pStyle w:val="Encabezado"/>
      <w:spacing w:line="120" w:lineRule="auto"/>
      <w:rPr>
        <w:bC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5F63BA4"/>
    <w:lvl w:ilvl="0">
      <w:start w:val="1"/>
      <w:numFmt w:val="bullet"/>
      <w:pStyle w:val="Listaconvietas"/>
      <w:lvlText w:val=""/>
      <w:lvlJc w:val="left"/>
      <w:pPr>
        <w:tabs>
          <w:tab w:val="num" w:pos="1070"/>
        </w:tabs>
        <w:ind w:left="1070" w:hanging="360"/>
      </w:pPr>
      <w:rPr>
        <w:rFonts w:ascii="Symbol" w:hAnsi="Symbol" w:hint="default"/>
      </w:rPr>
    </w:lvl>
  </w:abstractNum>
  <w:abstractNum w:abstractNumId="1" w15:restartNumberingAfterBreak="0">
    <w:nsid w:val="0FE14C14"/>
    <w:multiLevelType w:val="multilevel"/>
    <w:tmpl w:val="036EE29E"/>
    <w:lvl w:ilvl="0">
      <w:start w:val="1"/>
      <w:numFmt w:val="decimal"/>
      <w:pStyle w:val="Ttulo1Procedimientos"/>
      <w:lvlText w:val="%1."/>
      <w:lvlJc w:val="left"/>
      <w:pPr>
        <w:tabs>
          <w:tab w:val="num" w:pos="360"/>
        </w:tabs>
        <w:ind w:left="360" w:hanging="360"/>
      </w:pPr>
      <w:rPr>
        <w:rFonts w:hint="default"/>
        <w:b/>
      </w:rPr>
    </w:lvl>
    <w:lvl w:ilvl="1">
      <w:start w:val="1"/>
      <w:numFmt w:val="decimal"/>
      <w:pStyle w:val="Ttulo2Procedimiento"/>
      <w:lvlText w:val="%1.%2."/>
      <w:lvlJc w:val="left"/>
      <w:pPr>
        <w:tabs>
          <w:tab w:val="num" w:pos="862"/>
        </w:tabs>
        <w:ind w:left="574" w:hanging="432"/>
      </w:pPr>
      <w:rPr>
        <w:rFonts w:hint="default"/>
        <w:b/>
        <w:bCs/>
      </w:rPr>
    </w:lvl>
    <w:lvl w:ilvl="2">
      <w:start w:val="1"/>
      <w:numFmt w:val="decimal"/>
      <w:pStyle w:val="Ttulo3Procedimiento"/>
      <w:lvlText w:val="%1.%2.%3."/>
      <w:lvlJc w:val="left"/>
      <w:pPr>
        <w:tabs>
          <w:tab w:val="num" w:pos="2073"/>
        </w:tabs>
        <w:ind w:left="1497"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195043A8"/>
    <w:multiLevelType w:val="hybridMultilevel"/>
    <w:tmpl w:val="8B9C77B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1A352C1F"/>
    <w:multiLevelType w:val="hybridMultilevel"/>
    <w:tmpl w:val="53902EE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E0E01CE"/>
    <w:multiLevelType w:val="hybridMultilevel"/>
    <w:tmpl w:val="F0824F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2E164C79"/>
    <w:multiLevelType w:val="hybridMultilevel"/>
    <w:tmpl w:val="E34EBAF0"/>
    <w:lvl w:ilvl="0" w:tplc="140A0009">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F2F5C91"/>
    <w:multiLevelType w:val="hybridMultilevel"/>
    <w:tmpl w:val="F5E041F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3DB636DF"/>
    <w:multiLevelType w:val="hybridMultilevel"/>
    <w:tmpl w:val="A180463E"/>
    <w:lvl w:ilvl="0" w:tplc="140A000F">
      <w:start w:val="1"/>
      <w:numFmt w:val="decimal"/>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8" w15:restartNumberingAfterBreak="0">
    <w:nsid w:val="481178FE"/>
    <w:multiLevelType w:val="hybridMultilevel"/>
    <w:tmpl w:val="CA281770"/>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495A4CA6"/>
    <w:multiLevelType w:val="hybridMultilevel"/>
    <w:tmpl w:val="75A26858"/>
    <w:lvl w:ilvl="0" w:tplc="140A0009">
      <w:start w:val="1"/>
      <w:numFmt w:val="bullet"/>
      <w:lvlText w:val=""/>
      <w:lvlJc w:val="left"/>
      <w:pPr>
        <w:ind w:left="644" w:hanging="360"/>
      </w:pPr>
      <w:rPr>
        <w:rFonts w:ascii="Wingdings" w:hAnsi="Wingding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0" w15:restartNumberingAfterBreak="0">
    <w:nsid w:val="4E97306F"/>
    <w:multiLevelType w:val="hybridMultilevel"/>
    <w:tmpl w:val="97CC1CE4"/>
    <w:lvl w:ilvl="0" w:tplc="140A0009">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5E202FC2"/>
    <w:multiLevelType w:val="hybridMultilevel"/>
    <w:tmpl w:val="DDB8A0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6387795E"/>
    <w:multiLevelType w:val="hybridMultilevel"/>
    <w:tmpl w:val="1D386A3C"/>
    <w:lvl w:ilvl="0" w:tplc="9F98042A">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3" w15:restartNumberingAfterBreak="0">
    <w:nsid w:val="689A17FA"/>
    <w:multiLevelType w:val="hybridMultilevel"/>
    <w:tmpl w:val="7DC42C2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C8D3048"/>
    <w:multiLevelType w:val="multilevel"/>
    <w:tmpl w:val="69A0ABE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1004" w:hanging="720"/>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6D6930A6"/>
    <w:multiLevelType w:val="hybridMultilevel"/>
    <w:tmpl w:val="EC52865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FAE2429"/>
    <w:multiLevelType w:val="hybridMultilevel"/>
    <w:tmpl w:val="C5F4C2BA"/>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7" w15:restartNumberingAfterBreak="0">
    <w:nsid w:val="70C345A4"/>
    <w:multiLevelType w:val="multilevel"/>
    <w:tmpl w:val="60482450"/>
    <w:lvl w:ilvl="0">
      <w:start w:val="1"/>
      <w:numFmt w:val="decimal"/>
      <w:pStyle w:val="Ttulo2"/>
      <w:suff w:val="space"/>
      <w:lvlText w:val="%1."/>
      <w:lvlJc w:val="left"/>
      <w:pPr>
        <w:ind w:left="432" w:hanging="432"/>
      </w:pPr>
      <w:rPr>
        <w:b/>
        <w:i w:val="0"/>
      </w:rPr>
    </w:lvl>
    <w:lvl w:ilvl="1">
      <w:start w:val="1"/>
      <w:numFmt w:val="decimal"/>
      <w:pStyle w:val="Ttulo3"/>
      <w:lvlText w:val="%1.%2"/>
      <w:lvlJc w:val="left"/>
      <w:pPr>
        <w:tabs>
          <w:tab w:val="num" w:pos="576"/>
        </w:tabs>
        <w:ind w:left="576" w:hanging="576"/>
      </w:pPr>
    </w:lvl>
    <w:lvl w:ilvl="2">
      <w:start w:val="1"/>
      <w:numFmt w:val="decimal"/>
      <w:suff w:val="space"/>
      <w:lvlText w:val="%1.%2.%3"/>
      <w:lvlJc w:val="left"/>
      <w:pPr>
        <w:ind w:left="720" w:hanging="720"/>
      </w:pPr>
    </w:lvl>
    <w:lvl w:ilvl="3">
      <w:start w:val="1"/>
      <w:numFmt w:val="decimal"/>
      <w:pStyle w:val="Ttulo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8" w15:restartNumberingAfterBreak="0">
    <w:nsid w:val="75922C92"/>
    <w:multiLevelType w:val="hybridMultilevel"/>
    <w:tmpl w:val="3634E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A167F05"/>
    <w:multiLevelType w:val="hybridMultilevel"/>
    <w:tmpl w:val="D6C0030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072581512">
    <w:abstractNumId w:val="17"/>
  </w:num>
  <w:num w:numId="2" w16cid:durableId="619338387">
    <w:abstractNumId w:val="0"/>
  </w:num>
  <w:num w:numId="3" w16cid:durableId="846557109">
    <w:abstractNumId w:val="1"/>
  </w:num>
  <w:num w:numId="4" w16cid:durableId="1874151032">
    <w:abstractNumId w:val="14"/>
  </w:num>
  <w:num w:numId="5" w16cid:durableId="676080425">
    <w:abstractNumId w:val="11"/>
  </w:num>
  <w:num w:numId="6" w16cid:durableId="1295023970">
    <w:abstractNumId w:val="8"/>
  </w:num>
  <w:num w:numId="7" w16cid:durableId="402217518">
    <w:abstractNumId w:val="15"/>
  </w:num>
  <w:num w:numId="8" w16cid:durableId="1989358552">
    <w:abstractNumId w:val="18"/>
  </w:num>
  <w:num w:numId="9" w16cid:durableId="1469322908">
    <w:abstractNumId w:val="6"/>
  </w:num>
  <w:num w:numId="10" w16cid:durableId="887689175">
    <w:abstractNumId w:val="1"/>
  </w:num>
  <w:num w:numId="11" w16cid:durableId="502941092">
    <w:abstractNumId w:val="16"/>
  </w:num>
  <w:num w:numId="12" w16cid:durableId="1561986394">
    <w:abstractNumId w:val="13"/>
  </w:num>
  <w:num w:numId="13" w16cid:durableId="1346665029">
    <w:abstractNumId w:val="7"/>
  </w:num>
  <w:num w:numId="14" w16cid:durableId="1753427626">
    <w:abstractNumId w:val="3"/>
  </w:num>
  <w:num w:numId="15" w16cid:durableId="811363291">
    <w:abstractNumId w:val="2"/>
  </w:num>
  <w:num w:numId="16" w16cid:durableId="198711107">
    <w:abstractNumId w:val="4"/>
  </w:num>
  <w:num w:numId="17" w16cid:durableId="734470152">
    <w:abstractNumId w:val="19"/>
  </w:num>
  <w:num w:numId="18" w16cid:durableId="12613292">
    <w:abstractNumId w:val="12"/>
  </w:num>
  <w:num w:numId="19" w16cid:durableId="329914843">
    <w:abstractNumId w:val="10"/>
  </w:num>
  <w:num w:numId="20" w16cid:durableId="1425304114">
    <w:abstractNumId w:val="5"/>
  </w:num>
  <w:num w:numId="21" w16cid:durableId="9348387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CO" w:vendorID="64" w:dllVersion="6" w:nlCheck="1" w:checkStyle="1"/>
  <w:activeWritingStyle w:appName="MSWord" w:lang="es-ES" w:vendorID="64" w:dllVersion="0" w:nlCheck="1" w:checkStyle="0"/>
  <w:activeWritingStyle w:appName="MSWord" w:lang="pt-BR" w:vendorID="64" w:dllVersion="0" w:nlCheck="1" w:checkStyle="0"/>
  <w:activeWritingStyle w:appName="MSWord" w:lang="es-CO"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CO" w:vendorID="64" w:dllVersion="4096" w:nlCheck="1" w:checkStyle="0"/>
  <w:activeWritingStyle w:appName="MSWord" w:lang="pt-BR" w:vendorID="64" w:dllVersion="4096" w:nlCheck="1" w:checkStyle="0"/>
  <w:activeWritingStyle w:appName="MSWord" w:lang="es-CR" w:vendorID="64" w:dllVersion="4096" w:nlCheck="1" w:checkStyle="0"/>
  <w:activeWritingStyle w:appName="MSWord" w:lang="en-U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R" w:vendorID="64" w:dllVersion="0" w:nlCheck="1" w:checkStyle="0"/>
  <w:activeWritingStyle w:appName="MSWord" w:lang="es-ES_tradnl" w:vendorID="64" w:dllVersion="6" w:nlCheck="1" w:checkStyle="1"/>
  <w:activeWritingStyle w:appName="MSWord" w:lang="en-US" w:vendorID="64" w:dllVersion="6" w:nlCheck="1" w:checkStyle="1"/>
  <w:activeWritingStyle w:appName="MSWord" w:lang="es-CR" w:vendorID="64" w:dllVersion="6" w:nlCheck="1" w:checkStyle="1"/>
  <w:activeWritingStyle w:appName="MSWord" w:lang="es-GT"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469"/>
    <w:rsid w:val="00000126"/>
    <w:rsid w:val="000024A2"/>
    <w:rsid w:val="00002C1D"/>
    <w:rsid w:val="000030F1"/>
    <w:rsid w:val="00004217"/>
    <w:rsid w:val="000055BC"/>
    <w:rsid w:val="000057A0"/>
    <w:rsid w:val="00006404"/>
    <w:rsid w:val="000064DD"/>
    <w:rsid w:val="000074F6"/>
    <w:rsid w:val="00010ABA"/>
    <w:rsid w:val="00011396"/>
    <w:rsid w:val="00015A18"/>
    <w:rsid w:val="00016A0A"/>
    <w:rsid w:val="00016E49"/>
    <w:rsid w:val="000219DF"/>
    <w:rsid w:val="00023D37"/>
    <w:rsid w:val="0002558D"/>
    <w:rsid w:val="000270BA"/>
    <w:rsid w:val="00030877"/>
    <w:rsid w:val="000328B6"/>
    <w:rsid w:val="0003599E"/>
    <w:rsid w:val="00035F28"/>
    <w:rsid w:val="00042E83"/>
    <w:rsid w:val="00044C7B"/>
    <w:rsid w:val="00045CEA"/>
    <w:rsid w:val="00047240"/>
    <w:rsid w:val="000478AD"/>
    <w:rsid w:val="00051118"/>
    <w:rsid w:val="0005356D"/>
    <w:rsid w:val="0005603A"/>
    <w:rsid w:val="00060138"/>
    <w:rsid w:val="00065530"/>
    <w:rsid w:val="000674C2"/>
    <w:rsid w:val="00067FFE"/>
    <w:rsid w:val="000724AB"/>
    <w:rsid w:val="0007386B"/>
    <w:rsid w:val="00073E53"/>
    <w:rsid w:val="0007496E"/>
    <w:rsid w:val="00076A87"/>
    <w:rsid w:val="000771FD"/>
    <w:rsid w:val="000801A5"/>
    <w:rsid w:val="00082368"/>
    <w:rsid w:val="00082497"/>
    <w:rsid w:val="0008783C"/>
    <w:rsid w:val="0008796C"/>
    <w:rsid w:val="0009065B"/>
    <w:rsid w:val="00090B88"/>
    <w:rsid w:val="000973F6"/>
    <w:rsid w:val="000A27AB"/>
    <w:rsid w:val="000A27CA"/>
    <w:rsid w:val="000A3856"/>
    <w:rsid w:val="000A441F"/>
    <w:rsid w:val="000A55EB"/>
    <w:rsid w:val="000A5BAD"/>
    <w:rsid w:val="000A7845"/>
    <w:rsid w:val="000B0C83"/>
    <w:rsid w:val="000B2FAC"/>
    <w:rsid w:val="000B376F"/>
    <w:rsid w:val="000B6325"/>
    <w:rsid w:val="000B6529"/>
    <w:rsid w:val="000C1D45"/>
    <w:rsid w:val="000C3E71"/>
    <w:rsid w:val="000C613A"/>
    <w:rsid w:val="000D311F"/>
    <w:rsid w:val="000D5D72"/>
    <w:rsid w:val="000E1569"/>
    <w:rsid w:val="000E2FDC"/>
    <w:rsid w:val="000E5733"/>
    <w:rsid w:val="000E6F09"/>
    <w:rsid w:val="000E6F38"/>
    <w:rsid w:val="000E7041"/>
    <w:rsid w:val="000E7E3E"/>
    <w:rsid w:val="000F6610"/>
    <w:rsid w:val="000F6DE4"/>
    <w:rsid w:val="000F7540"/>
    <w:rsid w:val="001029B3"/>
    <w:rsid w:val="00102C91"/>
    <w:rsid w:val="00104BA5"/>
    <w:rsid w:val="0010630E"/>
    <w:rsid w:val="001070AA"/>
    <w:rsid w:val="001073A2"/>
    <w:rsid w:val="001105F5"/>
    <w:rsid w:val="00110E9B"/>
    <w:rsid w:val="00112459"/>
    <w:rsid w:val="00112B72"/>
    <w:rsid w:val="00114AF0"/>
    <w:rsid w:val="00117BDC"/>
    <w:rsid w:val="00126C68"/>
    <w:rsid w:val="00132F82"/>
    <w:rsid w:val="00134498"/>
    <w:rsid w:val="00134DE1"/>
    <w:rsid w:val="001379BA"/>
    <w:rsid w:val="001401D7"/>
    <w:rsid w:val="00141F82"/>
    <w:rsid w:val="00142152"/>
    <w:rsid w:val="00144745"/>
    <w:rsid w:val="00145330"/>
    <w:rsid w:val="00145B5E"/>
    <w:rsid w:val="00146535"/>
    <w:rsid w:val="00151D37"/>
    <w:rsid w:val="001538D8"/>
    <w:rsid w:val="00153DD3"/>
    <w:rsid w:val="00154B2C"/>
    <w:rsid w:val="00156796"/>
    <w:rsid w:val="00156C4A"/>
    <w:rsid w:val="00161A4F"/>
    <w:rsid w:val="00161A84"/>
    <w:rsid w:val="00164E39"/>
    <w:rsid w:val="00166140"/>
    <w:rsid w:val="0016654F"/>
    <w:rsid w:val="0016690F"/>
    <w:rsid w:val="00172CFC"/>
    <w:rsid w:val="001734CA"/>
    <w:rsid w:val="00175607"/>
    <w:rsid w:val="00175E2E"/>
    <w:rsid w:val="00177DED"/>
    <w:rsid w:val="001831CC"/>
    <w:rsid w:val="001914CF"/>
    <w:rsid w:val="00191A72"/>
    <w:rsid w:val="001929E4"/>
    <w:rsid w:val="00193223"/>
    <w:rsid w:val="001932EE"/>
    <w:rsid w:val="00194B32"/>
    <w:rsid w:val="001970FE"/>
    <w:rsid w:val="001A1C9A"/>
    <w:rsid w:val="001A231C"/>
    <w:rsid w:val="001A2395"/>
    <w:rsid w:val="001A2783"/>
    <w:rsid w:val="001A556C"/>
    <w:rsid w:val="001A6349"/>
    <w:rsid w:val="001A7EF0"/>
    <w:rsid w:val="001B0B6B"/>
    <w:rsid w:val="001B3E18"/>
    <w:rsid w:val="001B605E"/>
    <w:rsid w:val="001C213E"/>
    <w:rsid w:val="001C4EF1"/>
    <w:rsid w:val="001C556F"/>
    <w:rsid w:val="001C64C6"/>
    <w:rsid w:val="001C6C4D"/>
    <w:rsid w:val="001D00AB"/>
    <w:rsid w:val="001D073C"/>
    <w:rsid w:val="001D0CE8"/>
    <w:rsid w:val="001D26A1"/>
    <w:rsid w:val="001E0801"/>
    <w:rsid w:val="001E289A"/>
    <w:rsid w:val="001E3165"/>
    <w:rsid w:val="001E6857"/>
    <w:rsid w:val="001E6C6B"/>
    <w:rsid w:val="001E7E2D"/>
    <w:rsid w:val="001F0688"/>
    <w:rsid w:val="001F0F66"/>
    <w:rsid w:val="001F3032"/>
    <w:rsid w:val="001F39E8"/>
    <w:rsid w:val="0020189E"/>
    <w:rsid w:val="00204BBE"/>
    <w:rsid w:val="0021085E"/>
    <w:rsid w:val="00211863"/>
    <w:rsid w:val="0021663E"/>
    <w:rsid w:val="00221FDD"/>
    <w:rsid w:val="00224699"/>
    <w:rsid w:val="0022596A"/>
    <w:rsid w:val="002259CF"/>
    <w:rsid w:val="00226276"/>
    <w:rsid w:val="00227669"/>
    <w:rsid w:val="00231B0B"/>
    <w:rsid w:val="00235416"/>
    <w:rsid w:val="00236BDE"/>
    <w:rsid w:val="00236FE9"/>
    <w:rsid w:val="00237CED"/>
    <w:rsid w:val="00240AFE"/>
    <w:rsid w:val="00242434"/>
    <w:rsid w:val="0024643D"/>
    <w:rsid w:val="00254E11"/>
    <w:rsid w:val="0025561D"/>
    <w:rsid w:val="00255DD6"/>
    <w:rsid w:val="00257835"/>
    <w:rsid w:val="00257FE5"/>
    <w:rsid w:val="00261143"/>
    <w:rsid w:val="00263455"/>
    <w:rsid w:val="00265AE1"/>
    <w:rsid w:val="00266378"/>
    <w:rsid w:val="002709B9"/>
    <w:rsid w:val="00271661"/>
    <w:rsid w:val="0027225D"/>
    <w:rsid w:val="00277257"/>
    <w:rsid w:val="00277F49"/>
    <w:rsid w:val="002802A5"/>
    <w:rsid w:val="00280526"/>
    <w:rsid w:val="00280643"/>
    <w:rsid w:val="002831BE"/>
    <w:rsid w:val="00283629"/>
    <w:rsid w:val="0028394E"/>
    <w:rsid w:val="00283B76"/>
    <w:rsid w:val="00284256"/>
    <w:rsid w:val="00284C60"/>
    <w:rsid w:val="00284D1F"/>
    <w:rsid w:val="00285B27"/>
    <w:rsid w:val="00290420"/>
    <w:rsid w:val="00293D53"/>
    <w:rsid w:val="00294F4A"/>
    <w:rsid w:val="0029517C"/>
    <w:rsid w:val="002957DB"/>
    <w:rsid w:val="002974E8"/>
    <w:rsid w:val="002A0859"/>
    <w:rsid w:val="002A28FE"/>
    <w:rsid w:val="002A2C97"/>
    <w:rsid w:val="002A2EE1"/>
    <w:rsid w:val="002A5F15"/>
    <w:rsid w:val="002A7C76"/>
    <w:rsid w:val="002B069D"/>
    <w:rsid w:val="002B148E"/>
    <w:rsid w:val="002B7535"/>
    <w:rsid w:val="002C2454"/>
    <w:rsid w:val="002C24BE"/>
    <w:rsid w:val="002C30E6"/>
    <w:rsid w:val="002C4EBB"/>
    <w:rsid w:val="002C6005"/>
    <w:rsid w:val="002C643F"/>
    <w:rsid w:val="002D3041"/>
    <w:rsid w:val="002D385C"/>
    <w:rsid w:val="002D3B98"/>
    <w:rsid w:val="002D44DA"/>
    <w:rsid w:val="002D4507"/>
    <w:rsid w:val="002D47B1"/>
    <w:rsid w:val="002D6386"/>
    <w:rsid w:val="002D6E5B"/>
    <w:rsid w:val="002D78A4"/>
    <w:rsid w:val="002D7FA7"/>
    <w:rsid w:val="002E4BDB"/>
    <w:rsid w:val="002E627B"/>
    <w:rsid w:val="002E6B9F"/>
    <w:rsid w:val="002E74E6"/>
    <w:rsid w:val="002F05D9"/>
    <w:rsid w:val="002F1A3A"/>
    <w:rsid w:val="002F1B08"/>
    <w:rsid w:val="002F27BA"/>
    <w:rsid w:val="002F3BCE"/>
    <w:rsid w:val="002F6E35"/>
    <w:rsid w:val="00301469"/>
    <w:rsid w:val="00301D97"/>
    <w:rsid w:val="00304BC4"/>
    <w:rsid w:val="00305A9E"/>
    <w:rsid w:val="00306630"/>
    <w:rsid w:val="0030743E"/>
    <w:rsid w:val="0031051D"/>
    <w:rsid w:val="0031367C"/>
    <w:rsid w:val="00313FFD"/>
    <w:rsid w:val="003178A3"/>
    <w:rsid w:val="003201AC"/>
    <w:rsid w:val="00320E9A"/>
    <w:rsid w:val="003228EC"/>
    <w:rsid w:val="00323E9C"/>
    <w:rsid w:val="0032423D"/>
    <w:rsid w:val="00326AC8"/>
    <w:rsid w:val="00327680"/>
    <w:rsid w:val="00332072"/>
    <w:rsid w:val="0033555C"/>
    <w:rsid w:val="003379F0"/>
    <w:rsid w:val="00337F2C"/>
    <w:rsid w:val="00340F4A"/>
    <w:rsid w:val="00341452"/>
    <w:rsid w:val="003452CD"/>
    <w:rsid w:val="00346B32"/>
    <w:rsid w:val="0035073B"/>
    <w:rsid w:val="00351BF7"/>
    <w:rsid w:val="003530D7"/>
    <w:rsid w:val="00353437"/>
    <w:rsid w:val="00353EB5"/>
    <w:rsid w:val="00353FAC"/>
    <w:rsid w:val="00356965"/>
    <w:rsid w:val="003573D3"/>
    <w:rsid w:val="00360318"/>
    <w:rsid w:val="00362A02"/>
    <w:rsid w:val="00363B27"/>
    <w:rsid w:val="003655E3"/>
    <w:rsid w:val="00371591"/>
    <w:rsid w:val="003723BD"/>
    <w:rsid w:val="00373721"/>
    <w:rsid w:val="003761E8"/>
    <w:rsid w:val="0037641D"/>
    <w:rsid w:val="00376C19"/>
    <w:rsid w:val="003775BC"/>
    <w:rsid w:val="0038120C"/>
    <w:rsid w:val="00386762"/>
    <w:rsid w:val="00387701"/>
    <w:rsid w:val="0039060F"/>
    <w:rsid w:val="00390DF1"/>
    <w:rsid w:val="003952E1"/>
    <w:rsid w:val="003A118B"/>
    <w:rsid w:val="003A227E"/>
    <w:rsid w:val="003B0239"/>
    <w:rsid w:val="003B06D3"/>
    <w:rsid w:val="003B081D"/>
    <w:rsid w:val="003B141C"/>
    <w:rsid w:val="003B14C5"/>
    <w:rsid w:val="003B2694"/>
    <w:rsid w:val="003B28C1"/>
    <w:rsid w:val="003B2CFE"/>
    <w:rsid w:val="003B50A2"/>
    <w:rsid w:val="003B5168"/>
    <w:rsid w:val="003B5882"/>
    <w:rsid w:val="003B6641"/>
    <w:rsid w:val="003C017E"/>
    <w:rsid w:val="003C0B2D"/>
    <w:rsid w:val="003C4997"/>
    <w:rsid w:val="003C5F4A"/>
    <w:rsid w:val="003C7969"/>
    <w:rsid w:val="003D0CCE"/>
    <w:rsid w:val="003D457E"/>
    <w:rsid w:val="003D55C9"/>
    <w:rsid w:val="003D76D1"/>
    <w:rsid w:val="003E0EB9"/>
    <w:rsid w:val="003E1026"/>
    <w:rsid w:val="003E5AE4"/>
    <w:rsid w:val="003E60B5"/>
    <w:rsid w:val="003E758B"/>
    <w:rsid w:val="003F211F"/>
    <w:rsid w:val="003F2396"/>
    <w:rsid w:val="003F2A1F"/>
    <w:rsid w:val="003F36B3"/>
    <w:rsid w:val="003F50AA"/>
    <w:rsid w:val="003F5E92"/>
    <w:rsid w:val="003F7F1C"/>
    <w:rsid w:val="00400C65"/>
    <w:rsid w:val="00402961"/>
    <w:rsid w:val="004109D7"/>
    <w:rsid w:val="004124D7"/>
    <w:rsid w:val="00412E84"/>
    <w:rsid w:val="00413829"/>
    <w:rsid w:val="00413FDB"/>
    <w:rsid w:val="00414ABE"/>
    <w:rsid w:val="00415D5C"/>
    <w:rsid w:val="004170A5"/>
    <w:rsid w:val="00417249"/>
    <w:rsid w:val="0041797B"/>
    <w:rsid w:val="004205C5"/>
    <w:rsid w:val="004249E5"/>
    <w:rsid w:val="0042553B"/>
    <w:rsid w:val="00425CD9"/>
    <w:rsid w:val="004274E8"/>
    <w:rsid w:val="00430923"/>
    <w:rsid w:val="004355C0"/>
    <w:rsid w:val="004426DA"/>
    <w:rsid w:val="00445089"/>
    <w:rsid w:val="00450303"/>
    <w:rsid w:val="0045551A"/>
    <w:rsid w:val="00456C3A"/>
    <w:rsid w:val="0045705A"/>
    <w:rsid w:val="00457D3F"/>
    <w:rsid w:val="0046016C"/>
    <w:rsid w:val="00463A96"/>
    <w:rsid w:val="00465486"/>
    <w:rsid w:val="0046764C"/>
    <w:rsid w:val="00467CF8"/>
    <w:rsid w:val="00471E74"/>
    <w:rsid w:val="00480180"/>
    <w:rsid w:val="00482BBF"/>
    <w:rsid w:val="00485F94"/>
    <w:rsid w:val="00486E8B"/>
    <w:rsid w:val="004903AE"/>
    <w:rsid w:val="0049283A"/>
    <w:rsid w:val="00493EED"/>
    <w:rsid w:val="00494763"/>
    <w:rsid w:val="00494819"/>
    <w:rsid w:val="00496D61"/>
    <w:rsid w:val="004A6287"/>
    <w:rsid w:val="004A655A"/>
    <w:rsid w:val="004B1A6D"/>
    <w:rsid w:val="004B1DC1"/>
    <w:rsid w:val="004B280A"/>
    <w:rsid w:val="004B3687"/>
    <w:rsid w:val="004B666D"/>
    <w:rsid w:val="004C1819"/>
    <w:rsid w:val="004C509C"/>
    <w:rsid w:val="004C5F6F"/>
    <w:rsid w:val="004C6147"/>
    <w:rsid w:val="004D0A32"/>
    <w:rsid w:val="004D20D6"/>
    <w:rsid w:val="004D2ECF"/>
    <w:rsid w:val="004D4D4D"/>
    <w:rsid w:val="004D51B3"/>
    <w:rsid w:val="004D5BFC"/>
    <w:rsid w:val="004D734F"/>
    <w:rsid w:val="004D7591"/>
    <w:rsid w:val="004E215B"/>
    <w:rsid w:val="004E5F32"/>
    <w:rsid w:val="004E664D"/>
    <w:rsid w:val="004F00EC"/>
    <w:rsid w:val="004F0363"/>
    <w:rsid w:val="004F2EC5"/>
    <w:rsid w:val="004F386A"/>
    <w:rsid w:val="004F67A6"/>
    <w:rsid w:val="00500760"/>
    <w:rsid w:val="00502E15"/>
    <w:rsid w:val="005030F7"/>
    <w:rsid w:val="00503D5C"/>
    <w:rsid w:val="005040B5"/>
    <w:rsid w:val="0050666A"/>
    <w:rsid w:val="005103B8"/>
    <w:rsid w:val="005136C9"/>
    <w:rsid w:val="00514A90"/>
    <w:rsid w:val="005176EE"/>
    <w:rsid w:val="00521DD0"/>
    <w:rsid w:val="0052237D"/>
    <w:rsid w:val="00522A8F"/>
    <w:rsid w:val="005232E6"/>
    <w:rsid w:val="00525996"/>
    <w:rsid w:val="00526263"/>
    <w:rsid w:val="0052719B"/>
    <w:rsid w:val="00527F26"/>
    <w:rsid w:val="0053023A"/>
    <w:rsid w:val="00530732"/>
    <w:rsid w:val="00530E0A"/>
    <w:rsid w:val="00530F3E"/>
    <w:rsid w:val="005320D8"/>
    <w:rsid w:val="0053218F"/>
    <w:rsid w:val="00534641"/>
    <w:rsid w:val="00536AD0"/>
    <w:rsid w:val="00541A90"/>
    <w:rsid w:val="005420BC"/>
    <w:rsid w:val="005425A9"/>
    <w:rsid w:val="00544868"/>
    <w:rsid w:val="005477F9"/>
    <w:rsid w:val="00554CED"/>
    <w:rsid w:val="005600FC"/>
    <w:rsid w:val="005651E0"/>
    <w:rsid w:val="0056572C"/>
    <w:rsid w:val="0056621C"/>
    <w:rsid w:val="0056741C"/>
    <w:rsid w:val="005708AF"/>
    <w:rsid w:val="005729D0"/>
    <w:rsid w:val="00572E1D"/>
    <w:rsid w:val="005731B2"/>
    <w:rsid w:val="005740A2"/>
    <w:rsid w:val="0057510F"/>
    <w:rsid w:val="00577AC3"/>
    <w:rsid w:val="00577B57"/>
    <w:rsid w:val="005801EF"/>
    <w:rsid w:val="005821BB"/>
    <w:rsid w:val="0058270B"/>
    <w:rsid w:val="00584B7B"/>
    <w:rsid w:val="00584BA0"/>
    <w:rsid w:val="00590240"/>
    <w:rsid w:val="0059154F"/>
    <w:rsid w:val="0059185B"/>
    <w:rsid w:val="005926F0"/>
    <w:rsid w:val="00592B56"/>
    <w:rsid w:val="0059569A"/>
    <w:rsid w:val="00595F1E"/>
    <w:rsid w:val="00597EA0"/>
    <w:rsid w:val="005A014C"/>
    <w:rsid w:val="005A080C"/>
    <w:rsid w:val="005A199C"/>
    <w:rsid w:val="005A204B"/>
    <w:rsid w:val="005A449D"/>
    <w:rsid w:val="005A55D5"/>
    <w:rsid w:val="005A6966"/>
    <w:rsid w:val="005A6B65"/>
    <w:rsid w:val="005B169E"/>
    <w:rsid w:val="005B1EE0"/>
    <w:rsid w:val="005B43FE"/>
    <w:rsid w:val="005B4719"/>
    <w:rsid w:val="005B6140"/>
    <w:rsid w:val="005B6857"/>
    <w:rsid w:val="005B7323"/>
    <w:rsid w:val="005C070F"/>
    <w:rsid w:val="005C14E2"/>
    <w:rsid w:val="005C45F5"/>
    <w:rsid w:val="005C700B"/>
    <w:rsid w:val="005C71A6"/>
    <w:rsid w:val="005D039F"/>
    <w:rsid w:val="005D12AA"/>
    <w:rsid w:val="005D1863"/>
    <w:rsid w:val="005D613C"/>
    <w:rsid w:val="005E0A85"/>
    <w:rsid w:val="005E341F"/>
    <w:rsid w:val="005E78A5"/>
    <w:rsid w:val="005E7939"/>
    <w:rsid w:val="005F1337"/>
    <w:rsid w:val="005F1734"/>
    <w:rsid w:val="005F259F"/>
    <w:rsid w:val="005F2628"/>
    <w:rsid w:val="005F2C86"/>
    <w:rsid w:val="005F4607"/>
    <w:rsid w:val="005F5B52"/>
    <w:rsid w:val="006018D2"/>
    <w:rsid w:val="006019A7"/>
    <w:rsid w:val="006023EA"/>
    <w:rsid w:val="006043B0"/>
    <w:rsid w:val="00604F3D"/>
    <w:rsid w:val="00606930"/>
    <w:rsid w:val="00610741"/>
    <w:rsid w:val="006130D1"/>
    <w:rsid w:val="00616FDF"/>
    <w:rsid w:val="00617EDB"/>
    <w:rsid w:val="00620899"/>
    <w:rsid w:val="006229D8"/>
    <w:rsid w:val="00623FBC"/>
    <w:rsid w:val="00624643"/>
    <w:rsid w:val="0062493F"/>
    <w:rsid w:val="00624D2E"/>
    <w:rsid w:val="006271B0"/>
    <w:rsid w:val="00627CD0"/>
    <w:rsid w:val="00633488"/>
    <w:rsid w:val="00633514"/>
    <w:rsid w:val="00633D1D"/>
    <w:rsid w:val="0063659F"/>
    <w:rsid w:val="00636A23"/>
    <w:rsid w:val="00642516"/>
    <w:rsid w:val="00644DFA"/>
    <w:rsid w:val="00644E9A"/>
    <w:rsid w:val="006510E0"/>
    <w:rsid w:val="0065239C"/>
    <w:rsid w:val="0065492A"/>
    <w:rsid w:val="00654B1D"/>
    <w:rsid w:val="0065533A"/>
    <w:rsid w:val="0066045A"/>
    <w:rsid w:val="00660AD0"/>
    <w:rsid w:val="006622D0"/>
    <w:rsid w:val="00664ED2"/>
    <w:rsid w:val="00665A59"/>
    <w:rsid w:val="00666D62"/>
    <w:rsid w:val="006672F0"/>
    <w:rsid w:val="00670B5E"/>
    <w:rsid w:val="00671921"/>
    <w:rsid w:val="006719B1"/>
    <w:rsid w:val="00674EBA"/>
    <w:rsid w:val="00675051"/>
    <w:rsid w:val="006776AD"/>
    <w:rsid w:val="006828B1"/>
    <w:rsid w:val="00682D45"/>
    <w:rsid w:val="00684BFC"/>
    <w:rsid w:val="006877E0"/>
    <w:rsid w:val="0069650D"/>
    <w:rsid w:val="00696AFA"/>
    <w:rsid w:val="00697F83"/>
    <w:rsid w:val="006A1F16"/>
    <w:rsid w:val="006A28DE"/>
    <w:rsid w:val="006A2E1D"/>
    <w:rsid w:val="006A3CEC"/>
    <w:rsid w:val="006A6411"/>
    <w:rsid w:val="006A6F72"/>
    <w:rsid w:val="006B0469"/>
    <w:rsid w:val="006B08F9"/>
    <w:rsid w:val="006B0CA7"/>
    <w:rsid w:val="006B51B4"/>
    <w:rsid w:val="006B5603"/>
    <w:rsid w:val="006B6FE6"/>
    <w:rsid w:val="006B76F0"/>
    <w:rsid w:val="006C1C3F"/>
    <w:rsid w:val="006C225E"/>
    <w:rsid w:val="006C2931"/>
    <w:rsid w:val="006C2C42"/>
    <w:rsid w:val="006C3A8D"/>
    <w:rsid w:val="006C4913"/>
    <w:rsid w:val="006C49A2"/>
    <w:rsid w:val="006C4A2C"/>
    <w:rsid w:val="006C542A"/>
    <w:rsid w:val="006C5E29"/>
    <w:rsid w:val="006C70A5"/>
    <w:rsid w:val="006C731D"/>
    <w:rsid w:val="006C754D"/>
    <w:rsid w:val="006D0BA8"/>
    <w:rsid w:val="006D30D4"/>
    <w:rsid w:val="006D3989"/>
    <w:rsid w:val="006D4BF1"/>
    <w:rsid w:val="006D4FD9"/>
    <w:rsid w:val="006D5A8A"/>
    <w:rsid w:val="006D6E46"/>
    <w:rsid w:val="006E0AAF"/>
    <w:rsid w:val="006E12E0"/>
    <w:rsid w:val="006E1DBA"/>
    <w:rsid w:val="006E1F1C"/>
    <w:rsid w:val="006F0557"/>
    <w:rsid w:val="006F0A97"/>
    <w:rsid w:val="006F118F"/>
    <w:rsid w:val="006F4676"/>
    <w:rsid w:val="006F4914"/>
    <w:rsid w:val="006F4956"/>
    <w:rsid w:val="006F4BDE"/>
    <w:rsid w:val="006F4F50"/>
    <w:rsid w:val="006F646E"/>
    <w:rsid w:val="006F6716"/>
    <w:rsid w:val="00700F71"/>
    <w:rsid w:val="00700FAD"/>
    <w:rsid w:val="007041D6"/>
    <w:rsid w:val="0070488E"/>
    <w:rsid w:val="00706C18"/>
    <w:rsid w:val="007078FB"/>
    <w:rsid w:val="00707E60"/>
    <w:rsid w:val="00710254"/>
    <w:rsid w:val="0071365E"/>
    <w:rsid w:val="00714125"/>
    <w:rsid w:val="007143D9"/>
    <w:rsid w:val="00715544"/>
    <w:rsid w:val="00726F54"/>
    <w:rsid w:val="00727B95"/>
    <w:rsid w:val="007302EA"/>
    <w:rsid w:val="00731825"/>
    <w:rsid w:val="00734878"/>
    <w:rsid w:val="00735F61"/>
    <w:rsid w:val="00747FF2"/>
    <w:rsid w:val="00751374"/>
    <w:rsid w:val="00752981"/>
    <w:rsid w:val="007537FF"/>
    <w:rsid w:val="0075423C"/>
    <w:rsid w:val="0075467D"/>
    <w:rsid w:val="007569F9"/>
    <w:rsid w:val="007606EF"/>
    <w:rsid w:val="00760F52"/>
    <w:rsid w:val="00763344"/>
    <w:rsid w:val="00763F3F"/>
    <w:rsid w:val="00764B93"/>
    <w:rsid w:val="00767093"/>
    <w:rsid w:val="00773A86"/>
    <w:rsid w:val="00773BB3"/>
    <w:rsid w:val="00773BDC"/>
    <w:rsid w:val="00773CD4"/>
    <w:rsid w:val="00774B13"/>
    <w:rsid w:val="007769E7"/>
    <w:rsid w:val="00780899"/>
    <w:rsid w:val="0078124D"/>
    <w:rsid w:val="00781B34"/>
    <w:rsid w:val="00783155"/>
    <w:rsid w:val="0078678D"/>
    <w:rsid w:val="00787F42"/>
    <w:rsid w:val="0079055A"/>
    <w:rsid w:val="00790ED6"/>
    <w:rsid w:val="00792788"/>
    <w:rsid w:val="007928F6"/>
    <w:rsid w:val="0079367C"/>
    <w:rsid w:val="00793798"/>
    <w:rsid w:val="00793ECA"/>
    <w:rsid w:val="00795401"/>
    <w:rsid w:val="007A0680"/>
    <w:rsid w:val="007A263F"/>
    <w:rsid w:val="007A3C4F"/>
    <w:rsid w:val="007A5F2C"/>
    <w:rsid w:val="007A60D0"/>
    <w:rsid w:val="007B026F"/>
    <w:rsid w:val="007B0D5F"/>
    <w:rsid w:val="007B2984"/>
    <w:rsid w:val="007B5D4F"/>
    <w:rsid w:val="007B6F98"/>
    <w:rsid w:val="007B7507"/>
    <w:rsid w:val="007C2E03"/>
    <w:rsid w:val="007C3980"/>
    <w:rsid w:val="007C5939"/>
    <w:rsid w:val="007C72D8"/>
    <w:rsid w:val="007D342E"/>
    <w:rsid w:val="007E2A45"/>
    <w:rsid w:val="007E2C4D"/>
    <w:rsid w:val="007E459A"/>
    <w:rsid w:val="007E5C92"/>
    <w:rsid w:val="007E685C"/>
    <w:rsid w:val="007E701C"/>
    <w:rsid w:val="007E7C23"/>
    <w:rsid w:val="007F5CB8"/>
    <w:rsid w:val="007F7326"/>
    <w:rsid w:val="0080021C"/>
    <w:rsid w:val="0080093E"/>
    <w:rsid w:val="008010C3"/>
    <w:rsid w:val="00801E22"/>
    <w:rsid w:val="0080717D"/>
    <w:rsid w:val="00807B22"/>
    <w:rsid w:val="00810AAC"/>
    <w:rsid w:val="00817387"/>
    <w:rsid w:val="008207E8"/>
    <w:rsid w:val="00822339"/>
    <w:rsid w:val="008223FB"/>
    <w:rsid w:val="00822BBE"/>
    <w:rsid w:val="00823429"/>
    <w:rsid w:val="00823AD4"/>
    <w:rsid w:val="0082645F"/>
    <w:rsid w:val="00826B02"/>
    <w:rsid w:val="00826C77"/>
    <w:rsid w:val="0083505F"/>
    <w:rsid w:val="00836301"/>
    <w:rsid w:val="008455B0"/>
    <w:rsid w:val="00845CD0"/>
    <w:rsid w:val="00845EA2"/>
    <w:rsid w:val="00847D89"/>
    <w:rsid w:val="00856790"/>
    <w:rsid w:val="00861D45"/>
    <w:rsid w:val="008620EE"/>
    <w:rsid w:val="00865038"/>
    <w:rsid w:val="00865923"/>
    <w:rsid w:val="00867CD6"/>
    <w:rsid w:val="0087342C"/>
    <w:rsid w:val="00873DBD"/>
    <w:rsid w:val="00873EB9"/>
    <w:rsid w:val="00874173"/>
    <w:rsid w:val="00880952"/>
    <w:rsid w:val="00884FCC"/>
    <w:rsid w:val="00891582"/>
    <w:rsid w:val="0089200D"/>
    <w:rsid w:val="0089370F"/>
    <w:rsid w:val="00894AD9"/>
    <w:rsid w:val="008954BC"/>
    <w:rsid w:val="008A0B32"/>
    <w:rsid w:val="008A34CF"/>
    <w:rsid w:val="008A6E14"/>
    <w:rsid w:val="008B00C5"/>
    <w:rsid w:val="008B1572"/>
    <w:rsid w:val="008B4225"/>
    <w:rsid w:val="008B4864"/>
    <w:rsid w:val="008B4EDA"/>
    <w:rsid w:val="008B4F79"/>
    <w:rsid w:val="008B69B4"/>
    <w:rsid w:val="008C2EF2"/>
    <w:rsid w:val="008C6D8B"/>
    <w:rsid w:val="008D1125"/>
    <w:rsid w:val="008D1256"/>
    <w:rsid w:val="008D47A2"/>
    <w:rsid w:val="008D63BD"/>
    <w:rsid w:val="008D7D2A"/>
    <w:rsid w:val="008E18B7"/>
    <w:rsid w:val="008E3711"/>
    <w:rsid w:val="008E4AF3"/>
    <w:rsid w:val="008E4C57"/>
    <w:rsid w:val="008F0BEA"/>
    <w:rsid w:val="008F1073"/>
    <w:rsid w:val="008F4507"/>
    <w:rsid w:val="008F5AE8"/>
    <w:rsid w:val="008F5D2F"/>
    <w:rsid w:val="008F6583"/>
    <w:rsid w:val="008F7EDC"/>
    <w:rsid w:val="0090012F"/>
    <w:rsid w:val="00900BF7"/>
    <w:rsid w:val="00906394"/>
    <w:rsid w:val="009106D9"/>
    <w:rsid w:val="0091256C"/>
    <w:rsid w:val="00914081"/>
    <w:rsid w:val="00915C19"/>
    <w:rsid w:val="00916DC6"/>
    <w:rsid w:val="00920B8E"/>
    <w:rsid w:val="00926F7F"/>
    <w:rsid w:val="009307DD"/>
    <w:rsid w:val="0093136B"/>
    <w:rsid w:val="00931B1A"/>
    <w:rsid w:val="0093494F"/>
    <w:rsid w:val="00937B4D"/>
    <w:rsid w:val="009428DF"/>
    <w:rsid w:val="00943467"/>
    <w:rsid w:val="00945597"/>
    <w:rsid w:val="00950515"/>
    <w:rsid w:val="009528FF"/>
    <w:rsid w:val="009532E8"/>
    <w:rsid w:val="00955579"/>
    <w:rsid w:val="00957B3A"/>
    <w:rsid w:val="00957E38"/>
    <w:rsid w:val="009605F3"/>
    <w:rsid w:val="00960880"/>
    <w:rsid w:val="009626F9"/>
    <w:rsid w:val="00964171"/>
    <w:rsid w:val="00966D71"/>
    <w:rsid w:val="009676A8"/>
    <w:rsid w:val="00970A7D"/>
    <w:rsid w:val="00972DFA"/>
    <w:rsid w:val="00974A04"/>
    <w:rsid w:val="00974EEA"/>
    <w:rsid w:val="00975F75"/>
    <w:rsid w:val="00976E2C"/>
    <w:rsid w:val="00977093"/>
    <w:rsid w:val="00977502"/>
    <w:rsid w:val="00981E6D"/>
    <w:rsid w:val="009856F0"/>
    <w:rsid w:val="009869B4"/>
    <w:rsid w:val="0098709D"/>
    <w:rsid w:val="00990736"/>
    <w:rsid w:val="009920E9"/>
    <w:rsid w:val="00992B11"/>
    <w:rsid w:val="00993B39"/>
    <w:rsid w:val="00993E4C"/>
    <w:rsid w:val="00996221"/>
    <w:rsid w:val="009A059C"/>
    <w:rsid w:val="009A16ED"/>
    <w:rsid w:val="009A183A"/>
    <w:rsid w:val="009A4454"/>
    <w:rsid w:val="009A5C9F"/>
    <w:rsid w:val="009A78D4"/>
    <w:rsid w:val="009B2AED"/>
    <w:rsid w:val="009B3369"/>
    <w:rsid w:val="009B3B08"/>
    <w:rsid w:val="009B6F88"/>
    <w:rsid w:val="009B701F"/>
    <w:rsid w:val="009C1E46"/>
    <w:rsid w:val="009C35A1"/>
    <w:rsid w:val="009C5336"/>
    <w:rsid w:val="009C764A"/>
    <w:rsid w:val="009D0703"/>
    <w:rsid w:val="009D0ED8"/>
    <w:rsid w:val="009D2C5A"/>
    <w:rsid w:val="009D482D"/>
    <w:rsid w:val="009E378C"/>
    <w:rsid w:val="009E4A82"/>
    <w:rsid w:val="009E51BF"/>
    <w:rsid w:val="009F1E1C"/>
    <w:rsid w:val="009F31E2"/>
    <w:rsid w:val="009F4679"/>
    <w:rsid w:val="009F56B4"/>
    <w:rsid w:val="009F5F36"/>
    <w:rsid w:val="009F68E8"/>
    <w:rsid w:val="00A015D6"/>
    <w:rsid w:val="00A02356"/>
    <w:rsid w:val="00A02E5B"/>
    <w:rsid w:val="00A04833"/>
    <w:rsid w:val="00A0496A"/>
    <w:rsid w:val="00A05530"/>
    <w:rsid w:val="00A05A01"/>
    <w:rsid w:val="00A06AC9"/>
    <w:rsid w:val="00A11AD5"/>
    <w:rsid w:val="00A142B2"/>
    <w:rsid w:val="00A14B7F"/>
    <w:rsid w:val="00A14BDA"/>
    <w:rsid w:val="00A15201"/>
    <w:rsid w:val="00A15884"/>
    <w:rsid w:val="00A16A81"/>
    <w:rsid w:val="00A20854"/>
    <w:rsid w:val="00A25807"/>
    <w:rsid w:val="00A2592B"/>
    <w:rsid w:val="00A26C85"/>
    <w:rsid w:val="00A27EEB"/>
    <w:rsid w:val="00A34448"/>
    <w:rsid w:val="00A34F6B"/>
    <w:rsid w:val="00A34F87"/>
    <w:rsid w:val="00A356F5"/>
    <w:rsid w:val="00A35E20"/>
    <w:rsid w:val="00A36CC9"/>
    <w:rsid w:val="00A427C9"/>
    <w:rsid w:val="00A43DF9"/>
    <w:rsid w:val="00A447B6"/>
    <w:rsid w:val="00A55BE4"/>
    <w:rsid w:val="00A55EFE"/>
    <w:rsid w:val="00A56D2F"/>
    <w:rsid w:val="00A60CE7"/>
    <w:rsid w:val="00A611D6"/>
    <w:rsid w:val="00A61518"/>
    <w:rsid w:val="00A6182A"/>
    <w:rsid w:val="00A6235D"/>
    <w:rsid w:val="00A65315"/>
    <w:rsid w:val="00A6602E"/>
    <w:rsid w:val="00A7031A"/>
    <w:rsid w:val="00A70342"/>
    <w:rsid w:val="00A736C5"/>
    <w:rsid w:val="00A73C25"/>
    <w:rsid w:val="00A7596E"/>
    <w:rsid w:val="00A75F2B"/>
    <w:rsid w:val="00A75F37"/>
    <w:rsid w:val="00A7707D"/>
    <w:rsid w:val="00A81062"/>
    <w:rsid w:val="00A848E5"/>
    <w:rsid w:val="00A87E41"/>
    <w:rsid w:val="00A87F9B"/>
    <w:rsid w:val="00A91A32"/>
    <w:rsid w:val="00A93999"/>
    <w:rsid w:val="00A958F3"/>
    <w:rsid w:val="00A95DD2"/>
    <w:rsid w:val="00AA05B9"/>
    <w:rsid w:val="00AA0CD1"/>
    <w:rsid w:val="00AA4139"/>
    <w:rsid w:val="00AA5FD9"/>
    <w:rsid w:val="00AA7F60"/>
    <w:rsid w:val="00AB0FAA"/>
    <w:rsid w:val="00AB124B"/>
    <w:rsid w:val="00AB2F02"/>
    <w:rsid w:val="00AB472B"/>
    <w:rsid w:val="00AB7A18"/>
    <w:rsid w:val="00AC0348"/>
    <w:rsid w:val="00AC27FE"/>
    <w:rsid w:val="00AC31F6"/>
    <w:rsid w:val="00AC4A4C"/>
    <w:rsid w:val="00AD00C1"/>
    <w:rsid w:val="00AD0662"/>
    <w:rsid w:val="00AD0757"/>
    <w:rsid w:val="00AD0F1A"/>
    <w:rsid w:val="00AD142F"/>
    <w:rsid w:val="00AD2EC1"/>
    <w:rsid w:val="00AD5A0F"/>
    <w:rsid w:val="00AE0F2A"/>
    <w:rsid w:val="00AE1D8F"/>
    <w:rsid w:val="00AE20EC"/>
    <w:rsid w:val="00AE45AC"/>
    <w:rsid w:val="00AE74B3"/>
    <w:rsid w:val="00AF08AE"/>
    <w:rsid w:val="00AF1563"/>
    <w:rsid w:val="00AF1DDC"/>
    <w:rsid w:val="00AF2714"/>
    <w:rsid w:val="00AF45B9"/>
    <w:rsid w:val="00AF45C0"/>
    <w:rsid w:val="00AF4E48"/>
    <w:rsid w:val="00AF73D2"/>
    <w:rsid w:val="00B001B2"/>
    <w:rsid w:val="00B006AE"/>
    <w:rsid w:val="00B01191"/>
    <w:rsid w:val="00B07D58"/>
    <w:rsid w:val="00B10F39"/>
    <w:rsid w:val="00B115B8"/>
    <w:rsid w:val="00B124C9"/>
    <w:rsid w:val="00B12C9F"/>
    <w:rsid w:val="00B158A3"/>
    <w:rsid w:val="00B20306"/>
    <w:rsid w:val="00B208FA"/>
    <w:rsid w:val="00B22161"/>
    <w:rsid w:val="00B229A8"/>
    <w:rsid w:val="00B231D6"/>
    <w:rsid w:val="00B2335D"/>
    <w:rsid w:val="00B23A67"/>
    <w:rsid w:val="00B25BE3"/>
    <w:rsid w:val="00B30047"/>
    <w:rsid w:val="00B37A6D"/>
    <w:rsid w:val="00B409F3"/>
    <w:rsid w:val="00B40EA4"/>
    <w:rsid w:val="00B4103C"/>
    <w:rsid w:val="00B43158"/>
    <w:rsid w:val="00B43745"/>
    <w:rsid w:val="00B44DB0"/>
    <w:rsid w:val="00B46C85"/>
    <w:rsid w:val="00B51129"/>
    <w:rsid w:val="00B51956"/>
    <w:rsid w:val="00B51E3A"/>
    <w:rsid w:val="00B52510"/>
    <w:rsid w:val="00B528B9"/>
    <w:rsid w:val="00B530B9"/>
    <w:rsid w:val="00B5547F"/>
    <w:rsid w:val="00B55788"/>
    <w:rsid w:val="00B5599A"/>
    <w:rsid w:val="00B5635D"/>
    <w:rsid w:val="00B60F3B"/>
    <w:rsid w:val="00B61850"/>
    <w:rsid w:val="00B63D9A"/>
    <w:rsid w:val="00B6475A"/>
    <w:rsid w:val="00B64AE5"/>
    <w:rsid w:val="00B6638D"/>
    <w:rsid w:val="00B670B0"/>
    <w:rsid w:val="00B67671"/>
    <w:rsid w:val="00B677EE"/>
    <w:rsid w:val="00B67E7C"/>
    <w:rsid w:val="00B71550"/>
    <w:rsid w:val="00B74ADE"/>
    <w:rsid w:val="00B75B1C"/>
    <w:rsid w:val="00B76A15"/>
    <w:rsid w:val="00B811B2"/>
    <w:rsid w:val="00B8388D"/>
    <w:rsid w:val="00B84ECB"/>
    <w:rsid w:val="00B8757D"/>
    <w:rsid w:val="00B90927"/>
    <w:rsid w:val="00B93113"/>
    <w:rsid w:val="00B93CB5"/>
    <w:rsid w:val="00B948D1"/>
    <w:rsid w:val="00B957C8"/>
    <w:rsid w:val="00B9656C"/>
    <w:rsid w:val="00B974F0"/>
    <w:rsid w:val="00BA30C3"/>
    <w:rsid w:val="00BA7FD6"/>
    <w:rsid w:val="00BB0578"/>
    <w:rsid w:val="00BB39D6"/>
    <w:rsid w:val="00BB3D79"/>
    <w:rsid w:val="00BB633E"/>
    <w:rsid w:val="00BC0B7C"/>
    <w:rsid w:val="00BC1CDF"/>
    <w:rsid w:val="00BC3F9B"/>
    <w:rsid w:val="00BC4D3E"/>
    <w:rsid w:val="00BC65A5"/>
    <w:rsid w:val="00BC6EE6"/>
    <w:rsid w:val="00BC77DD"/>
    <w:rsid w:val="00BC7BB6"/>
    <w:rsid w:val="00BD06DB"/>
    <w:rsid w:val="00BD0B24"/>
    <w:rsid w:val="00BD3AE8"/>
    <w:rsid w:val="00BD4327"/>
    <w:rsid w:val="00BD432E"/>
    <w:rsid w:val="00BD4A14"/>
    <w:rsid w:val="00BD4AF1"/>
    <w:rsid w:val="00BD6FF6"/>
    <w:rsid w:val="00BD7A43"/>
    <w:rsid w:val="00BE0DCE"/>
    <w:rsid w:val="00BE1173"/>
    <w:rsid w:val="00BE4E2C"/>
    <w:rsid w:val="00BE66A5"/>
    <w:rsid w:val="00BE7824"/>
    <w:rsid w:val="00BF09F5"/>
    <w:rsid w:val="00BF0EB7"/>
    <w:rsid w:val="00BF0EE6"/>
    <w:rsid w:val="00BF1A6A"/>
    <w:rsid w:val="00BF21D0"/>
    <w:rsid w:val="00BF24E5"/>
    <w:rsid w:val="00BF26A0"/>
    <w:rsid w:val="00BF41A8"/>
    <w:rsid w:val="00BF7D3A"/>
    <w:rsid w:val="00C003CC"/>
    <w:rsid w:val="00C0270F"/>
    <w:rsid w:val="00C05364"/>
    <w:rsid w:val="00C0735F"/>
    <w:rsid w:val="00C076B9"/>
    <w:rsid w:val="00C10A80"/>
    <w:rsid w:val="00C11637"/>
    <w:rsid w:val="00C1329F"/>
    <w:rsid w:val="00C132DB"/>
    <w:rsid w:val="00C20A0A"/>
    <w:rsid w:val="00C2132C"/>
    <w:rsid w:val="00C22146"/>
    <w:rsid w:val="00C223F0"/>
    <w:rsid w:val="00C26A47"/>
    <w:rsid w:val="00C32E9B"/>
    <w:rsid w:val="00C33D9F"/>
    <w:rsid w:val="00C346A9"/>
    <w:rsid w:val="00C359B6"/>
    <w:rsid w:val="00C3629B"/>
    <w:rsid w:val="00C3792A"/>
    <w:rsid w:val="00C40C97"/>
    <w:rsid w:val="00C412CD"/>
    <w:rsid w:val="00C41332"/>
    <w:rsid w:val="00C43ED3"/>
    <w:rsid w:val="00C44A37"/>
    <w:rsid w:val="00C45540"/>
    <w:rsid w:val="00C50539"/>
    <w:rsid w:val="00C5067F"/>
    <w:rsid w:val="00C527B7"/>
    <w:rsid w:val="00C56F71"/>
    <w:rsid w:val="00C6004F"/>
    <w:rsid w:val="00C617FA"/>
    <w:rsid w:val="00C63274"/>
    <w:rsid w:val="00C63CF1"/>
    <w:rsid w:val="00C63D29"/>
    <w:rsid w:val="00C65D2F"/>
    <w:rsid w:val="00C66C9B"/>
    <w:rsid w:val="00C720D0"/>
    <w:rsid w:val="00C72B07"/>
    <w:rsid w:val="00C72F6C"/>
    <w:rsid w:val="00C74670"/>
    <w:rsid w:val="00C74F95"/>
    <w:rsid w:val="00C8141D"/>
    <w:rsid w:val="00C83826"/>
    <w:rsid w:val="00C879CE"/>
    <w:rsid w:val="00C9033A"/>
    <w:rsid w:val="00C90F16"/>
    <w:rsid w:val="00C91C30"/>
    <w:rsid w:val="00C9522C"/>
    <w:rsid w:val="00C95B67"/>
    <w:rsid w:val="00C96F1A"/>
    <w:rsid w:val="00C97127"/>
    <w:rsid w:val="00CA0322"/>
    <w:rsid w:val="00CA14FB"/>
    <w:rsid w:val="00CA29D3"/>
    <w:rsid w:val="00CA3A6A"/>
    <w:rsid w:val="00CA5091"/>
    <w:rsid w:val="00CA5EBB"/>
    <w:rsid w:val="00CB0CD5"/>
    <w:rsid w:val="00CB2FA2"/>
    <w:rsid w:val="00CB400F"/>
    <w:rsid w:val="00CB6444"/>
    <w:rsid w:val="00CB7293"/>
    <w:rsid w:val="00CB791E"/>
    <w:rsid w:val="00CC00B1"/>
    <w:rsid w:val="00CC0F0E"/>
    <w:rsid w:val="00CC110F"/>
    <w:rsid w:val="00CC1497"/>
    <w:rsid w:val="00CC3E63"/>
    <w:rsid w:val="00CC4CCD"/>
    <w:rsid w:val="00CD2277"/>
    <w:rsid w:val="00CD2A8E"/>
    <w:rsid w:val="00CD450E"/>
    <w:rsid w:val="00CD489A"/>
    <w:rsid w:val="00CD4903"/>
    <w:rsid w:val="00CD7C44"/>
    <w:rsid w:val="00CD7E7C"/>
    <w:rsid w:val="00CE1E42"/>
    <w:rsid w:val="00CE49EC"/>
    <w:rsid w:val="00CE6D8D"/>
    <w:rsid w:val="00CE7627"/>
    <w:rsid w:val="00CF2DF9"/>
    <w:rsid w:val="00CF339A"/>
    <w:rsid w:val="00CF37DE"/>
    <w:rsid w:val="00CF7089"/>
    <w:rsid w:val="00CF7331"/>
    <w:rsid w:val="00D00C71"/>
    <w:rsid w:val="00D01788"/>
    <w:rsid w:val="00D0355C"/>
    <w:rsid w:val="00D05610"/>
    <w:rsid w:val="00D11B3A"/>
    <w:rsid w:val="00D1364D"/>
    <w:rsid w:val="00D15325"/>
    <w:rsid w:val="00D17912"/>
    <w:rsid w:val="00D207C1"/>
    <w:rsid w:val="00D2176C"/>
    <w:rsid w:val="00D228A0"/>
    <w:rsid w:val="00D247CC"/>
    <w:rsid w:val="00D26780"/>
    <w:rsid w:val="00D27B0F"/>
    <w:rsid w:val="00D30744"/>
    <w:rsid w:val="00D30D74"/>
    <w:rsid w:val="00D32D07"/>
    <w:rsid w:val="00D33CEC"/>
    <w:rsid w:val="00D34741"/>
    <w:rsid w:val="00D34E72"/>
    <w:rsid w:val="00D3689E"/>
    <w:rsid w:val="00D37017"/>
    <w:rsid w:val="00D41DFC"/>
    <w:rsid w:val="00D425E7"/>
    <w:rsid w:val="00D442D0"/>
    <w:rsid w:val="00D477E7"/>
    <w:rsid w:val="00D51728"/>
    <w:rsid w:val="00D51C75"/>
    <w:rsid w:val="00D543FE"/>
    <w:rsid w:val="00D57310"/>
    <w:rsid w:val="00D606AE"/>
    <w:rsid w:val="00D61C3F"/>
    <w:rsid w:val="00D62ADA"/>
    <w:rsid w:val="00D6311E"/>
    <w:rsid w:val="00D63768"/>
    <w:rsid w:val="00D660A3"/>
    <w:rsid w:val="00D702D6"/>
    <w:rsid w:val="00D70FFB"/>
    <w:rsid w:val="00D71679"/>
    <w:rsid w:val="00D75C78"/>
    <w:rsid w:val="00D823D2"/>
    <w:rsid w:val="00D8446F"/>
    <w:rsid w:val="00D863C5"/>
    <w:rsid w:val="00D8678C"/>
    <w:rsid w:val="00D908DD"/>
    <w:rsid w:val="00D91EC8"/>
    <w:rsid w:val="00D92F05"/>
    <w:rsid w:val="00D94B3C"/>
    <w:rsid w:val="00D975A7"/>
    <w:rsid w:val="00DA028B"/>
    <w:rsid w:val="00DA038A"/>
    <w:rsid w:val="00DA5E02"/>
    <w:rsid w:val="00DA664C"/>
    <w:rsid w:val="00DB175E"/>
    <w:rsid w:val="00DB2F82"/>
    <w:rsid w:val="00DB3169"/>
    <w:rsid w:val="00DB36D9"/>
    <w:rsid w:val="00DB39E6"/>
    <w:rsid w:val="00DB4ADB"/>
    <w:rsid w:val="00DB5EEA"/>
    <w:rsid w:val="00DC2F86"/>
    <w:rsid w:val="00DC38AC"/>
    <w:rsid w:val="00DC3E20"/>
    <w:rsid w:val="00DC6AA2"/>
    <w:rsid w:val="00DD335F"/>
    <w:rsid w:val="00DD3F20"/>
    <w:rsid w:val="00DD3FDE"/>
    <w:rsid w:val="00DD42D8"/>
    <w:rsid w:val="00DD502A"/>
    <w:rsid w:val="00DD5CB3"/>
    <w:rsid w:val="00DD78FE"/>
    <w:rsid w:val="00DE45DC"/>
    <w:rsid w:val="00DE5268"/>
    <w:rsid w:val="00DE60EA"/>
    <w:rsid w:val="00DE62BA"/>
    <w:rsid w:val="00DE6762"/>
    <w:rsid w:val="00DE6F6E"/>
    <w:rsid w:val="00DF0145"/>
    <w:rsid w:val="00DF2FA3"/>
    <w:rsid w:val="00DF398C"/>
    <w:rsid w:val="00DF6891"/>
    <w:rsid w:val="00DF6FA6"/>
    <w:rsid w:val="00E0054C"/>
    <w:rsid w:val="00E01B34"/>
    <w:rsid w:val="00E030C6"/>
    <w:rsid w:val="00E03C7B"/>
    <w:rsid w:val="00E05A7C"/>
    <w:rsid w:val="00E07CE0"/>
    <w:rsid w:val="00E11F75"/>
    <w:rsid w:val="00E12A0D"/>
    <w:rsid w:val="00E14568"/>
    <w:rsid w:val="00E15C60"/>
    <w:rsid w:val="00E162D3"/>
    <w:rsid w:val="00E178B3"/>
    <w:rsid w:val="00E220E7"/>
    <w:rsid w:val="00E23FA8"/>
    <w:rsid w:val="00E24549"/>
    <w:rsid w:val="00E275B6"/>
    <w:rsid w:val="00E30C8E"/>
    <w:rsid w:val="00E33961"/>
    <w:rsid w:val="00E35ADC"/>
    <w:rsid w:val="00E426BF"/>
    <w:rsid w:val="00E42981"/>
    <w:rsid w:val="00E43523"/>
    <w:rsid w:val="00E43B0C"/>
    <w:rsid w:val="00E4596F"/>
    <w:rsid w:val="00E4704A"/>
    <w:rsid w:val="00E504D6"/>
    <w:rsid w:val="00E520DF"/>
    <w:rsid w:val="00E5223D"/>
    <w:rsid w:val="00E55153"/>
    <w:rsid w:val="00E55FA8"/>
    <w:rsid w:val="00E561F4"/>
    <w:rsid w:val="00E56CBE"/>
    <w:rsid w:val="00E577D9"/>
    <w:rsid w:val="00E62809"/>
    <w:rsid w:val="00E6526D"/>
    <w:rsid w:val="00E66EF5"/>
    <w:rsid w:val="00E7193B"/>
    <w:rsid w:val="00E71BD4"/>
    <w:rsid w:val="00E8455B"/>
    <w:rsid w:val="00E86121"/>
    <w:rsid w:val="00E87B08"/>
    <w:rsid w:val="00E90126"/>
    <w:rsid w:val="00E92213"/>
    <w:rsid w:val="00E92636"/>
    <w:rsid w:val="00E9465B"/>
    <w:rsid w:val="00E97656"/>
    <w:rsid w:val="00E97AAC"/>
    <w:rsid w:val="00EA0A58"/>
    <w:rsid w:val="00EA1E53"/>
    <w:rsid w:val="00EA2112"/>
    <w:rsid w:val="00EA3222"/>
    <w:rsid w:val="00EA4313"/>
    <w:rsid w:val="00EB0110"/>
    <w:rsid w:val="00EB0636"/>
    <w:rsid w:val="00EB1742"/>
    <w:rsid w:val="00EB323D"/>
    <w:rsid w:val="00EB32FC"/>
    <w:rsid w:val="00EB3A29"/>
    <w:rsid w:val="00EB3C79"/>
    <w:rsid w:val="00EB7498"/>
    <w:rsid w:val="00EB7F1C"/>
    <w:rsid w:val="00EC0AC0"/>
    <w:rsid w:val="00EC319D"/>
    <w:rsid w:val="00EC4D72"/>
    <w:rsid w:val="00EC7210"/>
    <w:rsid w:val="00ED235D"/>
    <w:rsid w:val="00ED27BB"/>
    <w:rsid w:val="00ED2813"/>
    <w:rsid w:val="00ED7DAC"/>
    <w:rsid w:val="00ED7DE6"/>
    <w:rsid w:val="00EE2A23"/>
    <w:rsid w:val="00EE4C99"/>
    <w:rsid w:val="00EE52B6"/>
    <w:rsid w:val="00EE5367"/>
    <w:rsid w:val="00EE5FE4"/>
    <w:rsid w:val="00EE6964"/>
    <w:rsid w:val="00EF3234"/>
    <w:rsid w:val="00EF33A5"/>
    <w:rsid w:val="00EF6246"/>
    <w:rsid w:val="00EF6367"/>
    <w:rsid w:val="00EF7E09"/>
    <w:rsid w:val="00F01189"/>
    <w:rsid w:val="00F04BDA"/>
    <w:rsid w:val="00F04C09"/>
    <w:rsid w:val="00F072EF"/>
    <w:rsid w:val="00F075D7"/>
    <w:rsid w:val="00F12F29"/>
    <w:rsid w:val="00F136F5"/>
    <w:rsid w:val="00F14BB0"/>
    <w:rsid w:val="00F151C2"/>
    <w:rsid w:val="00F16D15"/>
    <w:rsid w:val="00F21880"/>
    <w:rsid w:val="00F24099"/>
    <w:rsid w:val="00F25B27"/>
    <w:rsid w:val="00F278FA"/>
    <w:rsid w:val="00F31E99"/>
    <w:rsid w:val="00F32102"/>
    <w:rsid w:val="00F348A6"/>
    <w:rsid w:val="00F35733"/>
    <w:rsid w:val="00F40DBE"/>
    <w:rsid w:val="00F441EC"/>
    <w:rsid w:val="00F46041"/>
    <w:rsid w:val="00F47BB4"/>
    <w:rsid w:val="00F50C29"/>
    <w:rsid w:val="00F51BDB"/>
    <w:rsid w:val="00F54DFE"/>
    <w:rsid w:val="00F563B6"/>
    <w:rsid w:val="00F61749"/>
    <w:rsid w:val="00F62038"/>
    <w:rsid w:val="00F63F1C"/>
    <w:rsid w:val="00F6632E"/>
    <w:rsid w:val="00F6635A"/>
    <w:rsid w:val="00F74A9D"/>
    <w:rsid w:val="00F75D9F"/>
    <w:rsid w:val="00F8239A"/>
    <w:rsid w:val="00F83F3D"/>
    <w:rsid w:val="00F85559"/>
    <w:rsid w:val="00F90382"/>
    <w:rsid w:val="00F905DE"/>
    <w:rsid w:val="00F9077A"/>
    <w:rsid w:val="00F91488"/>
    <w:rsid w:val="00F92E06"/>
    <w:rsid w:val="00F9667F"/>
    <w:rsid w:val="00FA3A9F"/>
    <w:rsid w:val="00FA632E"/>
    <w:rsid w:val="00FA6EED"/>
    <w:rsid w:val="00FB3450"/>
    <w:rsid w:val="00FB3E9C"/>
    <w:rsid w:val="00FB68AD"/>
    <w:rsid w:val="00FB7544"/>
    <w:rsid w:val="00FC01DF"/>
    <w:rsid w:val="00FC05B1"/>
    <w:rsid w:val="00FC2694"/>
    <w:rsid w:val="00FD0BAD"/>
    <w:rsid w:val="00FD0EA9"/>
    <w:rsid w:val="00FD3612"/>
    <w:rsid w:val="00FD3D80"/>
    <w:rsid w:val="00FD50DD"/>
    <w:rsid w:val="00FD7771"/>
    <w:rsid w:val="00FE767F"/>
    <w:rsid w:val="00FE7E3D"/>
    <w:rsid w:val="00FF1799"/>
    <w:rsid w:val="00FF2BA3"/>
    <w:rsid w:val="00FF5C16"/>
    <w:rsid w:val="00FF6303"/>
    <w:rsid w:val="00FF6424"/>
    <w:rsid w:val="00FF6C9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81861"/>
  <w15:docId w15:val="{A678D158-435B-4D0D-AF75-D4D994DD6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332"/>
    <w:pPr>
      <w:spacing w:before="120" w:line="360" w:lineRule="auto"/>
      <w:ind w:right="57"/>
      <w:jc w:val="both"/>
    </w:pPr>
    <w:rPr>
      <w:rFonts w:ascii="Verdana" w:hAnsi="Verdana"/>
      <w:sz w:val="22"/>
      <w:lang w:val="es-ES" w:eastAsia="es-ES"/>
    </w:rPr>
  </w:style>
  <w:style w:type="paragraph" w:styleId="Ttulo1">
    <w:name w:val="heading 1"/>
    <w:basedOn w:val="Normal"/>
    <w:next w:val="Normal"/>
    <w:qFormat/>
    <w:rsid w:val="00353FAC"/>
    <w:pPr>
      <w:keepNext/>
      <w:outlineLvl w:val="0"/>
    </w:pPr>
    <w:rPr>
      <w:rFonts w:ascii="Times New Roman" w:hAnsi="Times New Roman"/>
      <w:b/>
      <w:i/>
      <w:sz w:val="24"/>
    </w:rPr>
  </w:style>
  <w:style w:type="paragraph" w:styleId="Ttulo2">
    <w:name w:val="heading 2"/>
    <w:basedOn w:val="Normal"/>
    <w:next w:val="Normal"/>
    <w:qFormat/>
    <w:rsid w:val="00FB3450"/>
    <w:pPr>
      <w:keepNext/>
      <w:numPr>
        <w:numId w:val="1"/>
      </w:numPr>
      <w:spacing w:before="240" w:after="60"/>
      <w:ind w:right="0"/>
      <w:outlineLvl w:val="1"/>
    </w:pPr>
    <w:rPr>
      <w:rFonts w:ascii="Times New Roman" w:hAnsi="Times New Roman"/>
      <w:b/>
      <w:smallCaps/>
      <w:sz w:val="24"/>
      <w:lang w:val="es-ES_tradnl"/>
    </w:rPr>
  </w:style>
  <w:style w:type="paragraph" w:styleId="Ttulo3">
    <w:name w:val="heading 3"/>
    <w:basedOn w:val="Normal"/>
    <w:next w:val="Normal"/>
    <w:qFormat/>
    <w:rsid w:val="00FB3450"/>
    <w:pPr>
      <w:keepNext/>
      <w:numPr>
        <w:ilvl w:val="1"/>
        <w:numId w:val="1"/>
      </w:numPr>
      <w:ind w:left="578" w:right="0" w:hanging="578"/>
      <w:outlineLvl w:val="2"/>
    </w:pPr>
    <w:rPr>
      <w:rFonts w:ascii="Times New Roman" w:hAnsi="Times New Roman"/>
      <w:b/>
      <w:sz w:val="24"/>
    </w:rPr>
  </w:style>
  <w:style w:type="paragraph" w:styleId="Ttulo4">
    <w:name w:val="heading 4"/>
    <w:basedOn w:val="Normal"/>
    <w:next w:val="Normal"/>
    <w:qFormat/>
    <w:rsid w:val="00FB3450"/>
    <w:pPr>
      <w:keepNext/>
      <w:numPr>
        <w:ilvl w:val="3"/>
        <w:numId w:val="1"/>
      </w:numPr>
      <w:spacing w:before="0"/>
      <w:ind w:right="0"/>
      <w:outlineLvl w:val="3"/>
    </w:pPr>
    <w:rPr>
      <w:rFonts w:ascii="Times New Roman" w:hAnsi="Times New Roman"/>
      <w:b/>
      <w:i/>
      <w:sz w:val="24"/>
    </w:rPr>
  </w:style>
  <w:style w:type="paragraph" w:styleId="Ttulo5">
    <w:name w:val="heading 5"/>
    <w:basedOn w:val="Normal"/>
    <w:next w:val="Normal"/>
    <w:link w:val="Ttulo5Car"/>
    <w:uiPriority w:val="9"/>
    <w:qFormat/>
    <w:rsid w:val="00760F52"/>
    <w:pPr>
      <w:spacing w:before="240" w:after="60"/>
      <w:outlineLvl w:val="4"/>
    </w:pPr>
    <w:rPr>
      <w:rFonts w:ascii="Calibri" w:hAnsi="Calibri"/>
      <w:b/>
      <w:bCs/>
      <w:i/>
      <w:iCs/>
      <w:sz w:val="26"/>
      <w:szCs w:val="26"/>
    </w:rPr>
  </w:style>
  <w:style w:type="paragraph" w:styleId="Ttulo6">
    <w:name w:val="heading 6"/>
    <w:basedOn w:val="Normal"/>
    <w:next w:val="Normal"/>
    <w:qFormat/>
    <w:rsid w:val="00FB3450"/>
    <w:pPr>
      <w:numPr>
        <w:ilvl w:val="5"/>
        <w:numId w:val="1"/>
      </w:numPr>
      <w:spacing w:before="240" w:after="60" w:line="240" w:lineRule="auto"/>
      <w:ind w:right="0"/>
      <w:outlineLvl w:val="5"/>
    </w:pPr>
    <w:rPr>
      <w:rFonts w:ascii="Times New Roman" w:hAnsi="Times New Roman"/>
      <w:i/>
    </w:rPr>
  </w:style>
  <w:style w:type="paragraph" w:styleId="Ttulo7">
    <w:name w:val="heading 7"/>
    <w:basedOn w:val="Normal"/>
    <w:next w:val="Normal"/>
    <w:qFormat/>
    <w:rsid w:val="00FB3450"/>
    <w:pPr>
      <w:numPr>
        <w:ilvl w:val="6"/>
        <w:numId w:val="1"/>
      </w:numPr>
      <w:spacing w:before="240" w:after="60" w:line="240" w:lineRule="auto"/>
      <w:ind w:right="0"/>
      <w:outlineLvl w:val="6"/>
    </w:pPr>
    <w:rPr>
      <w:rFonts w:ascii="Arial" w:hAnsi="Arial"/>
      <w:sz w:val="20"/>
    </w:rPr>
  </w:style>
  <w:style w:type="paragraph" w:styleId="Ttulo8">
    <w:name w:val="heading 8"/>
    <w:basedOn w:val="Normal"/>
    <w:next w:val="Normal"/>
    <w:qFormat/>
    <w:rsid w:val="00FB3450"/>
    <w:pPr>
      <w:numPr>
        <w:ilvl w:val="7"/>
        <w:numId w:val="1"/>
      </w:numPr>
      <w:spacing w:before="240" w:after="60" w:line="240" w:lineRule="auto"/>
      <w:ind w:right="0"/>
      <w:outlineLvl w:val="7"/>
    </w:pPr>
    <w:rPr>
      <w:rFonts w:ascii="Arial" w:hAnsi="Arial"/>
      <w:i/>
      <w:sz w:val="20"/>
    </w:rPr>
  </w:style>
  <w:style w:type="paragraph" w:styleId="Ttulo9">
    <w:name w:val="heading 9"/>
    <w:basedOn w:val="Normal"/>
    <w:next w:val="Normal"/>
    <w:qFormat/>
    <w:rsid w:val="00FB3450"/>
    <w:pPr>
      <w:numPr>
        <w:ilvl w:val="8"/>
        <w:numId w:val="1"/>
      </w:numPr>
      <w:spacing w:before="240" w:after="60" w:line="240" w:lineRule="auto"/>
      <w:ind w:right="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semiHidden/>
    <w:rsid w:val="00FB3450"/>
    <w:pPr>
      <w:widowControl w:val="0"/>
    </w:pPr>
    <w:rPr>
      <w:rFonts w:ascii="Book Antiqua" w:hAnsi="Book Antiqua"/>
      <w:i/>
      <w:lang w:val="es-ES_tradnl" w:eastAsia="en-US"/>
    </w:rPr>
  </w:style>
  <w:style w:type="paragraph" w:styleId="Encabezado">
    <w:name w:val="header"/>
    <w:basedOn w:val="Normal"/>
    <w:link w:val="EncabezadoCar"/>
    <w:uiPriority w:val="99"/>
    <w:rsid w:val="00FB3450"/>
    <w:pPr>
      <w:tabs>
        <w:tab w:val="center" w:pos="4419"/>
        <w:tab w:val="right" w:pos="8838"/>
      </w:tabs>
    </w:pPr>
  </w:style>
  <w:style w:type="paragraph" w:styleId="Piedepgina">
    <w:name w:val="footer"/>
    <w:basedOn w:val="Normal"/>
    <w:rsid w:val="00FB3450"/>
    <w:pPr>
      <w:tabs>
        <w:tab w:val="center" w:pos="4419"/>
        <w:tab w:val="right" w:pos="8838"/>
      </w:tabs>
    </w:pPr>
  </w:style>
  <w:style w:type="paragraph" w:styleId="Sangradetextonormal">
    <w:name w:val="Body Text Indent"/>
    <w:basedOn w:val="Normal"/>
    <w:rsid w:val="00FB3450"/>
    <w:pPr>
      <w:spacing w:before="0" w:after="120" w:line="240" w:lineRule="auto"/>
      <w:ind w:left="283" w:right="0"/>
      <w:jc w:val="left"/>
    </w:pPr>
    <w:rPr>
      <w:rFonts w:ascii="Times New Roman" w:hAnsi="Times New Roman"/>
      <w:sz w:val="24"/>
      <w:szCs w:val="24"/>
      <w:lang w:val="es-CR" w:eastAsia="en-US"/>
    </w:rPr>
  </w:style>
  <w:style w:type="paragraph" w:styleId="Textoindependiente2">
    <w:name w:val="Body Text 2"/>
    <w:basedOn w:val="Normal"/>
    <w:rsid w:val="00FB3450"/>
    <w:pPr>
      <w:spacing w:before="0"/>
      <w:ind w:right="0"/>
    </w:pPr>
    <w:rPr>
      <w:szCs w:val="24"/>
      <w:lang w:val="es-CR"/>
    </w:rPr>
  </w:style>
  <w:style w:type="paragraph" w:styleId="Textodebloque">
    <w:name w:val="Block Text"/>
    <w:basedOn w:val="Normal"/>
    <w:rsid w:val="00FB3450"/>
    <w:pPr>
      <w:ind w:left="708"/>
    </w:pPr>
    <w:rPr>
      <w:lang w:val="es-ES_tradnl"/>
    </w:rPr>
  </w:style>
  <w:style w:type="paragraph" w:customStyle="1" w:styleId="Anexos">
    <w:name w:val="Anexos"/>
    <w:basedOn w:val="Normal"/>
    <w:uiPriority w:val="99"/>
    <w:rsid w:val="00FB3450"/>
    <w:pPr>
      <w:pBdr>
        <w:bottom w:val="single" w:sz="48" w:space="1" w:color="auto"/>
      </w:pBdr>
      <w:spacing w:after="120"/>
      <w:ind w:right="0"/>
      <w:jc w:val="center"/>
    </w:pPr>
    <w:rPr>
      <w:rFonts w:ascii="Times New Roman" w:hAnsi="Times New Roman"/>
      <w:sz w:val="36"/>
      <w:lang w:val="es-ES_tradnl"/>
    </w:rPr>
  </w:style>
  <w:style w:type="character" w:styleId="Refdecomentario">
    <w:name w:val="annotation reference"/>
    <w:basedOn w:val="Fuentedeprrafopredeter"/>
    <w:uiPriority w:val="99"/>
    <w:semiHidden/>
    <w:rsid w:val="00FB3450"/>
    <w:rPr>
      <w:sz w:val="16"/>
      <w:szCs w:val="16"/>
    </w:rPr>
  </w:style>
  <w:style w:type="paragraph" w:styleId="Textocomentario">
    <w:name w:val="annotation text"/>
    <w:basedOn w:val="Normal"/>
    <w:link w:val="TextocomentarioCar"/>
    <w:uiPriority w:val="99"/>
    <w:semiHidden/>
    <w:rsid w:val="00FB3450"/>
    <w:rPr>
      <w:sz w:val="20"/>
    </w:rPr>
  </w:style>
  <w:style w:type="paragraph" w:styleId="Textodeglobo">
    <w:name w:val="Balloon Text"/>
    <w:basedOn w:val="Normal"/>
    <w:semiHidden/>
    <w:rsid w:val="006B0469"/>
    <w:rPr>
      <w:rFonts w:ascii="Tahoma" w:hAnsi="Tahoma" w:cs="Tahoma"/>
      <w:sz w:val="16"/>
      <w:szCs w:val="16"/>
    </w:rPr>
  </w:style>
  <w:style w:type="paragraph" w:customStyle="1" w:styleId="BodyText21">
    <w:name w:val="Body Text 21"/>
    <w:basedOn w:val="Normal"/>
    <w:rsid w:val="00A356F5"/>
    <w:pPr>
      <w:widowControl w:val="0"/>
      <w:spacing w:before="0"/>
      <w:ind w:right="0"/>
    </w:pPr>
    <w:rPr>
      <w:rFonts w:ascii="Times New Roman" w:hAnsi="Times New Roman"/>
      <w:sz w:val="24"/>
      <w:lang w:val="es-ES_tradnl"/>
    </w:rPr>
  </w:style>
  <w:style w:type="paragraph" w:styleId="Textonotapie">
    <w:name w:val="footnote text"/>
    <w:basedOn w:val="Normal"/>
    <w:semiHidden/>
    <w:rsid w:val="00C05364"/>
    <w:pPr>
      <w:spacing w:before="0"/>
      <w:ind w:right="0"/>
    </w:pPr>
    <w:rPr>
      <w:rFonts w:ascii="Times New Roman" w:hAnsi="Times New Roman"/>
      <w:sz w:val="20"/>
    </w:rPr>
  </w:style>
  <w:style w:type="character" w:styleId="Refdenotaalpie">
    <w:name w:val="footnote reference"/>
    <w:basedOn w:val="Fuentedeprrafopredeter"/>
    <w:semiHidden/>
    <w:rsid w:val="00C05364"/>
    <w:rPr>
      <w:vertAlign w:val="superscript"/>
    </w:rPr>
  </w:style>
  <w:style w:type="paragraph" w:styleId="Asuntodelcomentario">
    <w:name w:val="annotation subject"/>
    <w:basedOn w:val="Textocomentario"/>
    <w:next w:val="Textocomentario"/>
    <w:semiHidden/>
    <w:rsid w:val="004274E8"/>
    <w:rPr>
      <w:b/>
      <w:bCs/>
    </w:rPr>
  </w:style>
  <w:style w:type="table" w:styleId="Tablaconcuadrcula">
    <w:name w:val="Table Grid"/>
    <w:basedOn w:val="Tablanormal"/>
    <w:uiPriority w:val="99"/>
    <w:rsid w:val="002D3B98"/>
    <w:pPr>
      <w:spacing w:before="120" w:line="360" w:lineRule="auto"/>
      <w:ind w:right="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C74F95"/>
  </w:style>
  <w:style w:type="paragraph" w:customStyle="1" w:styleId="Ttulo1Procedimientos">
    <w:name w:val="Título 1 Procedimientos"/>
    <w:basedOn w:val="Ttulo1"/>
    <w:uiPriority w:val="99"/>
    <w:rsid w:val="00353FAC"/>
    <w:pPr>
      <w:numPr>
        <w:numId w:val="3"/>
      </w:numPr>
      <w:spacing w:before="240" w:after="120" w:line="240" w:lineRule="auto"/>
      <w:ind w:right="0"/>
    </w:pPr>
    <w:rPr>
      <w:rFonts w:ascii="Arial" w:hAnsi="Arial" w:cs="Arial"/>
      <w:i w:val="0"/>
      <w:sz w:val="28"/>
      <w:szCs w:val="22"/>
    </w:rPr>
  </w:style>
  <w:style w:type="paragraph" w:customStyle="1" w:styleId="Ttulo2Procedimiento">
    <w:name w:val="Título 2 Procedimiento"/>
    <w:basedOn w:val="Normal"/>
    <w:uiPriority w:val="99"/>
    <w:rsid w:val="00826B02"/>
    <w:pPr>
      <w:numPr>
        <w:ilvl w:val="1"/>
        <w:numId w:val="3"/>
      </w:numPr>
      <w:tabs>
        <w:tab w:val="clear" w:pos="862"/>
        <w:tab w:val="num" w:pos="720"/>
      </w:tabs>
      <w:spacing w:before="240" w:after="120" w:line="240" w:lineRule="auto"/>
      <w:ind w:left="432" w:right="0"/>
    </w:pPr>
    <w:rPr>
      <w:rFonts w:ascii="Arial" w:hAnsi="Arial" w:cs="Arial"/>
      <w:i/>
      <w:sz w:val="24"/>
      <w:szCs w:val="22"/>
    </w:rPr>
  </w:style>
  <w:style w:type="paragraph" w:customStyle="1" w:styleId="Ttulo3Procedimiento">
    <w:name w:val="Título 3 Procedimiento"/>
    <w:basedOn w:val="Normal"/>
    <w:uiPriority w:val="99"/>
    <w:rsid w:val="00826B02"/>
    <w:pPr>
      <w:numPr>
        <w:ilvl w:val="2"/>
        <w:numId w:val="3"/>
      </w:numPr>
      <w:spacing w:before="240" w:after="120" w:line="240" w:lineRule="auto"/>
      <w:ind w:right="0"/>
    </w:pPr>
    <w:rPr>
      <w:rFonts w:ascii="Arial" w:hAnsi="Arial" w:cs="Arial"/>
      <w:i/>
      <w:szCs w:val="22"/>
    </w:rPr>
  </w:style>
  <w:style w:type="paragraph" w:customStyle="1" w:styleId="Prrafoprocedimiento">
    <w:name w:val="Párrafo procedimiento"/>
    <w:basedOn w:val="Normal"/>
    <w:uiPriority w:val="99"/>
    <w:rsid w:val="00826B02"/>
    <w:pPr>
      <w:spacing w:line="240" w:lineRule="auto"/>
      <w:ind w:right="0"/>
    </w:pPr>
    <w:rPr>
      <w:rFonts w:ascii="Arial" w:hAnsi="Arial" w:cs="Arial"/>
      <w:szCs w:val="22"/>
    </w:rPr>
  </w:style>
  <w:style w:type="character" w:customStyle="1" w:styleId="Ttulo5Car">
    <w:name w:val="Título 5 Car"/>
    <w:basedOn w:val="Fuentedeprrafopredeter"/>
    <w:link w:val="Ttulo5"/>
    <w:uiPriority w:val="9"/>
    <w:semiHidden/>
    <w:rsid w:val="00760F52"/>
    <w:rPr>
      <w:rFonts w:ascii="Calibri" w:eastAsia="Times New Roman" w:hAnsi="Calibri" w:cs="Times New Roman"/>
      <w:b/>
      <w:bCs/>
      <w:i/>
      <w:iCs/>
      <w:sz w:val="26"/>
      <w:szCs w:val="26"/>
      <w:lang w:val="es-ES" w:eastAsia="es-ES"/>
    </w:rPr>
  </w:style>
  <w:style w:type="character" w:styleId="Hipervnculo">
    <w:name w:val="Hyperlink"/>
    <w:basedOn w:val="Fuentedeprrafopredeter"/>
    <w:uiPriority w:val="99"/>
    <w:unhideWhenUsed/>
    <w:rsid w:val="0031051D"/>
    <w:rPr>
      <w:color w:val="0248B0"/>
      <w:u w:val="single"/>
    </w:rPr>
  </w:style>
  <w:style w:type="paragraph" w:styleId="Ttulo">
    <w:name w:val="Title"/>
    <w:basedOn w:val="Normal"/>
    <w:next w:val="Normal"/>
    <w:link w:val="TtuloCar"/>
    <w:qFormat/>
    <w:rsid w:val="007B2984"/>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rsid w:val="007B2984"/>
    <w:rPr>
      <w:rFonts w:ascii="Cambria" w:eastAsia="Times New Roman" w:hAnsi="Cambria" w:cs="Times New Roman"/>
      <w:b/>
      <w:bCs/>
      <w:kern w:val="28"/>
      <w:sz w:val="32"/>
      <w:szCs w:val="32"/>
    </w:rPr>
  </w:style>
  <w:style w:type="paragraph" w:styleId="Listaconvietas">
    <w:name w:val="List Bullet"/>
    <w:basedOn w:val="Normal"/>
    <w:rsid w:val="00CC0F0E"/>
    <w:pPr>
      <w:numPr>
        <w:numId w:val="2"/>
      </w:numPr>
      <w:contextualSpacing/>
    </w:pPr>
  </w:style>
  <w:style w:type="paragraph" w:styleId="Prrafodelista">
    <w:name w:val="List Paragraph"/>
    <w:basedOn w:val="Normal"/>
    <w:link w:val="PrrafodelistaCar"/>
    <w:uiPriority w:val="99"/>
    <w:qFormat/>
    <w:rsid w:val="0069650D"/>
    <w:pPr>
      <w:ind w:left="720"/>
      <w:contextualSpacing/>
    </w:pPr>
  </w:style>
  <w:style w:type="character" w:customStyle="1" w:styleId="TextocomentarioCar">
    <w:name w:val="Texto comentario Car"/>
    <w:basedOn w:val="Fuentedeprrafopredeter"/>
    <w:link w:val="Textocomentario"/>
    <w:uiPriority w:val="99"/>
    <w:semiHidden/>
    <w:locked/>
    <w:rsid w:val="00FA6EED"/>
    <w:rPr>
      <w:rFonts w:ascii="Verdana" w:hAnsi="Verdana"/>
      <w:lang w:val="es-ES" w:eastAsia="es-ES"/>
    </w:rPr>
  </w:style>
  <w:style w:type="paragraph" w:styleId="NormalWeb">
    <w:name w:val="Normal (Web)"/>
    <w:basedOn w:val="Normal"/>
    <w:uiPriority w:val="99"/>
    <w:semiHidden/>
    <w:unhideWhenUsed/>
    <w:rsid w:val="00EB1742"/>
    <w:pPr>
      <w:spacing w:before="100" w:beforeAutospacing="1" w:after="100" w:afterAutospacing="1" w:line="240" w:lineRule="auto"/>
      <w:ind w:right="0"/>
      <w:jc w:val="left"/>
    </w:pPr>
    <w:rPr>
      <w:rFonts w:ascii="Times New Roman" w:eastAsiaTheme="minorEastAsia" w:hAnsi="Times New Roman"/>
      <w:sz w:val="24"/>
      <w:szCs w:val="24"/>
      <w:lang w:val="es-CR" w:eastAsia="es-CR"/>
    </w:rPr>
  </w:style>
  <w:style w:type="character" w:customStyle="1" w:styleId="EncabezadoCar">
    <w:name w:val="Encabezado Car"/>
    <w:basedOn w:val="Fuentedeprrafopredeter"/>
    <w:link w:val="Encabezado"/>
    <w:uiPriority w:val="99"/>
    <w:locked/>
    <w:rsid w:val="00B43745"/>
    <w:rPr>
      <w:rFonts w:ascii="Verdana" w:hAnsi="Verdana"/>
      <w:sz w:val="22"/>
      <w:lang w:val="es-ES" w:eastAsia="es-ES"/>
    </w:rPr>
  </w:style>
  <w:style w:type="table" w:customStyle="1" w:styleId="Tablaconcuadrcula1clara1">
    <w:name w:val="Tabla con cuadrícula 1 clara1"/>
    <w:basedOn w:val="Tablanormal"/>
    <w:uiPriority w:val="46"/>
    <w:rsid w:val="00F31E9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escripcin">
    <w:name w:val="caption"/>
    <w:basedOn w:val="Normal"/>
    <w:next w:val="Normal"/>
    <w:unhideWhenUsed/>
    <w:qFormat/>
    <w:rsid w:val="007A0680"/>
    <w:pPr>
      <w:spacing w:before="0" w:after="200" w:line="240" w:lineRule="auto"/>
    </w:pPr>
    <w:rPr>
      <w:i/>
      <w:iCs/>
      <w:color w:val="1F497D" w:themeColor="text2"/>
      <w:sz w:val="18"/>
      <w:szCs w:val="18"/>
    </w:rPr>
  </w:style>
  <w:style w:type="character" w:customStyle="1" w:styleId="Mencinsinresolver1">
    <w:name w:val="Mención sin resolver1"/>
    <w:basedOn w:val="Fuentedeprrafopredeter"/>
    <w:uiPriority w:val="99"/>
    <w:semiHidden/>
    <w:unhideWhenUsed/>
    <w:rsid w:val="00EB7F1C"/>
    <w:rPr>
      <w:color w:val="605E5C"/>
      <w:shd w:val="clear" w:color="auto" w:fill="E1DFDD"/>
    </w:rPr>
  </w:style>
  <w:style w:type="character" w:customStyle="1" w:styleId="PrrafodelistaCar">
    <w:name w:val="Párrafo de lista Car"/>
    <w:basedOn w:val="Fuentedeprrafopredeter"/>
    <w:link w:val="Prrafodelista"/>
    <w:uiPriority w:val="99"/>
    <w:locked/>
    <w:rsid w:val="00141F82"/>
    <w:rPr>
      <w:rFonts w:ascii="Verdana" w:hAnsi="Verdana"/>
      <w:sz w:val="22"/>
      <w:lang w:val="es-ES" w:eastAsia="es-ES"/>
    </w:rPr>
  </w:style>
  <w:style w:type="paragraph" w:customStyle="1" w:styleId="ColorfulList-Accent12">
    <w:name w:val="Colorful List - Accent 12"/>
    <w:basedOn w:val="Normal"/>
    <w:link w:val="Listavistosa-nfasis1Car"/>
    <w:uiPriority w:val="99"/>
    <w:rsid w:val="003B6641"/>
    <w:pPr>
      <w:spacing w:before="0" w:line="240" w:lineRule="auto"/>
      <w:ind w:left="708" w:right="0"/>
      <w:jc w:val="left"/>
    </w:pPr>
    <w:rPr>
      <w:rFonts w:ascii="Times New Roman" w:hAnsi="Times New Roman"/>
      <w:sz w:val="24"/>
      <w:szCs w:val="24"/>
    </w:rPr>
  </w:style>
  <w:style w:type="character" w:customStyle="1" w:styleId="Listavistosa-nfasis1Car">
    <w:name w:val="Lista vistosa - Énfasis 1 Car"/>
    <w:basedOn w:val="Fuentedeprrafopredeter"/>
    <w:link w:val="ColorfulList-Accent12"/>
    <w:uiPriority w:val="99"/>
    <w:locked/>
    <w:rsid w:val="003B6641"/>
    <w:rPr>
      <w:sz w:val="24"/>
      <w:szCs w:val="24"/>
      <w:lang w:val="es-ES" w:eastAsia="es-ES"/>
    </w:rPr>
  </w:style>
  <w:style w:type="paragraph" w:styleId="Sinespaciado">
    <w:name w:val="No Spacing"/>
    <w:uiPriority w:val="1"/>
    <w:qFormat/>
    <w:rsid w:val="00624D2E"/>
    <w:rPr>
      <w:rFonts w:asciiTheme="minorHAnsi" w:eastAsiaTheme="minorHAnsi" w:hAnsiTheme="minorHAnsi" w:cstheme="minorBidi"/>
      <w:sz w:val="22"/>
      <w:szCs w:val="22"/>
      <w:lang w:val="es-CO" w:eastAsia="en-US"/>
    </w:rPr>
  </w:style>
  <w:style w:type="paragraph" w:customStyle="1" w:styleId="Default">
    <w:name w:val="Default"/>
    <w:rsid w:val="00624D2E"/>
    <w:pPr>
      <w:autoSpaceDE w:val="0"/>
      <w:autoSpaceDN w:val="0"/>
      <w:adjustRightInd w:val="0"/>
    </w:pPr>
    <w:rPr>
      <w:rFonts w:eastAsia="Calibri"/>
      <w:color w:val="000000"/>
      <w:sz w:val="24"/>
      <w:szCs w:val="24"/>
      <w:lang w:val="es-ES_tradnl" w:eastAsia="es-ES_tradnl"/>
    </w:rPr>
  </w:style>
  <w:style w:type="table" w:styleId="Tabladecuadrcula4">
    <w:name w:val="Grid Table 4"/>
    <w:basedOn w:val="Tablanormal"/>
    <w:uiPriority w:val="49"/>
    <w:rsid w:val="00ED7DE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extodelmarcadordeposicin">
    <w:name w:val="Placeholder Text"/>
    <w:basedOn w:val="Fuentedeprrafopredeter"/>
    <w:uiPriority w:val="99"/>
    <w:semiHidden/>
    <w:rsid w:val="00D207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7611">
      <w:bodyDiv w:val="1"/>
      <w:marLeft w:val="0"/>
      <w:marRight w:val="0"/>
      <w:marTop w:val="0"/>
      <w:marBottom w:val="0"/>
      <w:divBdr>
        <w:top w:val="none" w:sz="0" w:space="0" w:color="auto"/>
        <w:left w:val="none" w:sz="0" w:space="0" w:color="auto"/>
        <w:bottom w:val="none" w:sz="0" w:space="0" w:color="auto"/>
        <w:right w:val="none" w:sz="0" w:space="0" w:color="auto"/>
      </w:divBdr>
    </w:div>
    <w:div w:id="65765243">
      <w:bodyDiv w:val="1"/>
      <w:marLeft w:val="0"/>
      <w:marRight w:val="0"/>
      <w:marTop w:val="0"/>
      <w:marBottom w:val="0"/>
      <w:divBdr>
        <w:top w:val="none" w:sz="0" w:space="0" w:color="auto"/>
        <w:left w:val="none" w:sz="0" w:space="0" w:color="auto"/>
        <w:bottom w:val="none" w:sz="0" w:space="0" w:color="auto"/>
        <w:right w:val="none" w:sz="0" w:space="0" w:color="auto"/>
      </w:divBdr>
      <w:divsChild>
        <w:div w:id="1945308911">
          <w:marLeft w:val="144"/>
          <w:marRight w:val="0"/>
          <w:marTop w:val="240"/>
          <w:marBottom w:val="40"/>
          <w:divBdr>
            <w:top w:val="none" w:sz="0" w:space="0" w:color="auto"/>
            <w:left w:val="none" w:sz="0" w:space="0" w:color="auto"/>
            <w:bottom w:val="none" w:sz="0" w:space="0" w:color="auto"/>
            <w:right w:val="none" w:sz="0" w:space="0" w:color="auto"/>
          </w:divBdr>
        </w:div>
      </w:divsChild>
    </w:div>
    <w:div w:id="109514742">
      <w:bodyDiv w:val="1"/>
      <w:marLeft w:val="0"/>
      <w:marRight w:val="0"/>
      <w:marTop w:val="0"/>
      <w:marBottom w:val="0"/>
      <w:divBdr>
        <w:top w:val="none" w:sz="0" w:space="0" w:color="auto"/>
        <w:left w:val="none" w:sz="0" w:space="0" w:color="auto"/>
        <w:bottom w:val="none" w:sz="0" w:space="0" w:color="auto"/>
        <w:right w:val="none" w:sz="0" w:space="0" w:color="auto"/>
      </w:divBdr>
    </w:div>
    <w:div w:id="140582195">
      <w:bodyDiv w:val="1"/>
      <w:marLeft w:val="0"/>
      <w:marRight w:val="0"/>
      <w:marTop w:val="0"/>
      <w:marBottom w:val="0"/>
      <w:divBdr>
        <w:top w:val="none" w:sz="0" w:space="0" w:color="auto"/>
        <w:left w:val="none" w:sz="0" w:space="0" w:color="auto"/>
        <w:bottom w:val="none" w:sz="0" w:space="0" w:color="auto"/>
        <w:right w:val="none" w:sz="0" w:space="0" w:color="auto"/>
      </w:divBdr>
      <w:divsChild>
        <w:div w:id="497498012">
          <w:marLeft w:val="1166"/>
          <w:marRight w:val="0"/>
          <w:marTop w:val="134"/>
          <w:marBottom w:val="0"/>
          <w:divBdr>
            <w:top w:val="none" w:sz="0" w:space="0" w:color="auto"/>
            <w:left w:val="none" w:sz="0" w:space="0" w:color="auto"/>
            <w:bottom w:val="none" w:sz="0" w:space="0" w:color="auto"/>
            <w:right w:val="none" w:sz="0" w:space="0" w:color="auto"/>
          </w:divBdr>
        </w:div>
        <w:div w:id="1710958054">
          <w:marLeft w:val="547"/>
          <w:marRight w:val="0"/>
          <w:marTop w:val="154"/>
          <w:marBottom w:val="0"/>
          <w:divBdr>
            <w:top w:val="none" w:sz="0" w:space="0" w:color="auto"/>
            <w:left w:val="none" w:sz="0" w:space="0" w:color="auto"/>
            <w:bottom w:val="none" w:sz="0" w:space="0" w:color="auto"/>
            <w:right w:val="none" w:sz="0" w:space="0" w:color="auto"/>
          </w:divBdr>
        </w:div>
        <w:div w:id="1853717300">
          <w:marLeft w:val="547"/>
          <w:marRight w:val="0"/>
          <w:marTop w:val="154"/>
          <w:marBottom w:val="0"/>
          <w:divBdr>
            <w:top w:val="none" w:sz="0" w:space="0" w:color="auto"/>
            <w:left w:val="none" w:sz="0" w:space="0" w:color="auto"/>
            <w:bottom w:val="none" w:sz="0" w:space="0" w:color="auto"/>
            <w:right w:val="none" w:sz="0" w:space="0" w:color="auto"/>
          </w:divBdr>
        </w:div>
      </w:divsChild>
    </w:div>
    <w:div w:id="187060684">
      <w:bodyDiv w:val="1"/>
      <w:marLeft w:val="0"/>
      <w:marRight w:val="0"/>
      <w:marTop w:val="0"/>
      <w:marBottom w:val="0"/>
      <w:divBdr>
        <w:top w:val="none" w:sz="0" w:space="0" w:color="auto"/>
        <w:left w:val="none" w:sz="0" w:space="0" w:color="auto"/>
        <w:bottom w:val="none" w:sz="0" w:space="0" w:color="auto"/>
        <w:right w:val="none" w:sz="0" w:space="0" w:color="auto"/>
      </w:divBdr>
    </w:div>
    <w:div w:id="311182193">
      <w:bodyDiv w:val="1"/>
      <w:marLeft w:val="0"/>
      <w:marRight w:val="0"/>
      <w:marTop w:val="0"/>
      <w:marBottom w:val="0"/>
      <w:divBdr>
        <w:top w:val="none" w:sz="0" w:space="0" w:color="auto"/>
        <w:left w:val="none" w:sz="0" w:space="0" w:color="auto"/>
        <w:bottom w:val="none" w:sz="0" w:space="0" w:color="auto"/>
        <w:right w:val="none" w:sz="0" w:space="0" w:color="auto"/>
      </w:divBdr>
      <w:divsChild>
        <w:div w:id="218175827">
          <w:marLeft w:val="144"/>
          <w:marRight w:val="0"/>
          <w:marTop w:val="240"/>
          <w:marBottom w:val="40"/>
          <w:divBdr>
            <w:top w:val="none" w:sz="0" w:space="0" w:color="auto"/>
            <w:left w:val="none" w:sz="0" w:space="0" w:color="auto"/>
            <w:bottom w:val="none" w:sz="0" w:space="0" w:color="auto"/>
            <w:right w:val="none" w:sz="0" w:space="0" w:color="auto"/>
          </w:divBdr>
        </w:div>
      </w:divsChild>
    </w:div>
    <w:div w:id="632710885">
      <w:bodyDiv w:val="1"/>
      <w:marLeft w:val="0"/>
      <w:marRight w:val="0"/>
      <w:marTop w:val="0"/>
      <w:marBottom w:val="0"/>
      <w:divBdr>
        <w:top w:val="none" w:sz="0" w:space="0" w:color="auto"/>
        <w:left w:val="none" w:sz="0" w:space="0" w:color="auto"/>
        <w:bottom w:val="none" w:sz="0" w:space="0" w:color="auto"/>
        <w:right w:val="none" w:sz="0" w:space="0" w:color="auto"/>
      </w:divBdr>
    </w:div>
    <w:div w:id="657347983">
      <w:bodyDiv w:val="1"/>
      <w:marLeft w:val="0"/>
      <w:marRight w:val="0"/>
      <w:marTop w:val="0"/>
      <w:marBottom w:val="0"/>
      <w:divBdr>
        <w:top w:val="none" w:sz="0" w:space="0" w:color="auto"/>
        <w:left w:val="none" w:sz="0" w:space="0" w:color="auto"/>
        <w:bottom w:val="none" w:sz="0" w:space="0" w:color="auto"/>
        <w:right w:val="none" w:sz="0" w:space="0" w:color="auto"/>
      </w:divBdr>
    </w:div>
    <w:div w:id="722292998">
      <w:bodyDiv w:val="1"/>
      <w:marLeft w:val="0"/>
      <w:marRight w:val="0"/>
      <w:marTop w:val="0"/>
      <w:marBottom w:val="0"/>
      <w:divBdr>
        <w:top w:val="none" w:sz="0" w:space="0" w:color="auto"/>
        <w:left w:val="none" w:sz="0" w:space="0" w:color="auto"/>
        <w:bottom w:val="none" w:sz="0" w:space="0" w:color="auto"/>
        <w:right w:val="none" w:sz="0" w:space="0" w:color="auto"/>
      </w:divBdr>
    </w:div>
    <w:div w:id="734671173">
      <w:bodyDiv w:val="1"/>
      <w:marLeft w:val="0"/>
      <w:marRight w:val="0"/>
      <w:marTop w:val="0"/>
      <w:marBottom w:val="0"/>
      <w:divBdr>
        <w:top w:val="none" w:sz="0" w:space="0" w:color="auto"/>
        <w:left w:val="none" w:sz="0" w:space="0" w:color="auto"/>
        <w:bottom w:val="none" w:sz="0" w:space="0" w:color="auto"/>
        <w:right w:val="none" w:sz="0" w:space="0" w:color="auto"/>
      </w:divBdr>
    </w:div>
    <w:div w:id="917976733">
      <w:bodyDiv w:val="1"/>
      <w:marLeft w:val="0"/>
      <w:marRight w:val="0"/>
      <w:marTop w:val="0"/>
      <w:marBottom w:val="0"/>
      <w:divBdr>
        <w:top w:val="none" w:sz="0" w:space="0" w:color="auto"/>
        <w:left w:val="none" w:sz="0" w:space="0" w:color="auto"/>
        <w:bottom w:val="none" w:sz="0" w:space="0" w:color="auto"/>
        <w:right w:val="none" w:sz="0" w:space="0" w:color="auto"/>
      </w:divBdr>
    </w:div>
    <w:div w:id="969868433">
      <w:bodyDiv w:val="1"/>
      <w:marLeft w:val="0"/>
      <w:marRight w:val="0"/>
      <w:marTop w:val="0"/>
      <w:marBottom w:val="0"/>
      <w:divBdr>
        <w:top w:val="none" w:sz="0" w:space="0" w:color="auto"/>
        <w:left w:val="none" w:sz="0" w:space="0" w:color="auto"/>
        <w:bottom w:val="none" w:sz="0" w:space="0" w:color="auto"/>
        <w:right w:val="none" w:sz="0" w:space="0" w:color="auto"/>
      </w:divBdr>
    </w:div>
    <w:div w:id="1125536613">
      <w:bodyDiv w:val="1"/>
      <w:marLeft w:val="0"/>
      <w:marRight w:val="0"/>
      <w:marTop w:val="0"/>
      <w:marBottom w:val="0"/>
      <w:divBdr>
        <w:top w:val="none" w:sz="0" w:space="0" w:color="auto"/>
        <w:left w:val="none" w:sz="0" w:space="0" w:color="auto"/>
        <w:bottom w:val="none" w:sz="0" w:space="0" w:color="auto"/>
        <w:right w:val="none" w:sz="0" w:space="0" w:color="auto"/>
      </w:divBdr>
    </w:div>
    <w:div w:id="1131941184">
      <w:bodyDiv w:val="1"/>
      <w:marLeft w:val="0"/>
      <w:marRight w:val="0"/>
      <w:marTop w:val="0"/>
      <w:marBottom w:val="0"/>
      <w:divBdr>
        <w:top w:val="none" w:sz="0" w:space="0" w:color="auto"/>
        <w:left w:val="none" w:sz="0" w:space="0" w:color="auto"/>
        <w:bottom w:val="none" w:sz="0" w:space="0" w:color="auto"/>
        <w:right w:val="none" w:sz="0" w:space="0" w:color="auto"/>
      </w:divBdr>
    </w:div>
    <w:div w:id="1530603800">
      <w:bodyDiv w:val="1"/>
      <w:marLeft w:val="0"/>
      <w:marRight w:val="0"/>
      <w:marTop w:val="0"/>
      <w:marBottom w:val="0"/>
      <w:divBdr>
        <w:top w:val="none" w:sz="0" w:space="0" w:color="auto"/>
        <w:left w:val="none" w:sz="0" w:space="0" w:color="auto"/>
        <w:bottom w:val="none" w:sz="0" w:space="0" w:color="auto"/>
        <w:right w:val="none" w:sz="0" w:space="0" w:color="auto"/>
      </w:divBdr>
    </w:div>
    <w:div w:id="1678534525">
      <w:bodyDiv w:val="1"/>
      <w:marLeft w:val="0"/>
      <w:marRight w:val="0"/>
      <w:marTop w:val="0"/>
      <w:marBottom w:val="0"/>
      <w:divBdr>
        <w:top w:val="none" w:sz="0" w:space="0" w:color="auto"/>
        <w:left w:val="none" w:sz="0" w:space="0" w:color="auto"/>
        <w:bottom w:val="none" w:sz="0" w:space="0" w:color="auto"/>
        <w:right w:val="none" w:sz="0" w:space="0" w:color="auto"/>
      </w:divBdr>
    </w:div>
    <w:div w:id="1697387865">
      <w:bodyDiv w:val="1"/>
      <w:marLeft w:val="0"/>
      <w:marRight w:val="0"/>
      <w:marTop w:val="0"/>
      <w:marBottom w:val="0"/>
      <w:divBdr>
        <w:top w:val="none" w:sz="0" w:space="0" w:color="auto"/>
        <w:left w:val="none" w:sz="0" w:space="0" w:color="auto"/>
        <w:bottom w:val="none" w:sz="0" w:space="0" w:color="auto"/>
        <w:right w:val="none" w:sz="0" w:space="0" w:color="auto"/>
      </w:divBdr>
    </w:div>
    <w:div w:id="1760366546">
      <w:bodyDiv w:val="1"/>
      <w:marLeft w:val="0"/>
      <w:marRight w:val="0"/>
      <w:marTop w:val="0"/>
      <w:marBottom w:val="0"/>
      <w:divBdr>
        <w:top w:val="none" w:sz="0" w:space="0" w:color="auto"/>
        <w:left w:val="none" w:sz="0" w:space="0" w:color="auto"/>
        <w:bottom w:val="none" w:sz="0" w:space="0" w:color="auto"/>
        <w:right w:val="none" w:sz="0" w:space="0" w:color="auto"/>
      </w:divBdr>
    </w:div>
    <w:div w:id="1866795766">
      <w:bodyDiv w:val="1"/>
      <w:marLeft w:val="0"/>
      <w:marRight w:val="0"/>
      <w:marTop w:val="0"/>
      <w:marBottom w:val="0"/>
      <w:divBdr>
        <w:top w:val="none" w:sz="0" w:space="0" w:color="auto"/>
        <w:left w:val="none" w:sz="0" w:space="0" w:color="auto"/>
        <w:bottom w:val="none" w:sz="0" w:space="0" w:color="auto"/>
        <w:right w:val="none" w:sz="0" w:space="0" w:color="auto"/>
      </w:divBdr>
    </w:div>
    <w:div w:id="1945378430">
      <w:bodyDiv w:val="1"/>
      <w:marLeft w:val="0"/>
      <w:marRight w:val="0"/>
      <w:marTop w:val="0"/>
      <w:marBottom w:val="0"/>
      <w:divBdr>
        <w:top w:val="none" w:sz="0" w:space="0" w:color="auto"/>
        <w:left w:val="none" w:sz="0" w:space="0" w:color="auto"/>
        <w:bottom w:val="none" w:sz="0" w:space="0" w:color="auto"/>
        <w:right w:val="none" w:sz="0" w:space="0" w:color="auto"/>
      </w:divBdr>
    </w:div>
    <w:div w:id="210260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4DCDE-5F74-481A-99E7-26A00683C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5620</Words>
  <Characters>30912</Characters>
  <Application>Microsoft Office Word</Application>
  <DocSecurity>0</DocSecurity>
  <Lines>257</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Manuales</vt:lpstr>
      <vt:lpstr>Manuales</vt:lpstr>
    </vt:vector>
  </TitlesOfParts>
  <Company>Hewlett-Packard</Company>
  <LinksUpToDate>false</LinksUpToDate>
  <CharactersWithSpaces>36460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Manuales</dc:title>
  <dc:creator>Consultoría Internacional</dc:creator>
  <cp:lastModifiedBy>Carlos Aguilar Avendaño</cp:lastModifiedBy>
  <cp:revision>8</cp:revision>
  <cp:lastPrinted>2009-03-11T16:30:00Z</cp:lastPrinted>
  <dcterms:created xsi:type="dcterms:W3CDTF">2022-08-04T03:23:00Z</dcterms:created>
  <dcterms:modified xsi:type="dcterms:W3CDTF">2022-08-04T03:40:00Z</dcterms:modified>
</cp:coreProperties>
</file>